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NexaMart M2 — Report Team Assembly</w:t>
      </w:r>
    </w:p>
    <w:p>
      <w:r>
        <w:rPr>
          <w:b/>
        </w:rPr>
        <w:t xml:space="preserve">How to use: </w:t>
      </w:r>
      <w:r>
        <w:t>Find your member code with Ctrl+F (e.g. "M3"), then paste your written part BETWEEN your ▼ PASTE ▼ and ▲ END ▲ markers. Don't edit other members' blocks. Section ownership matches report/nexamart_m2_report.md. Keep certainty levels labelled (CONFIRMED / INFERRED / ESTIMATED) and never mix them in one figure. Track your progress in the Group Execution Tracker (Sheet) — tick your tasks, anomalies, and KPI views as you complete them.</w:t>
      </w:r>
    </w:p>
    <w:p>
      <w:pPr>
        <w:pStyle w:val="Heading1"/>
      </w:pPr>
      <w:r>
        <w:t>Executive Summary</w:t>
      </w:r>
    </w:p>
    <w:p>
      <w:r>
        <w:rPr>
          <w:i/>
        </w:rPr>
        <w:t>&lt;=1 page. Campaign question, headline reconciled numbers (GSV-&gt;NCR, Confirmed GMV, Estimated Classified GMV with band, Net Margin), one-line verdict.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p>
      <w:pPr>
        <w:pStyle w:val="Heading1"/>
      </w:pPr>
      <w:r>
        <w:t>Section 1 — Anomaly Resolution Report</w:t>
      </w:r>
    </w:p>
    <w:p>
      <w:r>
        <w:rPr>
          <w:i/>
        </w:rPr>
        <w:t>Per Category A: detection / root cause / PySpark fix / before-&gt;after / business impact. Per Category B: ambiguity / chosen interpretation / implementation / business defence + quantified alternative.</w:t>
      </w:r>
    </w:p>
    <w:p>
      <w:pPr>
        <w:pStyle w:val="Heading2"/>
      </w:pPr>
      <w:r>
        <w:t>M5 — anomalies A1, A2, A3</w:t>
      </w:r>
    </w:p>
    <w:p>
      <w:r>
        <w:rPr>
          <w:b/>
          <w:color w:val="1F3864"/>
        </w:rPr>
        <w:t>▼ M5 — PASTE YOUR PART HERE ▼</w:t>
      </w:r>
    </w:p>
    <w:p/>
    <w:p>
      <w:r>
        <w:rPr>
          <w:b/>
          <w:color w:val="BFBFBF"/>
        </w:rPr>
        <w:t>▲ END M5 ▲</w:t>
      </w:r>
    </w:p>
    <w:p>
      <w:pPr>
        <w:pStyle w:val="Heading2"/>
      </w:pPr>
      <w:r>
        <w:t>M6 — anomalies A4, A13, A15, A16</w:t>
      </w:r>
    </w:p>
    <w:p>
      <w:r>
        <w:rPr>
          <w:b/>
          <w:color w:val="1F3864"/>
        </w:rPr>
        <w:t>▼ M6 — PASTE YOUR PART HERE ▼</w:t>
      </w:r>
    </w:p>
    <w:p/>
    <w:p>
      <w:r>
        <w:rPr>
          <w:b/>
          <w:color w:val="BFBFBF"/>
        </w:rPr>
        <w:t>▲ END M6 ▲</w:t>
      </w:r>
    </w:p>
    <w:p>
      <w:pPr>
        <w:pStyle w:val="Heading2"/>
      </w:pPr>
      <w:r>
        <w:t>Lead — anomalies A5, A7, A8, A12, A14, B1, B2, B3, B7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p>
      <w:pPr>
        <w:pStyle w:val="Heading2"/>
      </w:pPr>
      <w:r>
        <w:t>M4 — anomalies A6, A10</w:t>
      </w:r>
    </w:p>
    <w:p>
      <w:r>
        <w:rPr>
          <w:b/>
          <w:color w:val="1F3864"/>
        </w:rPr>
        <w:t>▼ M4 — PASTE YOUR PART HERE ▼</w:t>
      </w:r>
    </w:p>
    <w:p/>
    <w:p>
      <w:r>
        <w:rPr>
          <w:b/>
          <w:color w:val="BFBFBF"/>
        </w:rPr>
        <w:t>▲ END M4 ▲</w:t>
      </w:r>
    </w:p>
    <w:p>
      <w:pPr>
        <w:pStyle w:val="Heading2"/>
      </w:pPr>
      <w:r>
        <w:t>M3 — anomalies A9, B4</w:t>
      </w:r>
    </w:p>
    <w:p>
      <w:r>
        <w:rPr>
          <w:b/>
          <w:color w:val="1F3864"/>
        </w:rPr>
        <w:t>▼ M3 — PASTE YOUR PART HERE ▼</w:t>
      </w:r>
    </w:p>
    <w:p/>
    <w:p>
      <w:r>
        <w:rPr>
          <w:b/>
          <w:color w:val="BFBFBF"/>
        </w:rPr>
        <w:t>▲ END M3 ▲</w:t>
      </w:r>
    </w:p>
    <w:p>
      <w:pPr>
        <w:pStyle w:val="Heading2"/>
      </w:pPr>
      <w:r>
        <w:t>M2 — anomalies A11, B5, B6, B8</w:t>
      </w:r>
    </w:p>
    <w:p>
      <w:r>
        <w:rPr>
          <w:b/>
          <w:color w:val="1F3864"/>
        </w:rPr>
        <w:t>▼ M2 — PASTE YOUR PART HERE ▼</w:t>
      </w:r>
    </w:p>
    <w:p/>
    <w:p>
      <w:r>
        <w:rPr>
          <w:b/>
          <w:color w:val="BFBFBF"/>
        </w:rPr>
        <w:t>▲ END M2 ▲</w:t>
      </w:r>
    </w:p>
    <w:p>
      <w:pPr>
        <w:pStyle w:val="Heading1"/>
      </w:pPr>
      <w:r>
        <w:t>Section 2 — Gold Rebuild Summary</w:t>
      </w:r>
    </w:p>
    <w:p>
      <w:r>
        <w:rPr>
          <w:i/>
        </w:rPr>
        <w:t>Single Lead-owned block (with an embedded per-fact owner note). Which Gold tables were affected, which notebook sections re-run, row counts before vs after, which tables were rebuild-exempt.</w:t>
      </w:r>
    </w:p>
    <w:p>
      <w:r>
        <w:rPr>
          <w:i/>
        </w:rPr>
        <w:t>Per-fact contributors feed Lead here: M5 fact_ecommerce_order_line/store-sale/return; M4 warehouse snapshot/dim_store; M3 dim_product; M2 dim_customer/identity-bridge/seller-risk-tier; M6 review/listing facts.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p>
      <w:pPr>
        <w:pStyle w:val="Heading1"/>
      </w:pPr>
      <w:r>
        <w:t>Section 3 — Validation Outcomes</w:t>
      </w:r>
    </w:p>
    <w:p>
      <w:r>
        <w:rPr>
          <w:i/>
        </w:rPr>
        <w:t>All 10 checks across all iterations; how many iterations; what failed and was fixed each iteration; final state.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p>
      <w:pPr>
        <w:pStyle w:val="Heading1"/>
      </w:pPr>
      <w:r>
        <w:t>Section 4 — KPI Reconciliation Report</w:t>
      </w:r>
    </w:p>
    <w:p>
      <w:r>
        <w:rPr>
          <w:i/>
        </w:rPr>
        <w:t>Why all seven teams reported different numbers (Sales/Finance/Inventory/Ecommerce/Store Ops/Marketplace/Support); GSV-&gt;NCR waterfall naming + quantifying each deduction.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p>
      <w:pPr>
        <w:pStyle w:val="Heading1"/>
      </w:pPr>
      <w:r>
        <w:t>Section 5 — Campaign Performance Conclusion</w:t>
      </w:r>
    </w:p>
    <w:p>
      <w:r>
        <w:rPr>
          <w:i/>
        </w:rPr>
        <w:t>Was the campaign successful? NCR, Net Margin, Inventory, Fulfilment, Customer satisfaction, Classified engagement — each with its certainty level, never conflated. A direct, defensible position.</w:t>
      </w:r>
    </w:p>
    <w:p>
      <w:r>
        <w:rPr>
          <w:b/>
          <w:color w:val="1F3864"/>
        </w:rPr>
        <w:t>▼ Lead — PASTE YOUR PART HERE ▼</w:t>
      </w:r>
    </w:p>
    <w:p/>
    <w:p>
      <w:r>
        <w:rPr>
          <w:b/>
          <w:color w:val="BFBFBF"/>
        </w:rPr>
        <w:t>▲ END Lead 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