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0F2942"/>
          <w:sz w:val="24"/>
        </w:rPr>
        <w:t>FORM III</w:t>
        <w:br/>
        <w:t>[See Rule 18]</w:t>
        <w:br/>
        <w:t>NATIONAL BIODIVERSITY AUTHORITY</w:t>
        <w:br/>
        <w:t>APPLICATION FOR SEEKING APPROVAL FOR OBTAINING INTELLECTUAL PROPERTY RIGHT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1. Full Name &amp; Address of the Applicant:</w:t>
            </w:r>
          </w:p>
        </w:tc>
        <w:tc>
          <w:tcPr>
            <w:tcW w:type="dxa" w:w="5760"/>
          </w:tcPr>
          <w:p>
            <w:r>
              <w:t>Ayush Innovator / Research Institute, India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2. Status of the Applicant:</w:t>
            </w:r>
          </w:p>
        </w:tc>
        <w:tc>
          <w:tcPr>
            <w:tcW w:type="dxa" w:w="5760"/>
          </w:tcPr>
          <w:p>
            <w:r>
              <w:t>Indian Entity / Individual Innovator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3. Details of the National / International Patent Office:</w:t>
            </w:r>
          </w:p>
        </w:tc>
        <w:tc>
          <w:tcPr>
            <w:tcW w:type="dxa" w:w="5760"/>
          </w:tcPr>
          <w:p>
            <w:r>
              <w:t>Indian Patent Office (IPO) / WIPO PCT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4. Title of the Invention / IP:</w:t>
            </w:r>
          </w:p>
        </w:tc>
        <w:tc>
          <w:tcPr>
            <w:tcW w:type="dxa" w:w="5760"/>
          </w:tcPr>
          <w:p>
            <w:r>
              <w:t>Synergistic Topical Phytopharmaceutical Composition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5. Biological Resources Used in Invention:</w:t>
            </w:r>
          </w:p>
        </w:tc>
        <w:tc>
          <w:tcPr>
            <w:tcW w:type="dxa" w:w="5760"/>
          </w:tcPr>
          <w:p>
            <w:r>
              <w:t>Curcuma longa (Curcumin), Gaultheria procumbens (Gandhapura)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6. Source &amp; Geographical Origin of Biological Material:</w:t>
            </w:r>
          </w:p>
        </w:tc>
        <w:tc>
          <w:tcPr>
            <w:tcW w:type="dxa" w:w="5760"/>
          </w:tcPr>
          <w:p>
            <w:r>
              <w:t>Procured under State Biodiversity Board (SBB) intimation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7. Associated Traditional Knowledge Details:</w:t>
            </w:r>
          </w:p>
        </w:tc>
        <w:tc>
          <w:tcPr>
            <w:tcW w:type="dxa" w:w="5760"/>
          </w:tcPr>
          <w:p>
            <w:r>
              <w:t>Classical Ayurvedic Reference (Ayurvedic Pharmacopoeia of India)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8. Compliance Declaration under Section 6:</w:t>
            </w:r>
          </w:p>
        </w:tc>
        <w:tc>
          <w:tcPr>
            <w:tcW w:type="dxa" w:w="5760"/>
          </w:tcPr>
          <w:p>
            <w:r>
              <w:t>Mandatory prior approval sought before patent grant as required under Section 6(1) of Biological Diversity Act, 2002.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