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Целочисленная арифметика многократной точности</w:t>
      </w:r>
    </w:p>
    <w:p>
      <w:pPr>
        <w:pStyle w:val="Author"/>
      </w:pPr>
      <w:r>
        <w:t xml:space="preserve">Кодже Лемонго Арман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является 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Целочисленная арифметика многократной точности — это алгоритмы для выполнения арифметических операций с большими целыми числами.</w:t>
      </w:r>
    </w:p>
    <w:p>
      <w:pPr>
        <w:pStyle w:val="BodyText"/>
      </w:pPr>
      <w:r>
        <w:t xml:space="preserve">Некоторые алгоритмы целочисленной арифметики многократной точности:</w:t>
      </w:r>
    </w:p>
    <w:p>
      <w:pPr>
        <w:pStyle w:val="BodyText"/>
      </w:pPr>
      <w:r>
        <w:t xml:space="preserve">Сложение неотрицательных целых чисел. Вход: два неотрицательных числа и основание системы счисления b, разрядность. Выход: сумма w, где Wo — цифра переноса, всегда равная 0 либо 1.</w:t>
      </w:r>
      <w:r>
        <w:t xml:space="preserve"> </w:t>
      </w:r>
      <w:r>
        <w:t xml:space="preserve">Вычитание неотрицательных целых чисел. Выход: разность w.</w:t>
      </w:r>
      <w:r>
        <w:t xml:space="preserve"> </w:t>
      </w:r>
      <w:r>
        <w:t xml:space="preserve">Умножение неотрицательных целых чисел столбиком. Вход: числа и основание системы счисления b. Выход: произведение w.</w:t>
      </w:r>
      <w:r>
        <w:t xml:space="preserve"> </w:t>
      </w:r>
      <w:r>
        <w:t xml:space="preserve">Деление многоразрядных целых чисел. Вход: числа и соответственно п и t. Выход: частное и остаток = t.</w:t>
      </w:r>
      <w:r>
        <w:t xml:space="preserve"> </w:t>
      </w:r>
      <w:r>
        <w:t xml:space="preserve">Арифметика многократной точности востребована во многих областях, включая решение плохо обусловленных систем, продолжительное и/или крупномасштабное моделирование, исследование мелкомасштабных явлений, вычисление рядов, численное интегрирование.</w:t>
      </w:r>
    </w:p>
    <w:bookmarkStart w:id="21" w:name="сложение-неотрицательных-целых-чисел"/>
    <w:p>
      <w:pPr>
        <w:pStyle w:val="Heading2"/>
      </w:pP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идет по разрядам,</w:t>
      </w:r>
      <w:r>
        <w:rPr>
          <w:i/>
          <w:iCs/>
        </w:rPr>
        <w:t xml:space="preserve"> </w:t>
      </w:r>
      <m:oMath>
        <m:r>
          <m:t>k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следит за переносом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pStyle w:val="Compact"/>
        <w:numPr>
          <w:ilvl w:val="0"/>
          <w:numId w:val="1002"/>
        </w:numPr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перемещается по номерам разрядов числа</w:t>
      </w:r>
      <w:r>
        <w:rPr>
          <w:i/>
          <w:iCs/>
        </w:rPr>
        <w:t xml:space="preserve"> </w:t>
      </w:r>
      <m:oMath>
        <m:r>
          <m:t>v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от младших к старшим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pStyle w:val="Compact"/>
        <w:numPr>
          <w:ilvl w:val="0"/>
          <w:numId w:val="1003"/>
        </w:numPr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/>
          <w:iCs/>
        </w:rPr>
        <w:t xml:space="preserve">значение</w:t>
      </w:r>
      <w:r>
        <w:rPr>
          <w:i/>
          <w:iCs/>
        </w:rPr>
        <w:t xml:space="preserve"> </w:t>
      </w:r>
      <m:oMath>
        <m:r>
          <m:t>i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идет по номерам разрядов числа</w:t>
      </w:r>
      <w:r>
        <w:rPr>
          <w:i/>
          <w:iCs/>
        </w:rPr>
        <w:t xml:space="preserve"> </w:t>
      </w:r>
      <m:oMath>
        <m:r>
          <m:t>u</m:t>
        </m:r>
      </m:oMath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m:oMath>
        <m:r>
          <m:t>k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отвечает за перенос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pStyle w:val="Compact"/>
        <w:numPr>
          <w:ilvl w:val="0"/>
          <w:numId w:val="1004"/>
        </w:numPr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49" w:name="выполнение-работы"/>
    <w:p>
      <w:pPr>
        <w:pStyle w:val="Heading1"/>
      </w:pP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48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FirstParagraph"/>
      </w:pPr>
      <w:bookmarkStart w:id="31" w:name="fig:001"/>
      <w:r>
        <w:drawing>
          <wp:inline>
            <wp:extent cx="5334000" cy="3640522"/>
            <wp:effectExtent b="0" l="0" r="0" t="0"/>
            <wp:docPr descr="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bookmarkStart w:id="35" w:name="fig:002"/>
      <w:r>
        <w:drawing>
          <wp:inline>
            <wp:extent cx="5334000" cy="3004310"/>
            <wp:effectExtent b="0" l="0" r="0" t="0"/>
            <wp:docPr descr="Работа алгоритма1" title="" id="33" name="Picture"/>
            <a:graphic>
              <a:graphicData uri="http://schemas.openxmlformats.org/drawingml/2006/picture">
                <pic:pic>
                  <pic:nvPicPr>
                    <pic:cNvPr descr="image/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bookmarkStart w:id="39" w:name="fig:003"/>
      <w:r>
        <w:drawing>
          <wp:inline>
            <wp:extent cx="4947385" cy="1790298"/>
            <wp:effectExtent b="0" l="0" r="0" t="0"/>
            <wp:docPr descr="Работа алгоритма2" title="" id="37" name="Picture"/>
            <a:graphic>
              <a:graphicData uri="http://schemas.openxmlformats.org/drawingml/2006/picture">
                <pic:pic>
                  <pic:nvPicPr>
                    <pic:cNvPr descr="image/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179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bookmarkStart w:id="43" w:name="fig:004"/>
      <w:r>
        <w:drawing>
          <wp:inline>
            <wp:extent cx="5334000" cy="2926125"/>
            <wp:effectExtent b="0" l="0" r="0" t="0"/>
            <wp:docPr descr="Работа алгоритма3" title="" id="41" name="Picture"/>
            <a:graphic>
              <a:graphicData uri="http://schemas.openxmlformats.org/drawingml/2006/picture">
                <pic:pic>
                  <pic:nvPicPr>
                    <pic:cNvPr descr="image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bookmarkStart w:id="47" w:name="fig:005"/>
      <w:r>
        <w:drawing>
          <wp:inline>
            <wp:extent cx="5334000" cy="4053327"/>
            <wp:effectExtent b="0" l="0" r="0" t="0"/>
            <wp:docPr descr="Работа алгоритма4" title="" id="45" name="Picture"/>
            <a:graphic>
              <a:graphicData uri="http://schemas.openxmlformats.org/drawingml/2006/picture">
                <pic:pic>
                  <pic:nvPicPr>
                    <pic:cNvPr descr="image/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bookmarkEnd w:id="48"/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конце нашего лабораторная работа, я изучил задачу представления больших чисел, познакомились с вычислительными алгоритмами.</w:t>
      </w:r>
    </w:p>
    <w:bookmarkEnd w:id="50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hyperlink r:id="rId51">
        <w:r>
          <w:rPr>
            <w:rStyle w:val="Hyperlink"/>
          </w:rPr>
          <w:t xml:space="preserve">Целочисленная арифметика многократной точности</w:t>
        </w:r>
      </w:hyperlink>
    </w:p>
    <w:p>
      <w:pPr>
        <w:pStyle w:val="Compact"/>
        <w:numPr>
          <w:ilvl w:val="0"/>
          <w:numId w:val="1006"/>
        </w:numPr>
      </w:pPr>
      <w:hyperlink r:id="rId52">
        <w:r>
          <w:rPr>
            <w:rStyle w:val="Hyperlink"/>
          </w:rPr>
          <w:t xml:space="preserve">Длинная арифметика</w:t>
        </w:r>
      </w:hyperlink>
    </w:p>
    <w:p>
      <w:pPr>
        <w:pStyle w:val="Compact"/>
        <w:numPr>
          <w:ilvl w:val="0"/>
          <w:numId w:val="1006"/>
        </w:numPr>
      </w:pPr>
      <w:hyperlink r:id="rId53">
        <w:r>
          <w:rPr>
            <w:rStyle w:val="Hyperlink"/>
          </w:rPr>
          <w:t xml:space="preserve">Арифметика многократной точности на основе систем остаточных классов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hyperlink" Id="rId53" Target="https://cyberleninka.ru/article/n/arifmetika-mnogokratnoy-tochnosti-na-osnove-sistem-ostatochnyh-klassov" TargetMode="External" /><Relationship Type="http://schemas.openxmlformats.org/officeDocument/2006/relationships/hyperlink" Id="rId52" Target="https://ru.wikipedia.org/wiki/%D0%94%D0%BB%D0%B8%D0%BD%D0%BD%D0%B0%D1%8F_%D0%B0%D1%80%D0%B8%D1%84%D0%BC%D0%B5%D1%82%D0%B8%D0%BA%D0%B0" TargetMode="External" /><Relationship Type="http://schemas.openxmlformats.org/officeDocument/2006/relationships/hyperlink" Id="rId51" Target="https://studfile.net/preview/2439346/page:3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cyberleninka.ru/article/n/arifmetika-mnogokratnoy-tochnosti-na-osnove-sistem-ostatochnyh-klassov" TargetMode="External" /><Relationship Type="http://schemas.openxmlformats.org/officeDocument/2006/relationships/hyperlink" Id="rId52" Target="https://ru.wikipedia.org/wiki/%D0%94%D0%BB%D0%B8%D0%BD%D0%BD%D0%B0%D1%8F_%D0%B0%D1%80%D0%B8%D1%84%D0%BC%D0%B5%D1%82%D0%B8%D0%BA%D0%B0" TargetMode="External" /><Relationship Type="http://schemas.openxmlformats.org/officeDocument/2006/relationships/hyperlink" Id="rId51" Target="https://studfile.net/preview/2439346/page:3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Кодже Лемонго Арман</dc:creator>
  <dc:language>ru-RU</dc:language>
  <cp:keywords/>
  <dcterms:created xsi:type="dcterms:W3CDTF">2024-12-14T11:59:58Z</dcterms:created>
  <dcterms:modified xsi:type="dcterms:W3CDTF">2024-12-14T11:59:58Z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Целочисленная арифметика многократной точности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