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76528"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迭代计划</w:t>
      </w:r>
    </w:p>
    <w:p w14:paraId="78906A32">
      <w:pPr>
        <w:pStyle w:val="5"/>
        <w:ind w:firstLine="0" w:firstLineChars="0"/>
        <w:jc w:val="left"/>
        <w:rPr>
          <w:rFonts w:ascii="宋体"/>
          <w:szCs w:val="21"/>
        </w:rPr>
      </w:pPr>
      <w:r>
        <w:rPr>
          <w:sz w:val="22"/>
        </w:rPr>
        <w:t>制定日期：2026年7月6日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7E0AC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574708FB">
            <w:pPr>
              <w:jc w:val="center"/>
            </w:pPr>
            <w:r>
              <w:rPr>
                <w:b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vAlign w:val="center"/>
          </w:tcPr>
          <w:p w14:paraId="5B307919">
            <w:pPr>
              <w:jc w:val="left"/>
            </w:pPr>
            <w:r>
              <w:t>第</w:t>
            </w:r>
            <w:r>
              <w:rPr>
                <w:rFonts w:hint="eastAsia"/>
              </w:rPr>
              <w:t>1</w:t>
            </w:r>
            <w:r>
              <w:t>组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vAlign w:val="center"/>
          </w:tcPr>
          <w:p w14:paraId="6DA28DD8">
            <w:pPr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028888A">
            <w:pPr>
              <w:jc w:val="left"/>
            </w:pPr>
            <w:r>
              <w:t>A7 PaperMate: ArXiv论文阅读工具</w:t>
            </w:r>
          </w:p>
        </w:tc>
      </w:tr>
      <w:tr w14:paraId="2FAE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F74F0E0">
            <w:pPr>
              <w:jc w:val="center"/>
            </w:pPr>
            <w:r>
              <w:rPr>
                <w:b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vAlign w:val="center"/>
          </w:tcPr>
          <w:p w14:paraId="4449B2E4">
            <w:pPr>
              <w:jc w:val="left"/>
            </w:pPr>
            <w:r>
              <w:t>迭代一：界面原型迭代评审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vAlign w:val="center"/>
          </w:tcPr>
          <w:p w14:paraId="5A60B5DC">
            <w:pPr>
              <w:jc w:val="center"/>
            </w:pPr>
            <w:r>
              <w:rPr>
                <w:b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B2D9B61">
            <w:pPr>
              <w:jc w:val="left"/>
            </w:pPr>
            <w:r>
              <w:t>2026.07.06 - 2026.07.13</w:t>
            </w:r>
          </w:p>
        </w:tc>
      </w:tr>
      <w:tr w14:paraId="64C1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55067">
            <w:pPr>
              <w:spacing w:after="80"/>
              <w:jc w:val="left"/>
            </w:pPr>
            <w:r>
              <w:rPr>
                <w:b/>
                <w:sz w:val="22"/>
              </w:rPr>
              <w:t>任务、进度安排和人员分配：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41"/>
              <w:gridCol w:w="4566"/>
              <w:gridCol w:w="1603"/>
              <w:gridCol w:w="1547"/>
            </w:tblGrid>
            <w:tr w14:paraId="460EE657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7EBA78B9">
                  <w:pPr>
                    <w:jc w:val="center"/>
                  </w:pPr>
                  <w:r>
                    <w:rPr>
                      <w:b/>
                    </w:rPr>
                    <w:t>No</w:t>
                  </w:r>
                </w:p>
              </w:tc>
              <w:tc>
                <w:tcPr>
                  <w:tcW w:w="5329" w:type="dxa"/>
                  <w:vAlign w:val="center"/>
                </w:tcPr>
                <w:p w14:paraId="52B65455">
                  <w:pPr>
                    <w:jc w:val="center"/>
                  </w:pPr>
                  <w:r>
                    <w:rPr>
                      <w:b/>
                    </w:rPr>
                    <w:t>任务</w:t>
                  </w:r>
                </w:p>
              </w:tc>
              <w:tc>
                <w:tcPr>
                  <w:tcW w:w="1814" w:type="dxa"/>
                  <w:vAlign w:val="center"/>
                </w:tcPr>
                <w:p w14:paraId="37CE15EC">
                  <w:pPr>
                    <w:jc w:val="center"/>
                  </w:pPr>
                  <w:r>
                    <w:rPr>
                      <w:b/>
                    </w:rPr>
                    <w:t>起止日期</w:t>
                  </w:r>
                </w:p>
              </w:tc>
              <w:tc>
                <w:tcPr>
                  <w:tcW w:w="1757" w:type="dxa"/>
                  <w:vAlign w:val="center"/>
                </w:tcPr>
                <w:p w14:paraId="782BDECA">
                  <w:pPr>
                    <w:jc w:val="center"/>
                  </w:pPr>
                  <w:r>
                    <w:rPr>
                      <w:b/>
                    </w:rPr>
                    <w:t>人员</w:t>
                  </w:r>
                </w:p>
              </w:tc>
            </w:tr>
            <w:tr w14:paraId="1ECCC2CB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44A7744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5329" w:type="dxa"/>
                  <w:vAlign w:val="center"/>
                </w:tcPr>
                <w:p w14:paraId="67252F2B">
                  <w:pPr>
                    <w:jc w:val="left"/>
                  </w:pPr>
                  <w:r>
                    <w:rPr>
                      <w:rFonts w:hint="eastAsia"/>
                      <w:lang w:val="en-US" w:eastAsia="zh-CN"/>
                    </w:rPr>
                    <w:t>根据Canvas要求，确认提交范围：</w:t>
                  </w:r>
                  <w:r>
                    <w:t>界面原型、Vision文档、用例模型、原型代码和迭代评估报告。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188F813B">
                  <w:pPr>
                    <w:jc w:val="center"/>
                  </w:pPr>
                  <w:r>
                    <w:t>07.06</w:t>
                  </w:r>
                </w:p>
              </w:tc>
              <w:tc>
                <w:tcPr>
                  <w:tcW w:w="1757" w:type="dxa"/>
                  <w:vAlign w:val="center"/>
                </w:tcPr>
                <w:p w14:paraId="545D6A88">
                  <w:pPr>
                    <w:jc w:val="center"/>
                  </w:pPr>
                  <w:r>
                    <w:t>全体</w:t>
                  </w:r>
                </w:p>
              </w:tc>
            </w:tr>
            <w:tr w14:paraId="49488326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3059A1FD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5329" w:type="dxa"/>
                  <w:vAlign w:val="center"/>
                </w:tcPr>
                <w:p w14:paraId="79A8423F">
                  <w:pPr>
                    <w:jc w:val="left"/>
                  </w:pPr>
                  <w:r>
                    <w:rPr>
                      <w:rFonts w:hint="eastAsia"/>
                      <w:lang w:val="en-US" w:eastAsia="zh-CN"/>
                    </w:rPr>
                    <w:t>发放问卷，调研与检索市场需求，</w:t>
                  </w:r>
                  <w:r>
                    <w:t>完成Vision文档初稿，梳理产品定位、目标用户、核心特性、约束条件和质量属性，形成后续原型与用例建模的统一依据。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470254D6">
                  <w:pPr>
                    <w:jc w:val="center"/>
                  </w:pPr>
                  <w:r>
                    <w:t>07.06 - 07.07</w:t>
                  </w:r>
                </w:p>
              </w:tc>
              <w:tc>
                <w:tcPr>
                  <w:tcW w:w="1757" w:type="dxa"/>
                  <w:vAlign w:val="center"/>
                </w:tcPr>
                <w:p w14:paraId="3F7D6996">
                  <w:pPr>
                    <w:jc w:val="center"/>
                  </w:pPr>
                  <w:r>
                    <w:t>产品、组长</w:t>
                  </w:r>
                </w:p>
              </w:tc>
            </w:tr>
            <w:tr w14:paraId="07ABD150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7DDC129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5329" w:type="dxa"/>
                  <w:vAlign w:val="center"/>
                </w:tcPr>
                <w:p w14:paraId="7EC2C149">
                  <w:pPr>
                    <w:jc w:val="left"/>
                  </w:pPr>
                  <w:r>
                    <w:t>完成用例模型，输出主要参与者、核心用例、用例关系图，并与Vision文档中的产品定位和用户需求保持一致。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107E0CD3">
                  <w:pPr>
                    <w:jc w:val="center"/>
                  </w:pPr>
                  <w:r>
                    <w:t>07.08 - 07.09</w:t>
                  </w:r>
                </w:p>
              </w:tc>
              <w:tc>
                <w:tcPr>
                  <w:tcW w:w="1757" w:type="dxa"/>
                  <w:vAlign w:val="center"/>
                </w:tcPr>
                <w:p w14:paraId="4EBEC581">
                  <w:pPr>
                    <w:jc w:val="center"/>
                  </w:pPr>
                  <w:r>
                    <w:t>产品、后端</w:t>
                  </w:r>
                </w:p>
              </w:tc>
            </w:tr>
            <w:tr w14:paraId="0E5EE988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6589AFA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5329" w:type="dxa"/>
                  <w:vAlign w:val="center"/>
                </w:tcPr>
                <w:p w14:paraId="6E252981">
                  <w:pPr>
                    <w:jc w:val="left"/>
                  </w:pPr>
                  <w:r>
                    <w:t>完成Web界面原型设计，覆盖首页、论文列表页、论文详情页、Wiki检索页和问答页，体现主要业务流程与核心交互</w:t>
                  </w:r>
                  <w:r>
                    <w:rPr>
                      <w:rFonts w:hint="eastAsia"/>
                      <w:lang w:val="en-US" w:eastAsia="zh-CN"/>
                    </w:rPr>
                    <w:t>操作</w:t>
                  </w:r>
                  <w:r>
                    <w:t>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22B639C5">
                  <w:pPr>
                    <w:jc w:val="center"/>
                  </w:pPr>
                  <w:r>
                    <w:t>07.09 - 07.10</w:t>
                  </w:r>
                </w:p>
              </w:tc>
              <w:tc>
                <w:tcPr>
                  <w:tcW w:w="1757" w:type="dxa"/>
                  <w:vAlign w:val="center"/>
                </w:tcPr>
                <w:p w14:paraId="43D2F071">
                  <w:pPr>
                    <w:jc w:val="center"/>
                  </w:pPr>
                  <w:r>
                    <w:t>前端</w:t>
                  </w:r>
                </w:p>
              </w:tc>
            </w:tr>
            <w:tr w14:paraId="7F243C43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6A31CF0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5329" w:type="dxa"/>
                  <w:vAlign w:val="center"/>
                </w:tcPr>
                <w:p w14:paraId="13DF804E">
                  <w:pPr>
                    <w:jc w:val="left"/>
                  </w:pPr>
                  <w:r>
                    <w:rPr>
                      <w:rFonts w:hint="eastAsia"/>
                      <w:lang w:val="en-US" w:eastAsia="zh-CN"/>
                    </w:rPr>
                    <w:t>确定</w:t>
                  </w:r>
                  <w:r>
                    <w:t>界面原型代码和交互演示版本，</w:t>
                  </w:r>
                  <w:r>
                    <w:rPr>
                      <w:rFonts w:hint="eastAsia"/>
                      <w:lang w:val="en-US" w:eastAsia="zh-CN"/>
                    </w:rPr>
                    <w:t>完成测试清单，</w:t>
                  </w:r>
                  <w:r>
                    <w:t>确保评审时可以稳定展示主要页面跳转、关键功能入口和核心用户流程。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0049FE7E">
                  <w:pPr>
                    <w:jc w:val="center"/>
                  </w:pPr>
                  <w:r>
                    <w:t>07.10 - 07.11</w:t>
                  </w:r>
                </w:p>
              </w:tc>
              <w:tc>
                <w:tcPr>
                  <w:tcW w:w="1757" w:type="dxa"/>
                  <w:vAlign w:val="center"/>
                </w:tcPr>
                <w:p w14:paraId="31B4C632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t>前端</w:t>
                  </w:r>
                  <w:r>
                    <w:rPr>
                      <w:rFonts w:hint="eastAsia"/>
                      <w:lang w:eastAsia="zh-CN"/>
                    </w:rPr>
                    <w:t>、</w:t>
                  </w:r>
                  <w:r>
                    <w:rPr>
                      <w:rFonts w:hint="eastAsia"/>
                      <w:lang w:val="en-US" w:eastAsia="zh-CN"/>
                    </w:rPr>
                    <w:t>后端</w:t>
                  </w:r>
                </w:p>
              </w:tc>
            </w:tr>
            <w:tr w14:paraId="3FBB0D04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2C28C53C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5329" w:type="dxa"/>
                  <w:vAlign w:val="center"/>
                </w:tcPr>
                <w:p w14:paraId="3323620B">
                  <w:pPr>
                    <w:jc w:val="left"/>
                  </w:pPr>
                  <w:r>
                    <w:t>整理Git仓库中的UIPrototype目录，归档Vision文档、用例模型、原型代码、运行说明和页面截图，完成提交前自查。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6F751244">
                  <w:pPr>
                    <w:jc w:val="center"/>
                  </w:pPr>
                  <w:r>
                    <w:t>07.11 - 07.12</w:t>
                  </w:r>
                </w:p>
              </w:tc>
              <w:tc>
                <w:tcPr>
                  <w:tcW w:w="1757" w:type="dxa"/>
                  <w:vAlign w:val="center"/>
                </w:tcPr>
                <w:p w14:paraId="794AA579">
                  <w:pPr>
                    <w:jc w:val="center"/>
                  </w:pPr>
                  <w:r>
                    <w:rPr>
                      <w:rFonts w:hint="eastAsia"/>
                      <w:lang w:val="en-US" w:eastAsia="zh-CN"/>
                    </w:rPr>
                    <w:t>产品</w:t>
                  </w:r>
                  <w:r>
                    <w:t>、前端</w:t>
                  </w:r>
                </w:p>
              </w:tc>
            </w:tr>
            <w:tr w14:paraId="045C3702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05EF284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5329" w:type="dxa"/>
                  <w:vAlign w:val="center"/>
                </w:tcPr>
                <w:p w14:paraId="42E7D1E7">
                  <w:pPr>
                    <w:jc w:val="left"/>
                  </w:pPr>
                  <w:r>
                    <w:t>完成本迭代评估报告与答辩PPT，汇总任务达成情况、质量情况、问题与改进计划，并进行20分钟评审彩排。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526C5CAA">
                  <w:pPr>
                    <w:jc w:val="center"/>
                  </w:pPr>
                  <w:r>
                    <w:t>07.12 - 07.13</w:t>
                  </w:r>
                </w:p>
              </w:tc>
              <w:tc>
                <w:tcPr>
                  <w:tcW w:w="1757" w:type="dxa"/>
                  <w:vAlign w:val="center"/>
                </w:tcPr>
                <w:p w14:paraId="222BC61E">
                  <w:pPr>
                    <w:jc w:val="center"/>
                  </w:pPr>
                  <w:r>
                    <w:t>全体</w:t>
                  </w:r>
                </w:p>
              </w:tc>
            </w:tr>
          </w:tbl>
          <w:p w14:paraId="60B6ED7D"/>
        </w:tc>
      </w:tr>
      <w:tr w14:paraId="03AF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B7AB5">
            <w:pPr>
              <w:spacing w:after="80"/>
              <w:jc w:val="left"/>
            </w:pPr>
            <w:r>
              <w:rPr>
                <w:b/>
                <w:sz w:val="22"/>
              </w:rPr>
              <w:t>预期成果：</w:t>
            </w:r>
          </w:p>
          <w:p w14:paraId="4E4F6E82">
            <w:pPr>
              <w:spacing w:after="40"/>
              <w:jc w:val="left"/>
            </w:pPr>
            <w:r>
              <w:t>1. 《迭代计划》文档，明确本次迭代目标、任务安排、交付成果和风险控制方案，并与7月13日评审节点保持一致。</w:t>
            </w:r>
          </w:p>
          <w:p w14:paraId="584F5BB3">
            <w:pPr>
              <w:spacing w:after="40"/>
              <w:jc w:val="left"/>
            </w:pPr>
            <w:r>
              <w:t>2. 《Vision文档》docx，包含产品定位、目标用户、核心特性、约束条件、质量属性和优先级等高层需求说明。</w:t>
            </w:r>
          </w:p>
          <w:p w14:paraId="777DC022">
            <w:pPr>
              <w:spacing w:after="40"/>
              <w:jc w:val="left"/>
            </w:pPr>
            <w:r>
              <w:t>3. 用例模型材料，包括参与者说明、核心用例列表、用例关系图以及与主要用户需求的对应关系。</w:t>
            </w:r>
          </w:p>
          <w:p w14:paraId="2E40DDF3">
            <w:pPr>
              <w:spacing w:after="40"/>
              <w:jc w:val="left"/>
            </w:pPr>
            <w:r>
              <w:t>4. UIPrototype目录下的界面原型代码与运行说明，可支撑评审现场演示主要页面和关键流程。</w:t>
            </w:r>
          </w:p>
          <w:p w14:paraId="098F8806">
            <w:pPr>
              <w:spacing w:after="40"/>
              <w:jc w:val="left"/>
            </w:pPr>
            <w:r>
              <w:t>5. 原型设计稿或页面截图，覆盖首页、论文列表、论文详情、Wiki检索和问答等关键页面。</w:t>
            </w:r>
          </w:p>
          <w:p w14:paraId="734B0194">
            <w:pPr>
              <w:spacing w:after="40"/>
              <w:jc w:val="left"/>
              <w:rPr>
                <w:rFonts w:hint="eastAsia"/>
              </w:rPr>
            </w:pPr>
            <w:r>
              <w:t>6. 《迭代评估报告》docx，作为本次迭代总结，记录任务达成情况、质量情况、问题变更和经验教训。</w:t>
            </w:r>
          </w:p>
          <w:p w14:paraId="34F1B1BE">
            <w:pPr>
              <w:spacing w:after="40"/>
              <w:jc w:val="left"/>
            </w:pPr>
            <w:r>
              <w:t>7. 评审PPT与演示讲稿，用于7月13日下午现场汇报产品价值、原型成果和迭代总结。</w:t>
            </w:r>
          </w:p>
          <w:p w14:paraId="67675EDD">
            <w:pPr>
              <w:spacing w:after="40"/>
              <w:jc w:val="left"/>
              <w:rPr>
                <w:rFonts w:hint="eastAsia"/>
              </w:rPr>
            </w:pPr>
          </w:p>
        </w:tc>
      </w:tr>
      <w:tr w14:paraId="6E32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</w:tcPr>
          <w:p w14:paraId="70546118">
            <w:pPr>
              <w:spacing w:after="80"/>
              <w:jc w:val="left"/>
            </w:pPr>
            <w:r>
              <w:rPr>
                <w:b/>
                <w:sz w:val="22"/>
              </w:rPr>
              <w:t>主要的风险和应对方案：</w:t>
            </w:r>
          </w:p>
          <w:p w14:paraId="449325D2">
            <w:pPr>
              <w:pStyle w:val="11"/>
              <w:numPr>
                <w:ilvl w:val="0"/>
                <w:numId w:val="1"/>
              </w:numPr>
              <w:spacing w:after="40"/>
              <w:ind w:firstLineChars="0"/>
              <w:jc w:val="left"/>
            </w:pPr>
            <w:r>
              <w:t>截止时间临近，交付物较多，存在无法按时完成整合与上传的风险。</w:t>
            </w:r>
            <w:r>
              <w:rPr>
                <w:rFonts w:hint="eastAsia"/>
                <w:lang w:val="en-US" w:eastAsia="zh-CN"/>
              </w:rPr>
              <w:t>应对方案：</w:t>
            </w:r>
            <w:r>
              <w:t>按文档、原型、汇报三条线</w:t>
            </w:r>
            <w:r>
              <w:rPr>
                <w:rFonts w:hint="eastAsia"/>
                <w:lang w:val="en-US" w:eastAsia="zh-CN"/>
              </w:rPr>
              <w:t>分工</w:t>
            </w:r>
            <w:r>
              <w:t>，</w:t>
            </w:r>
            <w:r>
              <w:rPr>
                <w:rFonts w:hint="eastAsia"/>
                <w:lang w:val="en-US" w:eastAsia="zh-CN"/>
              </w:rPr>
              <w:t>团队成员</w:t>
            </w:r>
            <w:r>
              <w:t>每晚同步任务达成情况；优先保证迭代计划、Vision文档、用例模型、原型代码和迭代评估报告完整可交。</w:t>
            </w:r>
          </w:p>
          <w:p w14:paraId="3F7B7422">
            <w:pPr>
              <w:spacing w:after="40"/>
              <w:jc w:val="left"/>
              <w:rPr>
                <w:rFonts w:hint="eastAsia"/>
              </w:rPr>
            </w:pPr>
          </w:p>
          <w:p w14:paraId="668FB677">
            <w:pPr>
              <w:pStyle w:val="11"/>
              <w:numPr>
                <w:ilvl w:val="0"/>
                <w:numId w:val="1"/>
              </w:numPr>
              <w:spacing w:after="40"/>
              <w:ind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t>Vision文档、用例模型与界面原型之间表述不一致，可能</w:t>
            </w:r>
            <w:r>
              <w:rPr>
                <w:rFonts w:hint="eastAsia"/>
                <w:lang w:val="en-US" w:eastAsia="zh-CN"/>
              </w:rPr>
              <w:t>导致</w:t>
            </w:r>
            <w:r>
              <w:t>评审</w:t>
            </w:r>
            <w:r>
              <w:rPr>
                <w:rFonts w:hint="eastAsia"/>
                <w:lang w:val="en-US" w:eastAsia="zh-CN"/>
              </w:rPr>
              <w:t>无法明确</w:t>
            </w:r>
            <w:r>
              <w:t>产品定位</w:t>
            </w:r>
            <w:r>
              <w:rPr>
                <w:rFonts w:hint="eastAsia"/>
                <w:lang w:eastAsia="zh-CN"/>
              </w:rPr>
              <w:t>、</w:t>
            </w:r>
            <w:r>
              <w:t>需求完整性。</w:t>
            </w:r>
            <w:r>
              <w:rPr>
                <w:rFonts w:hint="eastAsia"/>
                <w:lang w:val="en-US" w:eastAsia="zh-CN"/>
              </w:rPr>
              <w:t>应对方案：</w:t>
            </w:r>
            <w:r>
              <w:t>在7月10日前完成一次统一评审，核对产品定位、目标用户、</w:t>
            </w:r>
            <w:r>
              <w:rPr>
                <w:rFonts w:hint="eastAsia"/>
                <w:lang w:val="en-US" w:eastAsia="zh-CN"/>
              </w:rPr>
              <w:t>UI设计</w:t>
            </w:r>
            <w:r>
              <w:t>和页面</w:t>
            </w:r>
            <w:r>
              <w:rPr>
                <w:rFonts w:hint="eastAsia"/>
                <w:lang w:val="en-US" w:eastAsia="zh-CN"/>
              </w:rPr>
              <w:t>跳转</w:t>
            </w:r>
            <w:r>
              <w:t>流程；由组长</w:t>
            </w:r>
            <w:r>
              <w:rPr>
                <w:rFonts w:hint="eastAsia"/>
                <w:lang w:val="en-US" w:eastAsia="zh-CN"/>
              </w:rPr>
              <w:t>组织讨论</w:t>
            </w:r>
            <w:r>
              <w:t>，</w:t>
            </w:r>
            <w:r>
              <w:rPr>
                <w:rFonts w:hint="eastAsia"/>
                <w:lang w:val="en-US" w:eastAsia="zh-CN"/>
              </w:rPr>
              <w:t>对齐颗粒度</w:t>
            </w:r>
            <w:r>
              <w:t>。</w:t>
            </w:r>
          </w:p>
          <w:p w14:paraId="10D46F7A">
            <w:pPr>
              <w:pStyle w:val="11"/>
              <w:numPr>
                <w:numId w:val="0"/>
              </w:numPr>
              <w:spacing w:after="40"/>
              <w:ind w:leftChars="0"/>
              <w:jc w:val="left"/>
              <w:rPr>
                <w:rFonts w:hint="default" w:eastAsia="宋体"/>
                <w:lang w:val="en-US" w:eastAsia="zh-CN"/>
              </w:rPr>
            </w:pPr>
          </w:p>
          <w:p w14:paraId="2036F088">
            <w:pPr>
              <w:pStyle w:val="11"/>
              <w:numPr>
                <w:ilvl w:val="0"/>
                <w:numId w:val="1"/>
              </w:numPr>
              <w:spacing w:after="40"/>
              <w:ind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版本管理：多成员提交代码冲突，导致迭代流程混乱。应对方案：每名成员迭代前均写明清晰的迭代计划，实现代码后补充改动范围与内容，与修改代码一并提交。</w:t>
            </w:r>
            <w:bookmarkStart w:id="0" w:name="_GoBack"/>
            <w:bookmarkEnd w:id="0"/>
          </w:p>
        </w:tc>
      </w:tr>
    </w:tbl>
    <w:p w14:paraId="0F50564C">
      <w:pPr>
        <w:pStyle w:val="5"/>
        <w:ind w:firstLine="0" w:firstLineChars="0"/>
      </w:pP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923CA"/>
    <w:multiLevelType w:val="multilevel"/>
    <w:tmpl w:val="049923C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389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E335D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91D5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516EB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EF95E3E"/>
    <w:rsid w:val="1AAF01F8"/>
    <w:rsid w:val="280C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uiPriority w:val="0"/>
    <w:pPr>
      <w:ind w:firstLine="420" w:firstLineChars="1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SJTU</Company>
  <Pages>2</Pages>
  <Words>1273</Words>
  <Characters>1465</Characters>
  <Lines>52</Lines>
  <Paragraphs>60</Paragraphs>
  <TotalTime>28</TotalTime>
  <ScaleCrop>false</ScaleCrop>
  <LinksUpToDate>false</LinksUpToDate>
  <CharactersWithSpaces>1489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2026-07-06T07:53:00Z</dcterms:created>
  <dc:creator>QC</dc:creator>
  <cp:lastModifiedBy>Shawnee</cp:lastModifiedBy>
  <dcterms:modified xsi:type="dcterms:W3CDTF">2026-07-06T08:20:59Z</dcterms:modified>
  <dc:title>周活动总结表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eyJoZGlkIjoiYmIwMTIzNWU0MjM0Y2M3NDgzMmY2MzQzM2JhODI0NzMiLCJ1c2VySWQiOiIxNTI2ODA5MzgyIn0=</vt:lpwstr>
  </property>
  <property fmtid="{D5CDD505-2E9C-101B-9397-08002B2CF9AE}" pid="3" name="KSOProductBuildVer">
    <vt:lpwstr>2052-12.1.0.23542</vt:lpwstr>
  </property>
  <property fmtid="{D5CDD505-2E9C-101B-9397-08002B2CF9AE}" pid="4" name="ICV">
    <vt:lpwstr>2033255760294F8EB66B8D37C27CECC6_13</vt:lpwstr>
  </property>
</Properties>
</file>