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582AA" w14:textId="77777777" w:rsidR="00FC0732" w:rsidRDefault="00245C5A" w:rsidP="00CB5306">
      <w:pPr>
        <w:pStyle w:val="a4"/>
        <w:ind w:firstLine="281"/>
        <w:jc w:val="center"/>
        <w:rPr>
          <w:rFonts w:ascii="宋体"/>
          <w:b/>
          <w:sz w:val="28"/>
          <w:szCs w:val="28"/>
        </w:rPr>
      </w:pPr>
      <w:r>
        <w:rPr>
          <w:rFonts w:ascii="宋体" w:hint="eastAsia"/>
          <w:b/>
          <w:sz w:val="28"/>
          <w:szCs w:val="28"/>
        </w:rPr>
        <w:t>迭代评估报告</w:t>
      </w:r>
    </w:p>
    <w:p w14:paraId="438276BE" w14:textId="77777777" w:rsidR="00245C5A" w:rsidRPr="005A63B9" w:rsidRDefault="00F911DB" w:rsidP="00245C5A">
      <w:pPr>
        <w:pStyle w:val="a4"/>
        <w:ind w:firstLineChars="0" w:firstLine="0"/>
        <w:jc w:val="center"/>
        <w:rPr>
          <w:rFonts w:ascii="宋体"/>
          <w:szCs w:val="21"/>
        </w:rPr>
      </w:pPr>
      <w:r>
        <w:t>评估日期：</w:t>
      </w:r>
      <w:r>
        <w:t>2026</w:t>
      </w:r>
      <w:r>
        <w:t>年</w:t>
      </w:r>
      <w:r>
        <w:t>7</w:t>
      </w:r>
      <w:r>
        <w:t>月</w:t>
      </w:r>
      <w:r>
        <w:t>9</w:t>
      </w:r>
      <w:r>
        <w:t>日</w:t>
      </w:r>
    </w:p>
    <w:tbl>
      <w:tblPr>
        <w:tblW w:w="8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74"/>
        <w:gridCol w:w="1674"/>
        <w:gridCol w:w="1866"/>
        <w:gridCol w:w="3379"/>
      </w:tblGrid>
      <w:tr w:rsidR="00893872" w:rsidRPr="00E20B4F" w14:paraId="1260910F" w14:textId="77777777" w:rsidTr="00E20B4F">
        <w:tc>
          <w:tcPr>
            <w:tcW w:w="1674" w:type="dxa"/>
          </w:tcPr>
          <w:p w14:paraId="7F123FB2" w14:textId="77777777" w:rsidR="00893872" w:rsidRPr="00E20B4F" w:rsidRDefault="005D0B3A" w:rsidP="00E20B4F">
            <w:pPr>
              <w:adjustRightInd w:val="0"/>
              <w:snapToGrid w:val="0"/>
              <w:spacing w:line="460" w:lineRule="atLeast"/>
              <w:jc w:val="center"/>
              <w:rPr>
                <w:szCs w:val="21"/>
              </w:rPr>
            </w:pPr>
            <w:r>
              <w:rPr>
                <w:rFonts w:hint="eastAsia"/>
                <w:szCs w:val="21"/>
              </w:rPr>
              <w:t>组</w:t>
            </w:r>
            <w:r w:rsidR="00893872" w:rsidRPr="00E20B4F">
              <w:rPr>
                <w:rFonts w:hint="eastAsia"/>
                <w:szCs w:val="21"/>
              </w:rPr>
              <w:t>号</w:t>
            </w:r>
          </w:p>
        </w:tc>
        <w:tc>
          <w:tcPr>
            <w:tcW w:w="1674" w:type="dxa"/>
          </w:tcPr>
          <w:p w14:paraId="7A228659" w14:textId="77777777" w:rsidR="000D394A" w:rsidRDefault="00000000">
            <w:r>
              <w:t>第</w:t>
            </w:r>
            <w:r>
              <w:t>1</w:t>
            </w:r>
            <w:r>
              <w:t>组</w:t>
            </w:r>
          </w:p>
        </w:tc>
        <w:tc>
          <w:tcPr>
            <w:tcW w:w="1866" w:type="dxa"/>
          </w:tcPr>
          <w:p w14:paraId="1988F9BF" w14:textId="77777777" w:rsidR="00893872" w:rsidRPr="00E20B4F" w:rsidRDefault="001C648F" w:rsidP="00E20B4F">
            <w:pPr>
              <w:adjustRightInd w:val="0"/>
              <w:snapToGrid w:val="0"/>
              <w:spacing w:line="460" w:lineRule="atLeast"/>
              <w:jc w:val="center"/>
              <w:rPr>
                <w:szCs w:val="21"/>
              </w:rPr>
            </w:pPr>
            <w:r w:rsidRPr="00E20B4F">
              <w:rPr>
                <w:rFonts w:hint="eastAsia"/>
                <w:szCs w:val="21"/>
              </w:rPr>
              <w:t>项目名称</w:t>
            </w:r>
          </w:p>
        </w:tc>
        <w:tc>
          <w:tcPr>
            <w:tcW w:w="3379" w:type="dxa"/>
          </w:tcPr>
          <w:p w14:paraId="36E1E024" w14:textId="77777777" w:rsidR="000D394A" w:rsidRDefault="00000000">
            <w:r>
              <w:t>A7 PaperMate: arXiv</w:t>
            </w:r>
            <w:r>
              <w:t>论文阅读工具</w:t>
            </w:r>
          </w:p>
        </w:tc>
      </w:tr>
      <w:tr w:rsidR="00893872" w:rsidRPr="00E20B4F" w14:paraId="32574EDF" w14:textId="77777777" w:rsidTr="00E20B4F">
        <w:tc>
          <w:tcPr>
            <w:tcW w:w="1674" w:type="dxa"/>
          </w:tcPr>
          <w:p w14:paraId="1DA9A6F8" w14:textId="77777777" w:rsidR="00893872" w:rsidRPr="00E20B4F" w:rsidRDefault="00893872" w:rsidP="00E20B4F">
            <w:pPr>
              <w:adjustRightInd w:val="0"/>
              <w:snapToGrid w:val="0"/>
              <w:spacing w:line="460" w:lineRule="atLeast"/>
              <w:jc w:val="center"/>
              <w:rPr>
                <w:szCs w:val="21"/>
              </w:rPr>
            </w:pPr>
            <w:r w:rsidRPr="00E20B4F">
              <w:rPr>
                <w:rFonts w:hint="eastAsia"/>
                <w:szCs w:val="21"/>
              </w:rPr>
              <w:t>迭代名称</w:t>
            </w:r>
          </w:p>
        </w:tc>
        <w:tc>
          <w:tcPr>
            <w:tcW w:w="1674" w:type="dxa"/>
          </w:tcPr>
          <w:p w14:paraId="10774C9E" w14:textId="77777777" w:rsidR="000D394A" w:rsidRDefault="00000000">
            <w:r>
              <w:t>迭代一：界面原型迭代评审</w:t>
            </w:r>
          </w:p>
        </w:tc>
        <w:tc>
          <w:tcPr>
            <w:tcW w:w="1866" w:type="dxa"/>
          </w:tcPr>
          <w:p w14:paraId="4BC2F8AE" w14:textId="77777777" w:rsidR="00893872" w:rsidRPr="00E20B4F" w:rsidRDefault="00893872" w:rsidP="00E20B4F">
            <w:pPr>
              <w:adjustRightInd w:val="0"/>
              <w:snapToGrid w:val="0"/>
              <w:spacing w:line="460" w:lineRule="atLeast"/>
              <w:jc w:val="center"/>
              <w:rPr>
                <w:szCs w:val="21"/>
              </w:rPr>
            </w:pPr>
            <w:r w:rsidRPr="00E20B4F">
              <w:rPr>
                <w:rFonts w:hint="eastAsia"/>
                <w:szCs w:val="21"/>
              </w:rPr>
              <w:t>实际起止日期</w:t>
            </w:r>
          </w:p>
        </w:tc>
        <w:tc>
          <w:tcPr>
            <w:tcW w:w="3379" w:type="dxa"/>
          </w:tcPr>
          <w:p w14:paraId="11CAF64B" w14:textId="6BF2C97A" w:rsidR="000D394A" w:rsidRDefault="00000000">
            <w:r>
              <w:t>2026.07.06 - 2026.07.</w:t>
            </w:r>
            <w:r w:rsidR="008A5EFF">
              <w:rPr>
                <w:rFonts w:hint="eastAsia"/>
              </w:rPr>
              <w:t>13</w:t>
            </w:r>
            <w:r>
              <w:t>（阶段性评估）</w:t>
            </w:r>
          </w:p>
        </w:tc>
      </w:tr>
      <w:tr w:rsidR="00893872" w:rsidRPr="00E20B4F" w14:paraId="0713C4EA" w14:textId="77777777" w:rsidTr="00E20B4F">
        <w:tc>
          <w:tcPr>
            <w:tcW w:w="8593" w:type="dxa"/>
            <w:gridSpan w:val="4"/>
          </w:tcPr>
          <w:p w14:paraId="102D4B20" w14:textId="77777777" w:rsidR="008A5EFF" w:rsidRDefault="00000000">
            <w:r w:rsidRPr="008A5EFF">
              <w:rPr>
                <w:b/>
                <w:bCs/>
              </w:rPr>
              <w:t>任务达成情况：</w:t>
            </w:r>
          </w:p>
          <w:p w14:paraId="4F531DD4" w14:textId="77777777" w:rsidR="008A5EFF" w:rsidRDefault="00000000">
            <w:r>
              <w:t>本轮迭代已基本完成界面原型评审阶段的预定目标，形成了较完整的原型展示、接口雏形和阶段性文档成果。</w:t>
            </w:r>
          </w:p>
          <w:p w14:paraId="6023737B" w14:textId="1AECABFE" w:rsidR="000D394A" w:rsidRPr="00D6388D" w:rsidRDefault="00000000" w:rsidP="00D6388D">
            <w:pPr>
              <w:rPr>
                <w:color w:val="000000" w:themeColor="text1"/>
              </w:rPr>
            </w:pPr>
            <w:r>
              <w:br/>
              <w:t xml:space="preserve">1. </w:t>
            </w:r>
            <w:r>
              <w:t>团队已完成《</w:t>
            </w:r>
            <w:r>
              <w:t xml:space="preserve">Vision </w:t>
            </w:r>
            <w:r>
              <w:t>文档》和《迭代计划》两份核心文档，对产品定位、目标用户、核心能力、约束条件、优先级及本轮交付范围进行了明确界定，为后续设计与实现提供了统一依据。</w:t>
            </w:r>
            <w:r>
              <w:br/>
              <w:t xml:space="preserve">2. </w:t>
            </w:r>
            <w:r>
              <w:t>当前已实现可演示的界面原型，覆盖仪表盘、论文库、论文详情、智能问答、知识图谱和学习管理六个核心页面，主流程已能够围绕</w:t>
            </w:r>
            <w:r>
              <w:t>“</w:t>
            </w:r>
            <w:r>
              <w:t>论文同步、详情查看、结构化处理、问答检索、收藏与笔记</w:t>
            </w:r>
            <w:r>
              <w:t>”</w:t>
            </w:r>
            <w:r>
              <w:t>展开。</w:t>
            </w:r>
            <w:r>
              <w:br/>
              <w:t xml:space="preserve">3. </w:t>
            </w:r>
            <w:r>
              <w:t>前端已完成页面路由、基础布局、交互控件及状态展示，后端已提供统计、论文列表、论文详情、</w:t>
            </w:r>
            <w:proofErr w:type="spellStart"/>
            <w:r>
              <w:t>arXiv</w:t>
            </w:r>
            <w:proofErr w:type="spellEnd"/>
            <w:r>
              <w:t xml:space="preserve"> </w:t>
            </w:r>
            <w:r>
              <w:t>同步、结构化处理、</w:t>
            </w:r>
            <w:r>
              <w:t xml:space="preserve">Wiki </w:t>
            </w:r>
            <w:r>
              <w:t>检索、问答、知识图谱、收藏、笔记、历史和订阅等接口，具备支撑课堂演示的基本条件。</w:t>
            </w:r>
            <w:r>
              <w:br/>
              <w:t xml:space="preserve">4. </w:t>
            </w:r>
            <w:r>
              <w:t>系统已建立</w:t>
            </w:r>
            <w:r>
              <w:t xml:space="preserve"> SQLite </w:t>
            </w:r>
            <w:r>
              <w:t>数据表、样例种子数据及多</w:t>
            </w:r>
            <w:r>
              <w:t xml:space="preserve"> Agent </w:t>
            </w:r>
            <w:r>
              <w:t>处理链路，可支持</w:t>
            </w:r>
            <w:r>
              <w:t xml:space="preserve"> </w:t>
            </w:r>
            <w:proofErr w:type="spellStart"/>
            <w:r>
              <w:t>ReaderAgent</w:t>
            </w:r>
            <w:proofErr w:type="spellEnd"/>
            <w:r>
              <w:t>、</w:t>
            </w:r>
            <w:proofErr w:type="spellStart"/>
            <w:r>
              <w:t>SummaryAgent</w:t>
            </w:r>
            <w:proofErr w:type="spellEnd"/>
            <w:r>
              <w:t>、</w:t>
            </w:r>
            <w:proofErr w:type="spellStart"/>
            <w:r>
              <w:t>ValidatorAgent</w:t>
            </w:r>
            <w:proofErr w:type="spellEnd"/>
            <w:r>
              <w:t>、</w:t>
            </w:r>
            <w:proofErr w:type="spellStart"/>
            <w:r>
              <w:t>QAAgent</w:t>
            </w:r>
            <w:proofErr w:type="spellEnd"/>
            <w:r>
              <w:t xml:space="preserve"> </w:t>
            </w:r>
            <w:r>
              <w:t>等角色在演示场景中的协同处理。</w:t>
            </w:r>
            <w:r>
              <w:br/>
              <w:t xml:space="preserve">5. </w:t>
            </w:r>
            <w:r>
              <w:t>当前已实现模拟数据与失败降级机制，在真实</w:t>
            </w:r>
            <w:r>
              <w:t xml:space="preserve"> </w:t>
            </w:r>
            <w:proofErr w:type="spellStart"/>
            <w:r>
              <w:t>arXiv</w:t>
            </w:r>
            <w:proofErr w:type="spellEnd"/>
            <w:r>
              <w:t xml:space="preserve"> </w:t>
            </w:r>
            <w:r>
              <w:t>服务或大模型服务暂不可用的情况下，系统仍可完成主要页面与核心交互展示，从而保证阶段评审过程的连续性。</w:t>
            </w:r>
            <w:r>
              <w:br/>
            </w:r>
            <w:r w:rsidRPr="00D6388D">
              <w:rPr>
                <w:color w:val="000000" w:themeColor="text1"/>
              </w:rPr>
              <w:t xml:space="preserve">6. </w:t>
            </w:r>
            <w:r w:rsidR="00D6388D" w:rsidRPr="00D6388D">
              <w:rPr>
                <w:rFonts w:hint="eastAsia"/>
                <w:color w:val="000000" w:themeColor="text1"/>
              </w:rPr>
              <w:t>已归档成果包括迭代计划、</w:t>
            </w:r>
            <w:r w:rsidR="00D6388D" w:rsidRPr="00D6388D">
              <w:rPr>
                <w:rFonts w:hint="eastAsia"/>
                <w:color w:val="000000" w:themeColor="text1"/>
              </w:rPr>
              <w:t xml:space="preserve">Vision </w:t>
            </w:r>
            <w:r w:rsidR="00D6388D" w:rsidRPr="00D6388D">
              <w:rPr>
                <w:rFonts w:hint="eastAsia"/>
                <w:color w:val="000000" w:themeColor="text1"/>
              </w:rPr>
              <w:t>文档、用例模型文件、评审</w:t>
            </w:r>
            <w:r w:rsidR="00D6388D" w:rsidRPr="00D6388D">
              <w:rPr>
                <w:rFonts w:hint="eastAsia"/>
                <w:color w:val="000000" w:themeColor="text1"/>
              </w:rPr>
              <w:t xml:space="preserve"> PPT</w:t>
            </w:r>
            <w:r w:rsidR="00D6388D" w:rsidRPr="00D6388D">
              <w:rPr>
                <w:rFonts w:hint="eastAsia"/>
                <w:color w:val="000000" w:themeColor="text1"/>
              </w:rPr>
              <w:t>、界面原型代码和本阶段迭代评估报告，相关交付材料已全部完成，并已按要求统一整理归档。</w:t>
            </w:r>
          </w:p>
          <w:p w14:paraId="5A79A09E" w14:textId="401E2673" w:rsidR="008A5EFF" w:rsidRDefault="008A5EFF"/>
        </w:tc>
      </w:tr>
      <w:tr w:rsidR="00324CB5" w:rsidRPr="00E20B4F" w14:paraId="7329B178" w14:textId="77777777" w:rsidTr="00E20B4F">
        <w:tc>
          <w:tcPr>
            <w:tcW w:w="8593" w:type="dxa"/>
            <w:gridSpan w:val="4"/>
          </w:tcPr>
          <w:p w14:paraId="628A4255" w14:textId="77777777" w:rsidR="008A5EFF" w:rsidRDefault="00000000">
            <w:pPr>
              <w:rPr>
                <w:b/>
                <w:bCs/>
              </w:rPr>
            </w:pPr>
            <w:r w:rsidRPr="008A5EFF">
              <w:rPr>
                <w:b/>
                <w:bCs/>
              </w:rPr>
              <w:t>质量情况：</w:t>
            </w:r>
          </w:p>
          <w:p w14:paraId="0748F069" w14:textId="42AC2EC0" w:rsidR="008A5EFF" w:rsidRDefault="00000000">
            <w:r>
              <w:t>综合现有材料与代码走查结果，本轮迭代的原型质量总体可接受，主要功能链路已具备可展示性，但完整运行</w:t>
            </w:r>
            <w:proofErr w:type="gramStart"/>
            <w:r>
              <w:t>验证仍</w:t>
            </w:r>
            <w:proofErr w:type="gramEnd"/>
            <w:r>
              <w:t>有待补充。</w:t>
            </w:r>
          </w:p>
          <w:p w14:paraId="13BE61BF" w14:textId="09B88813" w:rsidR="000D394A" w:rsidRDefault="00000000">
            <w:r>
              <w:br/>
              <w:t xml:space="preserve">1. </w:t>
            </w:r>
            <w:r>
              <w:t>已开展需求一致性检查，将</w:t>
            </w:r>
            <w:r>
              <w:t xml:space="preserve"> Vision </w:t>
            </w:r>
            <w:r>
              <w:t>文档中的高层能力与原型页面逐项对照，确认论文获取、结构化处理、带出处问答、知识图谱和学习管理等主线功能均已有相应界面或接口承接。</w:t>
            </w:r>
            <w:r>
              <w:br/>
              <w:t xml:space="preserve">2. </w:t>
            </w:r>
            <w:r>
              <w:t>已完成代码级走查。前端</w:t>
            </w:r>
            <w:r>
              <w:t xml:space="preserve"> src/App.tsx </w:t>
            </w:r>
            <w:r>
              <w:t>所体现的页面路由与交互流程较为清晰，后端</w:t>
            </w:r>
            <w:r>
              <w:t xml:space="preserve"> backend/app/main.py </w:t>
            </w:r>
            <w:r>
              <w:t>暴露的接口与前端调用关系基本对应，说明主流程设计较为完整。</w:t>
            </w:r>
            <w:r>
              <w:br/>
              <w:t xml:space="preserve">3. </w:t>
            </w:r>
            <w:r>
              <w:t>仓库中已编写后端核心测试用例，覆盖种子数据初始化、论文筛选、结构化处理、检索问答、收藏与笔记流程以及知识图谱生成等能力，表明团队已开始建立面向核心功能的自动化测试机制。</w:t>
            </w:r>
            <w:r>
              <w:br/>
              <w:t xml:space="preserve">4. </w:t>
            </w:r>
            <w:r>
              <w:t>从阶段性结果看，当前原型已覆盖主要业务页面，接口边界相对清晰，并可借助模拟数据与降级机制稳定完成课堂演示；但上述结论主要基于原型展示与静态走查，尚不能完全替代真实环境下的完整验证。</w:t>
            </w:r>
            <w:r>
              <w:br/>
              <w:t xml:space="preserve">5. </w:t>
            </w:r>
            <w:r>
              <w:t>由于本次审查环境未安装项目运行依赖，当前未在本地目录中</w:t>
            </w:r>
            <w:proofErr w:type="gramStart"/>
            <w:r>
              <w:t>复跑完整</w:t>
            </w:r>
            <w:proofErr w:type="gramEnd"/>
            <w:r>
              <w:t>自动化测试及前端构建；因此，后续仍需在可运行环境中补做端到端联调、构建验证和跨页面回归检查，以进一步确认系统稳定性。</w:t>
            </w:r>
          </w:p>
          <w:p w14:paraId="1C75ED9F" w14:textId="77777777" w:rsidR="008A5EFF" w:rsidRDefault="008A5EFF"/>
        </w:tc>
      </w:tr>
      <w:tr w:rsidR="00893872" w:rsidRPr="00E20B4F" w14:paraId="4E96889F" w14:textId="77777777" w:rsidTr="00E20B4F">
        <w:tc>
          <w:tcPr>
            <w:tcW w:w="8593" w:type="dxa"/>
            <w:gridSpan w:val="4"/>
          </w:tcPr>
          <w:p w14:paraId="6F9AED88" w14:textId="77777777" w:rsidR="008A5EFF" w:rsidRDefault="00000000">
            <w:pPr>
              <w:rPr>
                <w:b/>
                <w:bCs/>
              </w:rPr>
            </w:pPr>
            <w:r w:rsidRPr="008A5EFF">
              <w:rPr>
                <w:b/>
                <w:bCs/>
              </w:rPr>
              <w:lastRenderedPageBreak/>
              <w:t>问题、变更和返工：</w:t>
            </w:r>
          </w:p>
          <w:p w14:paraId="3A9BBA38" w14:textId="77777777" w:rsidR="008A5EFF" w:rsidRDefault="00000000">
            <w:r>
              <w:t>本轮迭代在范围控制和演示稳定性方面采取了较为稳妥的策略，但同时也暴露出若干尚待处理的问题与后续返工点。</w:t>
            </w:r>
          </w:p>
          <w:p w14:paraId="5AC4962F" w14:textId="6E0F2208" w:rsidR="000D394A" w:rsidRDefault="00000000">
            <w:pPr>
              <w:rPr>
                <w:color w:val="EE0000"/>
              </w:rPr>
            </w:pPr>
            <w:r>
              <w:br/>
              <w:t xml:space="preserve">1. </w:t>
            </w:r>
            <w:r>
              <w:t>为降低首轮迭代风险，团队将实现范围聚焦于</w:t>
            </w:r>
            <w:r>
              <w:t xml:space="preserve"> arXiv </w:t>
            </w:r>
            <w:r>
              <w:t>公开论文及</w:t>
            </w:r>
            <w:proofErr w:type="gramStart"/>
            <w:r>
              <w:t>摘要级处理</w:t>
            </w:r>
            <w:proofErr w:type="gramEnd"/>
            <w:r>
              <w:t>，暂未纳入完整</w:t>
            </w:r>
            <w:r>
              <w:t xml:space="preserve"> PDF </w:t>
            </w:r>
            <w:r>
              <w:t>解析、正式数据库接入和复杂推荐等能力。该范围收缩具有合理性，但也意味着深度阅读体验与真实使用场景仍需在后续版本中继续完善。</w:t>
            </w:r>
            <w:r>
              <w:br/>
              <w:t xml:space="preserve">2. </w:t>
            </w:r>
            <w:r>
              <w:t>智能处理部分目前较多依赖规则生成、种子数据以及模拟与降级机制，虽可保证演示稳定性，但与真实线上能力之间仍存在差距。若后续接入真实大模型服务，预计需要围绕提示词设计、响应时延、调用成本和异常处理补充适配工作。</w:t>
            </w:r>
            <w:r>
              <w:br/>
              <w:t xml:space="preserve">3. </w:t>
            </w:r>
            <w:r>
              <w:t>当前代码已预留订阅、知识图谱和多</w:t>
            </w:r>
            <w:r>
              <w:t xml:space="preserve"> Agent </w:t>
            </w:r>
            <w:r>
              <w:t>等扩展点，但部分高级能力仍停留在概念展示或浅层实现阶段。下一轮应进一步统一</w:t>
            </w:r>
            <w:r>
              <w:t xml:space="preserve"> Vision</w:t>
            </w:r>
            <w:r>
              <w:t>、用例模型、页面描述与接口命名，以减少因文档与实现不一致而产生的返工。</w:t>
            </w:r>
          </w:p>
          <w:p w14:paraId="218A3817" w14:textId="25975B71" w:rsidR="008A5EFF" w:rsidRDefault="008A5EFF"/>
        </w:tc>
      </w:tr>
      <w:tr w:rsidR="00893872" w:rsidRPr="00E20B4F" w14:paraId="376A2A5E" w14:textId="77777777" w:rsidTr="00E20B4F">
        <w:tc>
          <w:tcPr>
            <w:tcW w:w="8593" w:type="dxa"/>
            <w:gridSpan w:val="4"/>
          </w:tcPr>
          <w:p w14:paraId="3B1F3CB8" w14:textId="77777777" w:rsidR="008A5EFF" w:rsidRDefault="00000000">
            <w:r w:rsidRPr="008A5EFF">
              <w:rPr>
                <w:b/>
                <w:bCs/>
              </w:rPr>
              <w:t>经验和教训：</w:t>
            </w:r>
          </w:p>
          <w:p w14:paraId="38401CC8" w14:textId="77777777" w:rsidR="008A5EFF" w:rsidRDefault="00000000">
            <w:r>
              <w:t>从本轮迭代过程与阶段性成果来看，团队在需求收敛、原型推进和演示保障方面积累了较为明确的经验。</w:t>
            </w:r>
          </w:p>
          <w:p w14:paraId="7DE7C250" w14:textId="77777777" w:rsidR="000D394A" w:rsidRDefault="00000000">
            <w:r>
              <w:br/>
              <w:t xml:space="preserve">1. </w:t>
            </w:r>
            <w:r>
              <w:t>本轮实践表明，先完成</w:t>
            </w:r>
            <w:r>
              <w:t xml:space="preserve"> Vision </w:t>
            </w:r>
            <w:r>
              <w:t>文档和迭代计划，再推进原型页面与接口设计，有助于减少方向反复，并提高文档、界面与实现之间的一致性。</w:t>
            </w:r>
            <w:r>
              <w:br/>
              <w:t xml:space="preserve">2. </w:t>
            </w:r>
            <w:r>
              <w:t>采用</w:t>
            </w:r>
            <w:r>
              <w:t>“</w:t>
            </w:r>
            <w:r>
              <w:t>模拟数据优先、真实服务可选接入</w:t>
            </w:r>
            <w:r>
              <w:t>”</w:t>
            </w:r>
            <w:r>
              <w:t>的策略较为有效。该策略既保证了课堂评审场景下的可演示性，也使团队能够优先验证产品价值和主要用户流程。</w:t>
            </w:r>
            <w:r>
              <w:br/>
              <w:t xml:space="preserve">3. </w:t>
            </w:r>
            <w:r>
              <w:t>交付清单需要更早纳入过程管理。若将用例模型、评审</w:t>
            </w:r>
            <w:r>
              <w:t xml:space="preserve"> PPT</w:t>
            </w:r>
            <w:r>
              <w:t>、运行说明及展示截图等材料集中到最后阶段补齐，容易造成整合压力增大，并提高遗漏风险。</w:t>
            </w:r>
            <w:r>
              <w:br/>
              <w:t xml:space="preserve">4. </w:t>
            </w:r>
            <w:r>
              <w:t>下一轮迭代建议优先推进三项工作：</w:t>
            </w:r>
            <w:r w:rsidR="008A5EFF">
              <w:rPr>
                <w:rFonts w:hint="eastAsia"/>
              </w:rPr>
              <w:t>一</w:t>
            </w:r>
            <w:r>
              <w:t>是在真实运行环境中完成联调、构建与自动化验证；</w:t>
            </w:r>
            <w:r w:rsidR="008A5EFF">
              <w:rPr>
                <w:rFonts w:hint="eastAsia"/>
              </w:rPr>
              <w:t>二</w:t>
            </w:r>
            <w:r>
              <w:t>是继续提升论文详情展示、问答证据呈现和知识图谱交互的精细化程度，推动系统由</w:t>
            </w:r>
            <w:r>
              <w:t>“</w:t>
            </w:r>
            <w:r>
              <w:t>可演示原型</w:t>
            </w:r>
            <w:r>
              <w:t>”</w:t>
            </w:r>
            <w:r>
              <w:t>向</w:t>
            </w:r>
            <w:r>
              <w:t>“</w:t>
            </w:r>
            <w:r>
              <w:t>可持续演进的课程项目产品</w:t>
            </w:r>
            <w:r>
              <w:t>”</w:t>
            </w:r>
            <w:r>
              <w:t>过渡。</w:t>
            </w:r>
          </w:p>
          <w:p w14:paraId="0004136F" w14:textId="70284569" w:rsidR="008A5EFF" w:rsidRPr="008A5EFF" w:rsidRDefault="008A5EFF"/>
        </w:tc>
      </w:tr>
    </w:tbl>
    <w:p w14:paraId="7EE835F5" w14:textId="77777777" w:rsidR="00245C5A" w:rsidRPr="005A63B9" w:rsidRDefault="00245C5A" w:rsidP="00893872">
      <w:pPr>
        <w:ind w:left="360"/>
      </w:pPr>
    </w:p>
    <w:sectPr w:rsidR="00245C5A" w:rsidRPr="005A63B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EF47" w14:textId="77777777" w:rsidR="008F6270" w:rsidRDefault="008F6270" w:rsidP="00893872">
      <w:r>
        <w:separator/>
      </w:r>
    </w:p>
  </w:endnote>
  <w:endnote w:type="continuationSeparator" w:id="0">
    <w:p w14:paraId="4FB90FA3" w14:textId="77777777" w:rsidR="008F6270" w:rsidRDefault="008F6270" w:rsidP="00893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AB999" w14:textId="77777777" w:rsidR="008F6270" w:rsidRDefault="008F6270" w:rsidP="00893872">
      <w:r>
        <w:separator/>
      </w:r>
    </w:p>
  </w:footnote>
  <w:footnote w:type="continuationSeparator" w:id="0">
    <w:p w14:paraId="753DC7EF" w14:textId="77777777" w:rsidR="008F6270" w:rsidRDefault="008F6270" w:rsidP="008938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732"/>
    <w:rsid w:val="0000143F"/>
    <w:rsid w:val="00002DD1"/>
    <w:rsid w:val="0001316C"/>
    <w:rsid w:val="00017D8B"/>
    <w:rsid w:val="00043E1B"/>
    <w:rsid w:val="00063642"/>
    <w:rsid w:val="00077B90"/>
    <w:rsid w:val="000829DA"/>
    <w:rsid w:val="00082BA8"/>
    <w:rsid w:val="00095B8A"/>
    <w:rsid w:val="000B2A00"/>
    <w:rsid w:val="000B43D1"/>
    <w:rsid w:val="000C16E3"/>
    <w:rsid w:val="000D394A"/>
    <w:rsid w:val="000E0E5E"/>
    <w:rsid w:val="000E7158"/>
    <w:rsid w:val="00105513"/>
    <w:rsid w:val="00125024"/>
    <w:rsid w:val="00144D5F"/>
    <w:rsid w:val="00150035"/>
    <w:rsid w:val="00172EE7"/>
    <w:rsid w:val="0019574A"/>
    <w:rsid w:val="001A2DDD"/>
    <w:rsid w:val="001A6C53"/>
    <w:rsid w:val="001B4A36"/>
    <w:rsid w:val="001C3FE8"/>
    <w:rsid w:val="001C648F"/>
    <w:rsid w:val="001F295C"/>
    <w:rsid w:val="00226358"/>
    <w:rsid w:val="00227979"/>
    <w:rsid w:val="00240DDD"/>
    <w:rsid w:val="002457A7"/>
    <w:rsid w:val="002459B0"/>
    <w:rsid w:val="00245C5A"/>
    <w:rsid w:val="002505B0"/>
    <w:rsid w:val="002525E4"/>
    <w:rsid w:val="00253D57"/>
    <w:rsid w:val="00254D19"/>
    <w:rsid w:val="00261B0B"/>
    <w:rsid w:val="00270CCD"/>
    <w:rsid w:val="002756E8"/>
    <w:rsid w:val="002861AE"/>
    <w:rsid w:val="002918E7"/>
    <w:rsid w:val="002A0094"/>
    <w:rsid w:val="002A15C4"/>
    <w:rsid w:val="002C0DEA"/>
    <w:rsid w:val="002C47F3"/>
    <w:rsid w:val="002D7ABE"/>
    <w:rsid w:val="002F0552"/>
    <w:rsid w:val="003158F7"/>
    <w:rsid w:val="00324CB5"/>
    <w:rsid w:val="00357E7F"/>
    <w:rsid w:val="0036145C"/>
    <w:rsid w:val="00372356"/>
    <w:rsid w:val="0038763E"/>
    <w:rsid w:val="00387AD5"/>
    <w:rsid w:val="003A2961"/>
    <w:rsid w:val="003A37AD"/>
    <w:rsid w:val="003D5B35"/>
    <w:rsid w:val="003E5C83"/>
    <w:rsid w:val="003F0412"/>
    <w:rsid w:val="003F05C8"/>
    <w:rsid w:val="0040050E"/>
    <w:rsid w:val="00403E50"/>
    <w:rsid w:val="004074FB"/>
    <w:rsid w:val="00411741"/>
    <w:rsid w:val="004335CE"/>
    <w:rsid w:val="00433652"/>
    <w:rsid w:val="004531BD"/>
    <w:rsid w:val="00455844"/>
    <w:rsid w:val="00460FC4"/>
    <w:rsid w:val="00465ECF"/>
    <w:rsid w:val="0047653C"/>
    <w:rsid w:val="00490B0A"/>
    <w:rsid w:val="0049661E"/>
    <w:rsid w:val="004A37BB"/>
    <w:rsid w:val="004C6F0B"/>
    <w:rsid w:val="004D21BE"/>
    <w:rsid w:val="004D5A7F"/>
    <w:rsid w:val="00517FCE"/>
    <w:rsid w:val="00545CE4"/>
    <w:rsid w:val="005512E4"/>
    <w:rsid w:val="0055390E"/>
    <w:rsid w:val="005564D3"/>
    <w:rsid w:val="005657E5"/>
    <w:rsid w:val="00567244"/>
    <w:rsid w:val="00576031"/>
    <w:rsid w:val="00585820"/>
    <w:rsid w:val="00593BBF"/>
    <w:rsid w:val="005961C5"/>
    <w:rsid w:val="005A3A46"/>
    <w:rsid w:val="005B63CB"/>
    <w:rsid w:val="005D0B3A"/>
    <w:rsid w:val="005F66E9"/>
    <w:rsid w:val="00601D25"/>
    <w:rsid w:val="00621F13"/>
    <w:rsid w:val="0064141B"/>
    <w:rsid w:val="00641FCA"/>
    <w:rsid w:val="00644329"/>
    <w:rsid w:val="00696469"/>
    <w:rsid w:val="006A50B4"/>
    <w:rsid w:val="006F303E"/>
    <w:rsid w:val="006F4261"/>
    <w:rsid w:val="006F4315"/>
    <w:rsid w:val="00707A63"/>
    <w:rsid w:val="007110D3"/>
    <w:rsid w:val="007546DC"/>
    <w:rsid w:val="00754FB5"/>
    <w:rsid w:val="00760870"/>
    <w:rsid w:val="007966AC"/>
    <w:rsid w:val="007A2CE5"/>
    <w:rsid w:val="007B7499"/>
    <w:rsid w:val="007F652E"/>
    <w:rsid w:val="0080779B"/>
    <w:rsid w:val="00822A2D"/>
    <w:rsid w:val="00825B52"/>
    <w:rsid w:val="00837D4B"/>
    <w:rsid w:val="00840E80"/>
    <w:rsid w:val="0088650D"/>
    <w:rsid w:val="00892D72"/>
    <w:rsid w:val="00893872"/>
    <w:rsid w:val="008A099E"/>
    <w:rsid w:val="008A5EFF"/>
    <w:rsid w:val="008B2660"/>
    <w:rsid w:val="008B5F9C"/>
    <w:rsid w:val="008E54F9"/>
    <w:rsid w:val="008E75C4"/>
    <w:rsid w:val="008F6270"/>
    <w:rsid w:val="0090676A"/>
    <w:rsid w:val="0091585C"/>
    <w:rsid w:val="00922912"/>
    <w:rsid w:val="00941ADB"/>
    <w:rsid w:val="00945A7B"/>
    <w:rsid w:val="00945FCC"/>
    <w:rsid w:val="009548E1"/>
    <w:rsid w:val="009A4BBC"/>
    <w:rsid w:val="009A4EA7"/>
    <w:rsid w:val="009B20B5"/>
    <w:rsid w:val="009F0368"/>
    <w:rsid w:val="009F5B31"/>
    <w:rsid w:val="009F5C91"/>
    <w:rsid w:val="00A16A7F"/>
    <w:rsid w:val="00A4514B"/>
    <w:rsid w:val="00A46E7B"/>
    <w:rsid w:val="00A727D7"/>
    <w:rsid w:val="00A822DC"/>
    <w:rsid w:val="00AA0EC6"/>
    <w:rsid w:val="00AC04CA"/>
    <w:rsid w:val="00AD448B"/>
    <w:rsid w:val="00AD765B"/>
    <w:rsid w:val="00AE021A"/>
    <w:rsid w:val="00AE3900"/>
    <w:rsid w:val="00AE6348"/>
    <w:rsid w:val="00AF1DBA"/>
    <w:rsid w:val="00B07B7F"/>
    <w:rsid w:val="00B16DB3"/>
    <w:rsid w:val="00B31DAF"/>
    <w:rsid w:val="00B53E48"/>
    <w:rsid w:val="00B66924"/>
    <w:rsid w:val="00B9321C"/>
    <w:rsid w:val="00BB1462"/>
    <w:rsid w:val="00BD2738"/>
    <w:rsid w:val="00BD553A"/>
    <w:rsid w:val="00BD61CA"/>
    <w:rsid w:val="00BF7D01"/>
    <w:rsid w:val="00BF7F4F"/>
    <w:rsid w:val="00C07F85"/>
    <w:rsid w:val="00C143C7"/>
    <w:rsid w:val="00C21B7C"/>
    <w:rsid w:val="00C32E4B"/>
    <w:rsid w:val="00C45E2B"/>
    <w:rsid w:val="00C55FE8"/>
    <w:rsid w:val="00C83F59"/>
    <w:rsid w:val="00CB5306"/>
    <w:rsid w:val="00CC015D"/>
    <w:rsid w:val="00CD5A89"/>
    <w:rsid w:val="00CF31DD"/>
    <w:rsid w:val="00CF42C1"/>
    <w:rsid w:val="00CF7125"/>
    <w:rsid w:val="00D00BE5"/>
    <w:rsid w:val="00D01699"/>
    <w:rsid w:val="00D0314C"/>
    <w:rsid w:val="00D2080F"/>
    <w:rsid w:val="00D32A20"/>
    <w:rsid w:val="00D34133"/>
    <w:rsid w:val="00D34976"/>
    <w:rsid w:val="00D37DC4"/>
    <w:rsid w:val="00D4054A"/>
    <w:rsid w:val="00D52BA8"/>
    <w:rsid w:val="00D56407"/>
    <w:rsid w:val="00D60129"/>
    <w:rsid w:val="00D6388D"/>
    <w:rsid w:val="00DA2DD9"/>
    <w:rsid w:val="00DA4923"/>
    <w:rsid w:val="00DB22CD"/>
    <w:rsid w:val="00DC265F"/>
    <w:rsid w:val="00DD6737"/>
    <w:rsid w:val="00DE7071"/>
    <w:rsid w:val="00E061F6"/>
    <w:rsid w:val="00E07347"/>
    <w:rsid w:val="00E20B4F"/>
    <w:rsid w:val="00E21D88"/>
    <w:rsid w:val="00E23154"/>
    <w:rsid w:val="00E314EE"/>
    <w:rsid w:val="00E32686"/>
    <w:rsid w:val="00E419F6"/>
    <w:rsid w:val="00E42673"/>
    <w:rsid w:val="00E80D09"/>
    <w:rsid w:val="00E8278B"/>
    <w:rsid w:val="00E94D19"/>
    <w:rsid w:val="00EE3AA2"/>
    <w:rsid w:val="00EE7042"/>
    <w:rsid w:val="00EF067F"/>
    <w:rsid w:val="00F62617"/>
    <w:rsid w:val="00F640B2"/>
    <w:rsid w:val="00F64CD7"/>
    <w:rsid w:val="00F83704"/>
    <w:rsid w:val="00F911DB"/>
    <w:rsid w:val="00F92631"/>
    <w:rsid w:val="00FA1968"/>
    <w:rsid w:val="00FB646E"/>
    <w:rsid w:val="00FC0732"/>
    <w:rsid w:val="00FC6EFD"/>
    <w:rsid w:val="00FD076E"/>
    <w:rsid w:val="00FD0E3B"/>
    <w:rsid w:val="00FE129B"/>
    <w:rsid w:val="00FF1CC8"/>
    <w:rsid w:val="00FF3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A58365"/>
  <w15:chartTrackingRefBased/>
  <w15:docId w15:val="{33CD9321-8C11-4118-A84E-A49741BD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C0732"/>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FC0732"/>
    <w:pPr>
      <w:spacing w:after="120"/>
    </w:pPr>
  </w:style>
  <w:style w:type="paragraph" w:styleId="a4">
    <w:name w:val="Body Text First Indent"/>
    <w:basedOn w:val="a3"/>
    <w:rsid w:val="00FC0732"/>
    <w:pPr>
      <w:ind w:firstLineChars="100" w:firstLine="420"/>
    </w:pPr>
  </w:style>
  <w:style w:type="table" w:styleId="a5">
    <w:name w:val="Table Grid"/>
    <w:basedOn w:val="a1"/>
    <w:rsid w:val="00FC073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rsid w:val="00893872"/>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893872"/>
    <w:rPr>
      <w:kern w:val="2"/>
      <w:sz w:val="18"/>
      <w:szCs w:val="18"/>
    </w:rPr>
  </w:style>
  <w:style w:type="paragraph" w:styleId="a8">
    <w:name w:val="footer"/>
    <w:basedOn w:val="a"/>
    <w:link w:val="a9"/>
    <w:rsid w:val="00893872"/>
    <w:pPr>
      <w:tabs>
        <w:tab w:val="center" w:pos="4153"/>
        <w:tab w:val="right" w:pos="8306"/>
      </w:tabs>
      <w:snapToGrid w:val="0"/>
      <w:jc w:val="left"/>
    </w:pPr>
    <w:rPr>
      <w:sz w:val="18"/>
      <w:szCs w:val="18"/>
    </w:rPr>
  </w:style>
  <w:style w:type="character" w:customStyle="1" w:styleId="a9">
    <w:name w:val="页脚 字符"/>
    <w:link w:val="a8"/>
    <w:rsid w:val="00893872"/>
    <w:rPr>
      <w:kern w:val="2"/>
      <w:sz w:val="18"/>
      <w:szCs w:val="18"/>
    </w:rPr>
  </w:style>
  <w:style w:type="paragraph" w:styleId="aa">
    <w:name w:val="List Paragraph"/>
    <w:basedOn w:val="a"/>
    <w:uiPriority w:val="34"/>
    <w:qFormat/>
    <w:rsid w:val="0089387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970</Words>
  <Characters>1069</Characters>
  <Application>Microsoft Office Word</Application>
  <DocSecurity>0</DocSecurity>
  <Lines>42</Lines>
  <Paragraphs>21</Paragraphs>
  <ScaleCrop>false</ScaleCrop>
  <Company>SJTU</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周活动总结表</dc:title>
  <dc:subject/>
  <dc:creator>QC</dc:creator>
  <cp:keywords/>
  <dc:description/>
  <cp:lastModifiedBy>8618516622109</cp:lastModifiedBy>
  <cp:revision>6</cp:revision>
  <dcterms:created xsi:type="dcterms:W3CDTF">2020-09-03T11:01:00Z</dcterms:created>
  <dcterms:modified xsi:type="dcterms:W3CDTF">2026-07-10T06:55:00Z</dcterms:modified>
</cp:coreProperties>
</file>