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40"/>
        <w:jc w:val="center"/>
      </w:pPr>
      <w:r>
        <w:rPr>
          <w:rFonts w:ascii="Times New Roman" w:hAnsi="Times New Roman"/>
          <w:b/>
          <w:color w:val="6C2BD9"/>
          <w:sz w:val="40"/>
        </w:rPr>
        <w:t>TEST CASE SUITE SUMMARY</w:t>
      </w:r>
    </w:p>
    <w:p>
      <w:pPr>
        <w:spacing w:after="280"/>
        <w:jc w:val="center"/>
      </w:pPr>
      <w:r>
        <w:rPr>
          <w:rFonts w:ascii="Times New Roman" w:hAnsi="Times New Roman"/>
          <w:b w:val="0"/>
          <w:color w:val="666666"/>
          <w:sz w:val="24"/>
        </w:rPr>
        <w:t>Milestone 4 — Referrals, Supervisor Workflows, Notifications, Incentives (Weeks 7–8)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6C2BD9"/>
          <w:sz w:val="28"/>
        </w:rPr>
        <w:t>0. Table of Contents</w:t>
      </w:r>
    </w:p>
    <w:p>
      <w:pPr>
        <w:spacing w:after="40"/>
      </w:pPr>
      <w:r>
        <w:rPr>
          <w:rFonts w:ascii="Times New Roman" w:hAnsi="Times New Roman"/>
          <w:b w:val="0"/>
          <w:sz w:val="21"/>
        </w:rPr>
        <w:t>1. Test Summary Overview &amp; Verification Method</w:t>
      </w:r>
    </w:p>
    <w:p>
      <w:pPr>
        <w:spacing w:after="40"/>
      </w:pPr>
      <w:r>
        <w:rPr>
          <w:rFonts w:ascii="Times New Roman" w:hAnsi="Times New Roman"/>
          <w:b w:val="0"/>
          <w:sz w:val="21"/>
        </w:rPr>
        <w:t>2. Test Cases — Offline High-Risk Rule Evaluation &amp; Real-Time Field Highlighting</w:t>
      </w:r>
    </w:p>
    <w:p>
      <w:pPr>
        <w:spacing w:after="40"/>
      </w:pPr>
      <w:r>
        <w:rPr>
          <w:rFonts w:ascii="Times New Roman" w:hAnsi="Times New Roman"/>
          <w:b w:val="0"/>
          <w:sz w:val="21"/>
        </w:rPr>
        <w:t>3. Test Cases — risk_assessments / risk_flags Local Persistence</w:t>
      </w:r>
    </w:p>
    <w:p>
      <w:pPr>
        <w:spacing w:after="40"/>
      </w:pPr>
      <w:r>
        <w:rPr>
          <w:rFonts w:ascii="Times New Roman" w:hAnsi="Times New Roman"/>
          <w:b w:val="0"/>
          <w:sz w:val="21"/>
        </w:rPr>
        <w:t>4. Test Cases — Contextual Health Education &amp; "Learn More"</w:t>
      </w:r>
    </w:p>
    <w:p>
      <w:pPr>
        <w:spacing w:after="40"/>
      </w:pPr>
      <w:r>
        <w:rPr>
          <w:rFonts w:ascii="Times New Roman" w:hAnsi="Times New Roman"/>
          <w:b w:val="0"/>
          <w:sz w:val="21"/>
        </w:rPr>
        <w:t>5. Test Cases — Referral Creation &amp; One-Referral-Per-Visit Rule</w:t>
      </w:r>
    </w:p>
    <w:p>
      <w:pPr>
        <w:spacing w:after="40"/>
      </w:pPr>
      <w:r>
        <w:rPr>
          <w:rFonts w:ascii="Times New Roman" w:hAnsi="Times New Roman"/>
          <w:b w:val="0"/>
          <w:sz w:val="21"/>
        </w:rPr>
        <w:t>6. Test Cases — Referral Follow-Up Form &amp; Evidence Media</w:t>
      </w:r>
    </w:p>
    <w:p>
      <w:pPr>
        <w:spacing w:after="40"/>
      </w:pPr>
      <w:r>
        <w:rPr>
          <w:rFonts w:ascii="Times New Roman" w:hAnsi="Times New Roman"/>
          <w:b w:val="0"/>
          <w:sz w:val="21"/>
        </w:rPr>
        <w:t>7. Test Cases — Notification &amp; Escalation Banner</w:t>
      </w:r>
    </w:p>
    <w:p>
      <w:pPr>
        <w:spacing w:after="40"/>
      </w:pPr>
      <w:r>
        <w:rPr>
          <w:rFonts w:ascii="Times New Roman" w:hAnsi="Times New Roman"/>
          <w:b w:val="0"/>
          <w:sz w:val="21"/>
        </w:rPr>
        <w:t>8. Test Cases — Closure &amp; Reopen Workflows</w:t>
      </w:r>
    </w:p>
    <w:p>
      <w:pPr>
        <w:spacing w:after="40"/>
      </w:pPr>
      <w:r>
        <w:rPr>
          <w:rFonts w:ascii="Times New Roman" w:hAnsi="Times New Roman"/>
          <w:b w:val="0"/>
          <w:sz w:val="21"/>
        </w:rPr>
        <w:t>9. Cross-Cutting / Regression</w:t>
      </w:r>
    </w:p>
    <w:p>
      <w:pPr>
        <w:spacing w:after="40"/>
      </w:pPr>
      <w:r>
        <w:rPr>
          <w:rFonts w:ascii="Times New Roman" w:hAnsi="Times New Roman"/>
          <w:b w:val="0"/>
          <w:sz w:val="21"/>
        </w:rPr>
        <w:t>10. Known Gaps — Not Verifiable This Cycle</w:t>
      </w:r>
    </w:p>
    <w:p>
      <w:pPr>
        <w:spacing w:after="40"/>
      </w:pPr>
      <w:r>
        <w:rPr>
          <w:rFonts w:ascii="Times New Roman" w:hAnsi="Times New Roman"/>
          <w:b w:val="0"/>
          <w:sz w:val="21"/>
        </w:rPr>
        <w:t>11. Sign-Off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6C2BD9"/>
          <w:sz w:val="28"/>
        </w:rPr>
        <w:t>1. Test Summary Overview &amp; Verification Method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Product Name</w:t>
            </w:r>
          </w:p>
        </w:tc>
        <w:tc>
          <w:tcPr>
            <w:tcW w:type="dxa" w:w="79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Arogya Sakhi — Sakhi Mobile App (field-worker Android app)</w:t>
            </w:r>
          </w:p>
        </w:tc>
      </w:tr>
      <w:tr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Milestone</w:t>
            </w:r>
          </w:p>
        </w:tc>
        <w:tc>
          <w:tcPr>
            <w:tcW w:type="dxa" w:w="79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Milestone 4 — Referrals, Supervisor Workflows, Notifications, Incentives (Weeks 7–8), September 2026</w:t>
            </w:r>
          </w:p>
        </w:tc>
      </w:tr>
      <w:tr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Scope Covered</w:t>
            </w:r>
          </w:p>
        </w:tc>
        <w:tc>
          <w:tcPr>
            <w:tcW w:type="dxa" w:w="79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Mobile app (frontend) items owned by Bharath: HR real-time evaluation/highlighting, risk_assessments/risk_flags persistence, health education &amp; Learn More, referral creation, referral follow-up + evidence media, notification/escalation banner, closure &amp; reopen workflows</w:t>
            </w:r>
          </w:p>
        </w:tc>
      </w:tr>
      <w:tr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Verification Method</w:t>
            </w:r>
          </w:p>
        </w:tc>
        <w:tc>
          <w:tcPr>
            <w:tcW w:type="dxa" w:w="79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Source-code verification: each scenario below was traced against the actual implementation in the sakhi-mobile-app repository (Kotlin source, Room entities/DAOs, API contracts, existing unit tests) and cross-checked against the engineering team’s own dated gap-analysis/RTM docs for this sprint. This is NOT a live on-device or automated (‘./gradlew test’) execution — the Gradle wrapper cannot reach the network to download its distribution in this environment (confirmed directly), and no Android device/emulator is available here. On-device manual QA is still owed and should be run by Bharath before release sign-off.</w:t>
            </w:r>
          </w:p>
        </w:tc>
      </w:tr>
      <w:tr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Test Cycle</w:t>
            </w:r>
          </w:p>
        </w:tc>
        <w:tc>
          <w:tcPr>
            <w:tcW w:type="dxa" w:w="79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31 Aug 2026 – 04 Sep 2026 (code-level verification pass)</w:t>
            </w:r>
          </w:p>
        </w:tc>
      </w:tr>
      <w:tr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Prepared By</w:t>
            </w:r>
          </w:p>
        </w:tc>
        <w:tc>
          <w:tcPr>
            <w:tcW w:type="dxa" w:w="79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Claude (code-level verification), for review by Bharath</w:t>
            </w:r>
          </w:p>
        </w:tc>
      </w:tr>
      <w:tr>
        <w:tc>
          <w:tcPr>
            <w:tcW w:type="dxa" w:w="259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Reviewed By</w:t>
            </w:r>
          </w:p>
        </w:tc>
        <w:tc>
          <w:tcPr>
            <w:tcW w:type="dxa" w:w="79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Bharath — [ ]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Times New Roman" w:hAnsi="Times New Roman"/>
          <w:b w:val="0"/>
          <w:i w:val="0"/>
          <w:sz w:val="21"/>
        </w:rPr>
        <w:t>Every scenario marked "Verified — Pass" below was confirmed by reading the actual code path end to end (the relevant ViewModel/Repository/DAO/API files) and, where one exists, the accompanying unit test — not assumed from documentation alone. Nothing is marked Pass on the strength of a plan, a ticket, or a doc’s own claim without matching code. Scenarios that are unbuilt, backend-blocked, or have a known unresolved bug are kept out of the Pass list entirely and are listed instead in Section 10, exactly as found — this summary does not report a false pass anywhere.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59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60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Bharath-owned M4 scope items (xlsx tracker)</w:t>
            </w:r>
          </w:p>
        </w:tc>
        <w:tc>
          <w:tcPr>
            <w:tcW w:type="dxa" w:w="59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~55 subtasks across 7 feature areas</w:t>
            </w:r>
          </w:p>
        </w:tc>
      </w:tr>
      <w:tr>
        <w:tc>
          <w:tcPr>
            <w:tcW w:type="dxa" w:w="460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Scenarios Verified — Pass (code-level)</w:t>
            </w:r>
          </w:p>
        </w:tc>
        <w:tc>
          <w:tcPr>
            <w:tcW w:type="dxa" w:w="59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27</w:t>
            </w:r>
          </w:p>
        </w:tc>
      </w:tr>
      <w:tr>
        <w:tc>
          <w:tcPr>
            <w:tcW w:type="dxa" w:w="460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Scenarios listed as Known Gaps / Not Verifiable This Cycle</w:t>
            </w:r>
          </w:p>
        </w:tc>
        <w:tc>
          <w:tcPr>
            <w:tcW w:type="dxa" w:w="59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 (Section 10)</w:t>
            </w:r>
          </w:p>
        </w:tc>
      </w:tr>
      <w:tr>
        <w:tc>
          <w:tcPr>
            <w:tcW w:type="dxa" w:w="460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Automated/on-device execution this cycle</w:t>
            </w:r>
          </w:p>
        </w:tc>
        <w:tc>
          <w:tcPr>
            <w:tcW w:type="dxa" w:w="59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 — network-blocked Gradle wrapper; no device in this environment</w:t>
            </w:r>
          </w:p>
        </w:tc>
      </w:tr>
      <w:tr>
        <w:tc>
          <w:tcPr>
            <w:tcW w:type="dxa" w:w="460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Verification Status</w:t>
            </w:r>
          </w:p>
        </w:tc>
        <w:tc>
          <w:tcPr>
            <w:tcW w:type="dxa" w:w="590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Code-level pass complete — on-device QA still owed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6C2BD9"/>
          <w:sz w:val="28"/>
        </w:rPr>
        <w:t>2. Test Cases — Offline High-Risk Rule Evaluation &amp; Real-Time Field Highlighting</w:t>
      </w:r>
    </w:p>
    <w:p>
      <w:pPr>
        <w:spacing w:after="160"/>
      </w:pPr>
      <w:r>
        <w:rPr>
          <w:rFonts w:ascii="Times New Roman" w:hAnsi="Times New Roman"/>
          <w:b w:val="0"/>
          <w:i/>
          <w:color w:val="666666"/>
          <w:sz w:val="19"/>
        </w:rPr>
        <w:t>Code: DynamicVisitFormViewModel.evaluateGoRulesRisk / recheckGoRulesRisk, GoRulesRiskAdapter, RemoteRuleSetRepository. Covers CR-M3-05 (subtasks .3–.8).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Verification Status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TC-M4-02-01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Fill an ANC visit form field-by-field and enter an HR-triggering value (e.g. high BP).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field highlights immediately, color-coded by grade — not gated on reaching the Summary tab.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TC-M4-02-02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Enter a value that trips a critical danger sign on the ANC form.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existing Immediate Urgency banner (form-blocking) still fires — the highlight does not replace it.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TC-M4-02-03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Repeat real-time HR evaluation on Neonatal, Infant, INC and CCV visit forms.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Same live per-field highlight behavior as the ANC form, via the same evaluator wiring.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TC-M4-02-04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Fill a visit form with the device in airplane mode.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GoRules evaluation runs fully on-device against the cached rule pack; no network call is required.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TC-M4-02-05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Submit a visit that produced one or more HR findings.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 single consolidated visit-level risk result is attached to the visit payload and sent via the visit submission flow.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Critical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6C2BD9"/>
          <w:sz w:val="28"/>
        </w:rPr>
        <w:t>3. Test Cases — risk_assessments / risk_flags Local Persistence</w:t>
      </w:r>
    </w:p>
    <w:p>
      <w:pPr>
        <w:spacing w:after="160"/>
      </w:pPr>
      <w:r>
        <w:rPr>
          <w:rFonts w:ascii="Times New Roman" w:hAnsi="Times New Roman"/>
          <w:b w:val="0"/>
          <w:i/>
          <w:color w:val="666666"/>
          <w:sz w:val="19"/>
        </w:rPr>
        <w:t>Code: RiskAssessmentEntity, RiskFlagEntity, RiskAssessmentDao (Room), VisitFormSubmissionCoordinator.cacheRiskAssessment.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Verification Status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TC-M4-03-01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Submit a visit that receives a real-time risk grading from POST /risk-assessments.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One risk_assessments row is cached locally (localScheduleUuid, serverAssessmentId, overallRiskCategory, hrDetectedFlag, evaluatedAt).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TC-M4-03-02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Same submission, with multiple graded conditions returned.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One risk_flags row is persisted per evaluated condition, including NORMAL grades — not filtered to abnormal-only.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TC-M4-03-03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 risk-assessment call is retried (e.g. after a transient failure) for the same visit.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assessment and its flag rows are replaced atomically in one transaction — no duplicate flag rows.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6C2BD9"/>
          <w:sz w:val="28"/>
        </w:rPr>
        <w:t>4. Test Cases — Contextual Health Education &amp; "Learn More"</w:t>
      </w:r>
    </w:p>
    <w:p>
      <w:pPr>
        <w:spacing w:after="160"/>
      </w:pPr>
      <w:r>
        <w:rPr>
          <w:rFonts w:ascii="Times New Roman" w:hAnsi="Times New Roman"/>
          <w:b w:val="0"/>
          <w:i/>
          <w:color w:val="666666"/>
          <w:sz w:val="19"/>
        </w:rPr>
        <w:t>Code: HealthEducationApi.kt, RemoteHealthEducationRepository, ui/healtheducation. Covers CR-M3-06.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Verification Status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TC-M4-04-01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 form field maps to a condition with no final ARMMAN content yet.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seeded "Coming soon" placeholder is shown and does not block visit submission.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Medium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TC-M4-04-02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Submit a visit that triggers a health-education message.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 post-submission Health Education screen is shown before the Referral screen, matching the PRD sequence.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Medium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6C2BD9"/>
          <w:sz w:val="28"/>
        </w:rPr>
        <w:t>5. Test Cases — Referral Creation &amp; One-Referral-Per-Visit Rule</w:t>
      </w:r>
    </w:p>
    <w:p>
      <w:pPr>
        <w:spacing w:after="160"/>
      </w:pPr>
      <w:r>
        <w:rPr>
          <w:rFonts w:ascii="Times New Roman" w:hAnsi="Times New Roman"/>
          <w:b w:val="0"/>
          <w:i/>
          <w:color w:val="666666"/>
          <w:sz w:val="19"/>
        </w:rPr>
        <w:t>Code: VisitFormSubmissionCoordinator.maybeCreateReferral, ReferralCaptureStep, RemoteReferralRepository. Covers CR-Referral-01.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Verification Status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TC-M4-05-01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Submit a visit where more than one graded condition has isReferralTrigger = true.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Exactly one referral is created for the visit, covering every triggering condition — not one per condition.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Critical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TC-M4-05-02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Open the in-visit Referral capture step.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Fields are fetched live from GET /forms/REFERRAL_VISIT/active-version and rendered through the same schema-driven renderer every other form uses.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TC-M4-05-03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Select a facility type such as "Private clinic" that isn’t one of the backend’s 6 accepted values.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app maps it to a valid FacilityType value before submitting; referral creation succeeds (no more IllegalStateException crash).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TC-M4-05-04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Submit a visit for a beneficiary who already has a referral for that visitId.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duplicate create is idempotent — the existing referral is returned and treated as success, not an error.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Medium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TC-M4-05-05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Open a Referral Follow-up form for a referral created after the latest fix.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"Referral visit name" autopopulates from the parent referral instead of showing a fresh, wrongly auto-numbered value.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Medium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TC-M4-05-06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 referral’s facilityType/create call fails.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failure never blocks the underlying visit submission — it stays a successful visit either way.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Medium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6C2BD9"/>
          <w:sz w:val="28"/>
        </w:rPr>
        <w:t>6. Test Cases — Referral Follow-Up Form &amp; Evidence Media</w:t>
      </w:r>
    </w:p>
    <w:p>
      <w:pPr>
        <w:spacing w:after="160"/>
      </w:pPr>
      <w:r>
        <w:rPr>
          <w:rFonts w:ascii="Times New Roman" w:hAnsi="Times New Roman"/>
          <w:b w:val="0"/>
          <w:i/>
          <w:color w:val="666666"/>
          <w:sz w:val="19"/>
        </w:rPr>
        <w:t>Code: AdHocFormScreen/AdHocFormViewModel (formCode=REFERRAL_FOLLOWUP_VISIT), ReferralEvidenceSyncExecutor. Covers CR-Referral-02.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Verification Status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TC-M4-06-01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Open a beneficiary with a pending referral follow-up.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full ~26-field schema-driven Referral Follow-up form opens (tabs + Summary review) — not the old bespoke screen.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TC-M4-06-02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Answer "Did beneficiary visit any health facility?" with No.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not-visited reason field and the accompany/convert offer appear, per the schema’s own branching.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TC-M4-06-03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Capture the case-paper / investigation-report photo.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Live-camera-only capture opens (no gallery access) — same FileProvider pattern as every other image field in the app.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TC-M4-06-04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Fill and submit a follow-up form with the device offline.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submission and its media queue locally and sync automatically on the next Data Upload.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6C2BD9"/>
          <w:sz w:val="28"/>
        </w:rPr>
        <w:t>7. Test Cases — Notification &amp; Escalation Banner</w:t>
      </w:r>
    </w:p>
    <w:p>
      <w:pPr>
        <w:spacing w:after="160"/>
      </w:pPr>
      <w:r>
        <w:rPr>
          <w:rFonts w:ascii="Times New Roman" w:hAnsi="Times New Roman"/>
          <w:b w:val="0"/>
          <w:i/>
          <w:color w:val="666666"/>
          <w:sz w:val="19"/>
        </w:rPr>
        <w:t>Code: NotificationBanner.kt, NotificationRepository/RemoteNotificationRepository, NotificationApi.kt. Covers CR-Notification-Escalation Engine.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Verification Status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TC-M4-07-01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Load the Home dashboard with active notifications from GET /notifications.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Notifications render stacked, most-urgent first, each independently dismissible with the X button.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TC-M4-07-02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 REFERRAL_INCOMPLETE_UPDATE notification with a "Fill Referral Form" CTA arrives.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Tapping the CTA navigates using the resolved referral id (not a raw beneficiary id) to the right screen.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Medium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6C2BD9"/>
          <w:sz w:val="28"/>
        </w:rPr>
        <w:t>8. Test Cases — Closure &amp; Reopen Workflows</w:t>
      </w:r>
    </w:p>
    <w:p>
      <w:pPr>
        <w:spacing w:after="160"/>
      </w:pPr>
      <w:r>
        <w:rPr>
          <w:rFonts w:ascii="Times New Roman" w:hAnsi="Times New Roman"/>
          <w:b w:val="0"/>
          <w:i/>
          <w:color w:val="666666"/>
          <w:sz w:val="19"/>
        </w:rPr>
        <w:t>Code: ClosureRepository/RemoteClosureRepository, ReopenRepository/RemoteReopenRepository, BeneficiaryProfileViewModel. Covers CR-Closure-01/02/03/04.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Verification Status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TC-M4-08-01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Submit the Mother Closure form for each of the 6 mapped reasons (miscarriage, abortion, maternal death, migration, PP5 completion, withdrawal).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 closure record is created with the correctly mapped reason for every case.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TC-M4-08-02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Submit a PP5 visit.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Closure form opens in the same session and must be completed before she can exit.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TC-M4-08-03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Submit a mother or child Closure form successfully.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All remaining GENERATED/OPEN visits automatically transition to CANCELLED (lapsed) on submission.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TC-M4-08-04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Force the closure submission to fail (e.g. network drops mid-submit).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Open visits remain untouched — only a successful closure lapses them.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TC-M4-08-05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Submit the last CCV visit with no HR detected at that visit.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app forces navigation into the Child Closure form; she cannot exit without submitting it.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TC-M4-08-06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Attempt to reopen a beneficiary closed for Maternal Death, Infant/Child Death, Miscarriage or Abortion.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Reopen button is correctly hidden — those closure reasons are not reopen-eligible.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TC-M4-08-07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 Sakhi’s Reopen request is approved by the Supervisor.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Beneficiary status flips to ACTIVE automatically the next time her profile is opened — no reinstall or cache-clear needed.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High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6C2BD9"/>
          <w:sz w:val="28"/>
        </w:rPr>
        <w:t>9. Cross-Cutting / Regression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0"/>
        </w:rPr>
        <w:t>Files touched by M4 work were reviewed for blast radius against M1–M3 flows (login, visit scheduling, visit submission, dashboard). Changes are scoped tightly to the referral/closure/notification/risk-persistence modules listed above; no shared/core file (auth, sync engine, database module version aside from the additive migrations these features own) was altered in a way that changes existing behavior.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Verification Status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2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TC-M4-REG-01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Exercise login, ANC/Infant visit scheduling, visit submission and dashboard load after the M4 changes.</w:t>
            </w:r>
          </w:p>
        </w:tc>
        <w:tc>
          <w:tcPr>
            <w:tcW w:type="dxa" w:w="26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No behavior change versus the Milestone 3 baseline — M4 additions are additive (new tables, new screens, new optional fields).</w:t>
            </w:r>
          </w:p>
        </w:tc>
        <w:tc>
          <w:tcPr>
            <w:tcW w:type="dxa" w:w="86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Medium</w:t>
            </w:r>
          </w:p>
        </w:tc>
        <w:tc>
          <w:tcPr>
            <w:tcW w:type="dxa" w:w="15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Code-Verified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1E7A34"/>
                <w:sz w:val="19"/>
              </w:rPr>
              <w:t>Verified — Pass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6C2BD9"/>
          <w:sz w:val="28"/>
        </w:rPr>
        <w:t>10. Known Gaps — Not Verifiable This Cycle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0"/>
        </w:rPr>
        <w:t>Listed here rather than marked Pass, because the code shows them as unbuilt, backend-blocked, or carrying a confirmed open defect — including them as passing would be a false result. Each is sourced directly from the code or from the engineering team’s own dated CR docs, not assumed.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720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Why It’s Excluded From the Pass List</w:t>
            </w:r>
          </w:p>
        </w:tc>
      </w:tr>
      <w:tr>
        <w:tc>
          <w:tcPr>
            <w:tcW w:type="dxa" w:w="345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19"/>
              </w:rPr>
              <w:t>HR real-time highlighting — Postpartum (PP1–PP5)</w:t>
            </w:r>
          </w:p>
        </w:tc>
        <w:tc>
          <w:tcPr>
            <w:tcW w:type="dxa" w:w="720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No risk-grading rule pack exists yet for postpartum visits (backend/ARMMAN threshold sheet still pending). No highlighting on PP forms today.</w:t>
            </w:r>
          </w:p>
        </w:tc>
      </w:tr>
      <w:tr>
        <w:tc>
          <w:tcPr>
            <w:tcW w:type="dxa" w:w="345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19"/>
              </w:rPr>
              <w:t>HR rule parity &amp; performance tests (CR-M3-05.9 / .10)</w:t>
            </w:r>
          </w:p>
        </w:tc>
        <w:tc>
          <w:tcPr>
            <w:tcW w:type="dxa" w:w="720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 real-device regression pass (new GoRules results vs. old hardcoded thresholds) and a low-end-device performance pass are both still outstanding — cannot be verified from source alone.</w:t>
            </w:r>
          </w:p>
        </w:tc>
      </w:tr>
      <w:tr>
        <w:tc>
          <w:tcPr>
            <w:tcW w:type="dxa" w:w="345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19"/>
              </w:rPr>
              <w:t>Risk-condition summary — enrollment baseline &amp; UI badge wiring</w:t>
            </w:r>
          </w:p>
        </w:tc>
        <w:tc>
          <w:tcPr>
            <w:tcW w:type="dxa" w:w="720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Baseline risk-condition summary at enrollment is computed on-read only (no persisted Room column yet); wiring persisted risk data into My Beneficiaries / Visit Tracker / Profile badges is not yet confirmed complete in the code.</w:t>
            </w:r>
          </w:p>
        </w:tc>
      </w:tr>
      <w:tr>
        <w:tc>
          <w:tcPr>
            <w:tcW w:type="dxa" w:w="345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19"/>
              </w:rPr>
              <w:t>Health education — risk-triggered content parsing</w:t>
            </w:r>
          </w:p>
        </w:tc>
        <w:tc>
          <w:tcPr>
            <w:tcW w:type="dxa" w:w="720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GET /beneficiaries/{id}/risk is called and parsed as a flat list, but the real backend response is nested (data.assessments[].flags[]). This is a confirmed, unresolved parsing-shape bug — the risk-triggered content path will silently fail to read isEducationTrigger/educationContent until fixed. The "Coming soon" placeholder path is unaffected.</w:t>
            </w:r>
          </w:p>
        </w:tc>
      </w:tr>
      <w:tr>
        <w:tc>
          <w:tcPr>
            <w:tcW w:type="dxa" w:w="345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19"/>
              </w:rPr>
              <w:t>Referral — 6 metadata fields &amp; supervisor approval submission</w:t>
            </w:r>
          </w:p>
        </w:tc>
        <w:tc>
          <w:tcPr>
            <w:tcW w:type="dxa" w:w="720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referral_needed_new_condition, beneficiary_willing_for_referral, referral_declined_reason, referral_form_filled_date, visit_name and referral_visit_name are captured in the UI but have nowhere to submit to on POST /referrals — open backend/product decision. Supervisor-approval submission from the Sakhi app side is blocked on a confirmed contract.</w:t>
            </w:r>
          </w:p>
        </w:tc>
      </w:tr>
      <w:tr>
        <w:tc>
          <w:tcPr>
            <w:tcW w:type="dxa" w:w="345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19"/>
              </w:rPr>
              <w:t>Referral follow-up — multiple media per field / 7-day window banner</w:t>
            </w:r>
          </w:p>
        </w:tc>
        <w:tc>
          <w:tcPr>
            <w:tcW w:type="dxa" w:w="720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real backend schema supports one photo per field (not the originally scoped multi-file slot) — a schema limitation, not an app gap. The 7-day follow-up window banner shown on the old bespoke screen has no equivalent on the new schema-driven ad-hoc form screen yet.</w:t>
            </w:r>
          </w:p>
        </w:tc>
      </w:tr>
      <w:tr>
        <w:tc>
          <w:tcPr>
            <w:tcW w:type="dxa" w:w="345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19"/>
              </w:rPr>
              <w:t>Notification — EDD-approaching &amp; sync-delay types</w:t>
            </w:r>
          </w:p>
        </w:tc>
        <w:tc>
          <w:tcPr>
            <w:tcW w:type="dxa" w:w="720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Schema/API are ready to accept these, but the backend cron jobs that would ever produce these rows are not live yet — nothing to verify app-side until they are.</w:t>
            </w:r>
          </w:p>
        </w:tc>
      </w:tr>
      <w:tr>
        <w:tc>
          <w:tcPr>
            <w:tcW w:type="dxa" w:w="345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19"/>
              </w:rPr>
              <w:t>Notification — push delivery (FCM)</w:t>
            </w:r>
          </w:p>
        </w:tc>
        <w:tc>
          <w:tcPr>
            <w:tcW w:type="dxa" w:w="720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Confirmed not started on the backend (no adapter/SDK/device-token field). App today is poll/in-app-only.</w:t>
            </w:r>
          </w:p>
        </w:tc>
      </w:tr>
      <w:tr>
        <w:tc>
          <w:tcPr>
            <w:tcW w:type="dxa" w:w="345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19"/>
              </w:rPr>
              <w:t>Notification — server-side priority-tier enforcement</w:t>
            </w:r>
          </w:p>
        </w:tc>
        <w:tc>
          <w:tcPr>
            <w:tcW w:type="dxa" w:w="720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SRS defines a 6&gt;8&gt;7&gt;1&gt;3&gt;4&gt;2&gt;5 stacking order, but the backend’s priority field is an unconstrained int today with no type→tier mapping — client-side sort correctness cannot be fully verified until that mapping is confirmed.</w:t>
            </w:r>
          </w:p>
        </w:tc>
      </w:tr>
      <w:tr>
        <w:tc>
          <w:tcPr>
            <w:tcW w:type="dxa" w:w="345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19"/>
              </w:rPr>
              <w:t>Closure/Reopen — status history / audit trail</w:t>
            </w:r>
          </w:p>
        </w:tc>
        <w:tc>
          <w:tcPr>
            <w:tcW w:type="dxa" w:w="720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Explicitly investigated and confirmed absent — no audit-trail mechanism exists yet for closure/reopen (or any post-submission field edit). Scope call still pending from product.</w:t>
            </w:r>
          </w:p>
        </w:tc>
      </w:tr>
      <w:tr>
        <w:tc>
          <w:tcPr>
            <w:tcW w:type="dxa" w:w="345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19"/>
              </w:rPr>
              <w:t>Closure — CCV-HR extension banner (last-visit HR path)</w:t>
            </w:r>
          </w:p>
        </w:tc>
        <w:tc>
          <w:tcPr>
            <w:tcW w:type="dxa" w:w="720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Depends on the backend returning closureDeferredForExtension/extensionVisit on the submission response — not confirmed live on every environment, so this specific branch cannot be verified without a live backend check.</w:t>
            </w:r>
          </w:p>
        </w:tc>
      </w:tr>
      <w:tr>
        <w:tc>
          <w:tcPr>
            <w:tcW w:type="dxa" w:w="345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19"/>
              </w:rPr>
              <w:t>approval_requests module (LMP correction, non-approval field edits, audit trail)</w:t>
            </w:r>
          </w:p>
        </w:tc>
        <w:tc>
          <w:tcPr>
            <w:tcW w:type="dxa" w:w="720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Per the team’s own task-list gap analysis: 1 of 12 items in this area is complete (Reopen submission, covered in Section 8). The LMP correction→approval→schedule-regeneration loop, the post-submission audit-trail mechanism, and most of the Referral Follow-up decision-visibility work remain Not Started or Backend Blocked — excluded from this cycle entirely.</w:t>
            </w:r>
          </w:p>
        </w:tc>
      </w:tr>
      <w:tr>
        <w:tc>
          <w:tcPr>
            <w:tcW w:type="dxa" w:w="345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19"/>
              </w:rPr>
              <w:t>Transfer &amp; serviceability escalation handling</w:t>
            </w:r>
          </w:p>
        </w:tc>
        <w:tc>
          <w:tcPr>
            <w:tcW w:type="dxa" w:w="720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Predominantly backend/Supervisor-app owned. The two Sakhi-app items (closure-outcome notification, beneficiary removal from My Beneficiaries on Transfer) could not be independently confirmed against a live transfer flow in this pass.</w:t>
            </w:r>
          </w:p>
        </w:tc>
      </w:tr>
      <w:tr>
        <w:tc>
          <w:tcPr>
            <w:tcW w:type="dxa" w:w="345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19"/>
              </w:rPr>
              <w:t>Build / automated test execution</w:t>
            </w:r>
          </w:p>
        </w:tc>
        <w:tc>
          <w:tcPr>
            <w:tcW w:type="dxa" w:w="720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Gradle wrapper cannot download its distribution in this environment (network-blocked, confirmed directly by attempting `./gradlew -v`) — matching the same limitation already logged in the team’s own CR docs. No `./gradlew test` run backs any of the results above.</w:t>
            </w:r>
          </w:p>
        </w:tc>
      </w:tr>
      <w:tr>
        <w:tc>
          <w:tcPr>
            <w:tcW w:type="dxa" w:w="345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19"/>
              </w:rPr>
              <w:t>On-device manual QA</w:t>
            </w:r>
          </w:p>
        </w:tc>
        <w:tc>
          <w:tcPr>
            <w:tcW w:type="dxa" w:w="720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The existing manual test-case checklist for this sprint (Referral Follow-up + Closure/Reopen) still has its Pass/Fail column blank — on-device execution by Bharath/QA is still owed before release sign-off, independent of the code-level verification in this document.</w:t>
            </w:r>
          </w:p>
        </w:tc>
      </w:tr>
      <w:tr>
        <w:tc>
          <w:tcPr>
            <w:tcW w:type="dxa" w:w="345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/>
                <w:sz w:val="19"/>
              </w:rPr>
              <w:t>Incentive master, incentive events &amp; payout rules (M4 Task 10)</w:t>
            </w:r>
          </w:p>
        </w:tc>
        <w:tc>
          <w:tcPr>
            <w:tcW w:type="dxa" w:w="720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Entirely backend-owned per the M4 tracker — no Sakhi-app scope to verify here.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6C2BD9"/>
          <w:sz w:val="28"/>
        </w:rPr>
        <w:t>11. Sign-Off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0"/>
        </w:rPr>
        <w:t>27 scenarios across 7 feature areas were verified at the code level and are genuinely implemented as described — no fabricated passes. 16 further items are explicitly known-incomplete, backend-blocked, or carry a confirmed open bug, and are listed in Section 10 rather than marked Pass. On-device manual QA and an automated `./gradlew test` run are still owed before this milestone can be signed off as release-ready — this document is a code-readiness check, not a substitute for that on-device pass.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Name / Signature</w:t>
            </w:r>
          </w:p>
        </w:tc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fill="6c2bd9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Code-Level Verification</w:t>
            </w:r>
          </w:p>
        </w:tc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Claude (NavaDhiti engineering support)</w:t>
            </w:r>
          </w:p>
        </w:tc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Sep 4, 2026</w:t>
            </w:r>
          </w:p>
        </w:tc>
      </w:tr>
      <w:tr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Mobile Dev Lead</w:t>
            </w:r>
          </w:p>
        </w:tc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Bharath</w:t>
            </w:r>
          </w:p>
        </w:tc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[ ]</w:t>
            </w:r>
          </w:p>
        </w:tc>
      </w:tr>
      <w:tr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QA / Test Lead</w:t>
            </w:r>
          </w:p>
        </w:tc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[ ]</w:t>
            </w:r>
          </w:p>
        </w:tc>
        <w:tc>
          <w:tcPr>
            <w:tcW w:type="dxa" w:w="31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[ ]</w:t>
            </w:r>
          </w:p>
        </w:tc>
      </w:tr>
    </w:tbl>
    <w:p>
      <w:pPr>
        <w:spacing w:before="280"/>
      </w:pPr>
      <w:r>
        <w:rPr>
          <w:rFonts w:ascii="Times New Roman" w:hAnsi="Times New Roman"/>
          <w:b w:val="0"/>
          <w:color w:val="666666"/>
          <w:sz w:val="18"/>
        </w:rPr>
        <w:t>Prepared by Claude (code-level verification) for the NavaDhiti engineering team, for ARMMAN. Verification method and scope disclosed in Section 1 — please review before circulating externally.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6c2bd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6c2bd9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