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00"/>
      </w:pPr>
      <w:r>
        <w:rPr>
          <w:rFonts w:ascii="Microsoft YaHei" w:hAnsi="Microsoft YaHei" w:eastAsia="Microsoft YaHei"/>
          <w:b/>
          <w:color w:val="C79A2B"/>
          <w:sz w:val="20"/>
        </w:rPr>
        <w:t>CUSTOMER TEST ENABLEMENT PACK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7365D"/>
          <w:sz w:val="56"/>
        </w:rPr>
        <w:t>宜运 CargoPlus API</w:t>
        <w:br/>
        <w:t>真实用例一周测试计划</w:t>
      </w:r>
    </w:p>
    <w:p>
      <w:pPr>
        <w:spacing w:after="520"/>
      </w:pPr>
      <w:r>
        <w:rPr>
          <w:rFonts w:ascii="Microsoft YaHei" w:hAnsi="Microsoft YaHei" w:eastAsia="Microsoft YaHei"/>
          <w:color w:val="666666"/>
          <w:sz w:val="26"/>
        </w:rPr>
        <w:t>从文件提交、任务查询到字段核对与问题闭环的客户执行手册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430"/>
        <w:gridCol w:w="1250"/>
        <w:gridCol w:w="343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安排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安排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测试周期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2026-09-07 至 2026-09-11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样本规模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建议 30～50 例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测试方式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异步文件 API 为主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基线策略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先测基线，再定验收门槛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识别模式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standard + 复杂样本 A/B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协作方式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双方每日 15～30 分钟对齐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9C0006"/>
                <w:sz w:val="20"/>
              </w:rPr>
              <w:t>安全前提：</w:t>
            </w:r>
            <w:r>
              <w:rPr>
                <w:rFonts w:ascii="Microsoft YaHei" w:hAnsi="Microsoft YaHei" w:eastAsia="Microsoft YaHei"/>
                <w:color w:val="9C0006"/>
                <w:sz w:val="20"/>
              </w:rPr>
              <w:t>测试入口统一为 HTTPS。首次调用前必须核对并安装 CargoPlus 根证书；实际 API 运行环境未建立证书信任时，不得上传真实业务文件。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配套材料：测试台账 Excel、单案例上传与轮询脚本、纠错反馈脚本、完整 57 字段金标模板。</w:t>
      </w:r>
    </w:p>
    <w:p>
      <w:r>
        <w:br w:type="page"/>
      </w:r>
    </w:p>
    <w:p>
      <w:pPr>
        <w:pStyle w:val="Heading1"/>
        <w:keepNext/>
      </w:pPr>
      <w:r>
        <w:t>1. 测试目标与执行原则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本轮是一周加速测试，重点不是立即给出正式验收结论，而是用真实业务案例建立当前版本的准确性、稳定性和处理时效基线。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验证文件上传、任务处理、结果查询、失败重试和纠错反馈全流程。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建立 57 字段总体准确率、关键字段表现、空结果率和处理耗时基线。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区分文件解析、视觉识别、模型提取、标准化规则、金标口径和接口系统问题。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比较 standard 与 high_accuracy 对复杂扫描件和版面文件的收益与额外耗时。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形成问题优先级、可优化项和下一轮双方书面确认的正式门槛。</w:t>
      </w:r>
    </w:p>
    <w:p>
      <w:pPr>
        <w:pStyle w:val="Heading2"/>
        <w:keepNext/>
      </w:pPr>
      <w:r>
        <w:t>1.1 基线冻结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测试开始前记录应用/镜像版本、实际生效提示词、主模型配置名称、Base URL、测试租户和开始时间。首轮基线完成前不修改生产规则，也不审核采纳可能改变模型行为的反馈。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版本变化处理：</w:t>
            </w:r>
            <w:r>
              <w:rPr>
                <w:rFonts w:ascii="Microsoft YaHei" w:hAnsi="Microsoft YaHei" w:eastAsia="Microsoft YaHei"/>
                <w:color w:val="7F6000"/>
                <w:sz w:val="20"/>
              </w:rPr>
              <w:t>如测试周内必须变更版本，应先结束当前批次并记录变更点。变更前后的结果分别统计，不直接混合计算。</w:t>
            </w:r>
          </w:p>
        </w:tc>
      </w:tr>
    </w:tbl>
    <w:p>
      <w:pPr>
        <w:pStyle w:val="Heading2"/>
        <w:keepNext/>
      </w:pPr>
      <w:r>
        <w:t>1.2 问题等级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100"/>
        <w:gridCol w:w="33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P0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数据安全、越权、数据串租户或服务整体不可用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立即停止测试并升级处理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P1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大量空结果、关键字段严重错误或明显幻觉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阻塞正式验收，优先定位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P2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非关键字段、单位或格式问题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记录并继续其他案例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P3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页面显示、文档说明或一般操作体验问题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纳入后续体验优化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测试前准备</w:t>
      </w:r>
    </w:p>
    <w:p>
      <w:pPr>
        <w:pStyle w:val="Heading2"/>
        <w:keepNext/>
      </w:pPr>
      <w:r>
        <w:t>2.1 安全与账号检查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通过安全渠道取得 caddy-root.crt，并通过另一个渠道核对项目方提供的 SHA-256 校验信息。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在实际 API 调用环境安装根证书，使用 https://115.29.213.72:30010/health/ready 完成 TLS 握手和证书校验。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禁止使用 curl -k、Python verify=False 或关闭 TLS 校验；未完成证书信任不得上传真实文件。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API Key 仅放在测试电脑环境变量中，不写入 Excel、脚本、邮件、聊天或截图。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Webhook Secret 仅在回调验签时使用，不能作为 API Key。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确认租户已启用、账户余额充足、并发额度正常；日志不得记录完整凭据。</w:t>
      </w:r>
    </w:p>
    <w:p>
      <w:pPr>
        <w:pStyle w:val="Heading2"/>
        <w:keepNext/>
      </w:pPr>
      <w:r>
        <w:t>2.2 案例整理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登记项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案例编号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使用 YY-001、YY-002 等唯一编号，全程不变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原始文件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保留原件，不覆盖；记录文件名和文件组合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文件与业务类型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PDF、Word、Excel、图片、EML；订舱、托书、提单资料等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文件特征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文本型、扫描件、复杂表格、Word 内嵌截图、多附件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人工标准答案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填写完整 57 字段 JSON，并由宜运业务人员确认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责任信息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登记业务审核人、API 对接人和敏感信息状态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一个任务只对应一个业务案例。同一封邮件及其业务附件可以一起提交，但多个无关业务单据不得混入同一任务。</w:t>
      </w:r>
    </w:p>
    <w:p>
      <w:pPr>
        <w:pStyle w:val="Heading2"/>
        <w:keepNext/>
      </w:pPr>
      <w:r>
        <w:t>2.3 文件边界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单次最多 10 个文件；普通单文件最大 50MB；旧版 .doc 最大 20MB；单次合计最大 100MB。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标准模式 PDF 只处理前 20 页；高精度模式 PDF 超过 20 页会直接失败。超限文件先登记，不擅自拆分，待确认业务边界后处理。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无法打开、加密或内容不完整的文件先排除，不进入模型准确率统计。</w:t>
      </w:r>
    </w:p>
    <w:p>
      <w:r>
        <w:br w:type="page"/>
      </w:r>
    </w:p>
    <w:p>
      <w:pPr>
        <w:pStyle w:val="Heading1"/>
        <w:keepNext/>
      </w:pPr>
      <w:r>
        <w:t>3. 单案例具体操作</w:t>
      </w:r>
    </w:p>
    <w:p>
      <w:pPr>
        <w:pStyle w:val="Heading2"/>
        <w:keepNext/>
      </w:pPr>
      <w:r>
        <w:t>3.1 安全设置 API Key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在测试包目录打开 PowerShell，输入以下命令。输入内容不会显示，关闭窗口后环境变量失效。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>$secureKey = Read-Host "API Key" -AsSecureString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>$env:CARGOPLUS_API_KEY = [System.Net.NetworkCredential]::new("", $secureKey).Password</w:t>
      </w:r>
    </w:p>
    <w:p>
      <w:pPr>
        <w:pStyle w:val="Heading2"/>
        <w:keepNext/>
      </w:pPr>
      <w:r>
        <w:t>3.2 上传并自动轮询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>.\Invoke-CargoPlusFileTest.ps1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-BaseUrl "https://115.29.213.72:30010"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-CaseId "YY-001"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-FilePath "C:\CargoPlusTest\YY-001.pdf"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-RecognitionMode standard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脚本调用 POST /api/v1/extract/async/upload，保存 task_id，并每 3 秒调用 GET /api/v1/tasks/{task_id}，最长等待 10 分钟。SUCCESS 保存 result_json；FAILED 保存 error_message。</w:t>
      </w:r>
    </w:p>
    <w:p>
      <w:pPr>
        <w:pStyle w:val="Heading2"/>
        <w:keepNext/>
      </w:pPr>
      <w:r>
        <w:t>3.3 幂等与重试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默认幂等键为 &lt;案例编号&gt;-&lt;模式&gt;-r&lt;次数&gt;，例如 YY-001-standard-r0。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网络中断且不确定是否创建成功时，原命令重跑，复用原幂等键。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已经取得 task_id 后只查询原任务，不重新上传。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确认需要重新调用模型时使用 -Attempt 1；同一案例最多主动复测一次。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standard 和 high_accuracy 必须使用不同幂等键。</w:t>
      </w:r>
    </w:p>
    <w:p>
      <w:pPr>
        <w:pStyle w:val="Heading2"/>
        <w:keepNext/>
      </w:pPr>
      <w:r>
        <w:t>3.4 输出文件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request-metadata.json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请求元数据，不包含 API Key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submit-response.json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任务提交响应和 task_id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task-result.json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最终状态、耗时、视觉页数、扣费和错误信息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extracted-result.json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SUCCESS 时的 57 字段结果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识别模式与 A/B 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900"/>
        <w:gridCol w:w="46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输入情况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默认选择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可复制文字 PDF、Excel、EML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standard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先建立标准模式基线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扫描 PDF、图片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high_accuracy 候选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同时运行 standard 做配对比较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Word 内嵌截图或复杂版面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high_accuracy 候选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检查视觉处理页数和额外耗时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标准 PDF 超过 20 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仅处理前 20 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先判断后续页是否包含必要业务内容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高精度 PDF 超过 20 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不得提交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接口会直接失败；登记后确认处理边界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从复杂案例中预先选择 8～12 例做配对 A/B。相同原始文件分别以 standard 和 high_accuracy 提交，并比较适用字段正确数、业务准确率、总耗时和视觉耗时。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5FB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选择原则：</w:t>
            </w:r>
            <w:r>
              <w:rPr>
                <w:rFonts w:ascii="Microsoft YaHei" w:hAnsi="Microsoft YaHei" w:eastAsia="Microsoft YaHei"/>
                <w:color w:val="17365D"/>
                <w:sz w:val="20"/>
              </w:rPr>
              <w:t>高精度不是所有文件的默认开关。只有扫描、图片或版面关系确实影响字段提取时，才判断其准确率提升是否值得额外耗时。</w:t>
            </w:r>
          </w:p>
        </w:tc>
      </w:tr>
    </w:tbl>
    <w:p>
      <w:pPr>
        <w:pStyle w:val="Heading1"/>
        <w:keepNext/>
      </w:pPr>
      <w:r>
        <w:t>5. 结果核对与纠错</w:t>
      </w:r>
    </w:p>
    <w:p>
      <w:pPr>
        <w:pStyle w:val="Heading2"/>
        <w:keepNext/>
      </w:pPr>
      <w:r>
        <w:t>5.1 两层核对</w:t>
      </w:r>
    </w:p>
    <w:p>
      <w:pPr>
        <w:numPr>
          <w:ilvl w:val="0"/>
          <w:numId w:val="10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程序精确对比：比较字段值、数组内容、大小写、换行、单位和格式。</w:t>
      </w:r>
    </w:p>
    <w:p>
      <w:pPr>
        <w:numPr>
          <w:ilvl w:val="0"/>
          <w:numId w:val="10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业务人工判断：由宜运判断标点、大小写或换行差异是否影响真实业务含义。</w:t>
      </w:r>
    </w:p>
    <w:p>
      <w:pPr>
        <w:pStyle w:val="Heading2"/>
        <w:keepNext/>
      </w:pPr>
      <w:r>
        <w:t>5.2 差异归因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判断依据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PARSER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文件文字、段落顺序或表格标签值关系解析错误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VISION_OCR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扫描件、图片、表格版面或印章视觉识别错误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PROMPT_LLM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字段遗漏、错位、无依据填充或业务理解错误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RULE_CLEAN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单位换算、代码映射或输出格式标准化错误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GOLD_ERROR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人工标准答案遗漏、错误或与原文不一致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BUSINESS_UNCLEAR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业务规则尚未获得客户确认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API_SYSTEM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鉴权、队列、超时、回调或服务异常</w:t>
            </w:r>
          </w:p>
        </w:tc>
      </w:tr>
    </w:tbl>
    <w:p>
      <w:pPr>
        <w:pStyle w:val="Heading1"/>
        <w:keepNext/>
      </w:pPr>
      <w:r>
        <w:t>6. 一周执行排期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300"/>
        <w:gridCol w:w="1450"/>
        <w:gridCol w:w="3700"/>
        <w:gridCol w:w="1760"/>
      </w:tblGrid>
      <w:tr>
        <w:trPr>
          <w:tblHeader w:val="true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具体操作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当日输出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9月4日前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准备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双方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核对并安装根证书；确认账号、余额、人员、案例、金标和冻结版本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案例清单、环境表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9月7日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冒烟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API对接人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先验证TLS与HTTPS健康检查，再运行5例；单并发开始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冒烟记录、阻塞问题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9月8日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第一批基线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API对接人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运行约一半案例；每批5个；并发不超过3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第一批结果和差异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9月9日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第二批基线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双方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完成剩余案例；确认关键字段、业务口径和争议金标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完整基线、口径表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9月10日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专项复测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双方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失败与空结果最多复测一次；完成8～12例双模式对比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复测记录、问题归因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9月11日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冻结回归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双方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固定版本回归；汇总准确率、稳定性、耗时和优化建议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最终报告、下一轮门槛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color w:val="222222"/>
          <w:sz w:val="21"/>
        </w:rPr>
        <w:t>每天安排 15～30 分钟对齐：宜运确认业务正确答案和优先级；我方说明技术归因和可优化范围。无法当日确认的字段标记为 BUSINESS_UNCLEAR，不强行判错。</w:t>
      </w:r>
    </w:p>
    <w:p>
      <w:pPr>
        <w:pStyle w:val="Heading1"/>
        <w:keepNext/>
      </w:pPr>
      <w:r>
        <w:t>7. 指标与验收口径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技术指标：有效请求完成率、首次成功率、重试率、空结果率和失败原因分布。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准确性指标：57 字段精确准确率、人工确认后的业务准确率、漏提率和幻觉字段数。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关键字段：BookingNo、港口地点、ETD/ETA、船名航次、箱型箱量、件重体、品名、HSCode、运费条款和放单类型作为候选，9 月 9 日由双方确认最终范围。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时效指标：standard 与 high_accuracy 分别统计平均、P50 和 P95 耗时，并计算高精度的准确率提升与额外耗时。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本轮结论边界：</w:t>
            </w:r>
            <w:r>
              <w:rPr>
                <w:rFonts w:ascii="Microsoft YaHei" w:hAnsi="Microsoft YaHei" w:eastAsia="Microsoft YaHei"/>
                <w:color w:val="7F6000"/>
                <w:sz w:val="20"/>
              </w:rPr>
              <w:t>9 月 11 日输出当前真实基线和建议门槛，不直接宣称正式验收通过。正式指标由双方后续书面确认。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异常处理规则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状态/场景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处理动作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401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停止测试，核对 API Key，不原样反复重试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402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停止提交，联系管理员检查账户余额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403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检查租户是否已审核并启用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429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遵循 Retry-After，降低提交频率，不持续快速重试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5xx 或网络中断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首次使用原幂等键重试；仍失败则登记 API_SYSTEM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证书不受信任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停止上传，核对根证书、SHA-256 校验信息和调用环境证书库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证书名称不匹配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确认完整地址为 https://115.29.213.72:30010，不改用其他主机名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仅默认 GoodsType=S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按“模型返回空提取结果”记录，不计正常成功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任务超过10分钟未结束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保留 task_id 并继续排查，不直接创建新任务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金标有争议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暂停该案例评分，等待宜运业务人员确认</w:t>
            </w:r>
          </w:p>
        </w:tc>
      </w:tr>
    </w:tbl>
    <w:p>
      <w:pPr>
        <w:pStyle w:val="Heading1"/>
        <w:keepNext/>
      </w:pPr>
      <w:r>
        <w:t>9. 纠错反馈流程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先在测试台账记录差异、原文证据、错误归因和问题等级。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由宜运业务人员确认标准答案；未确认的差异不得提交为最终纠错。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基线结束后，使用 Submit-CargoPlusFeedback.ps1 提交确认需要修改的字段和说明。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Microsoft YaHei" w:hAnsi="Microsoft YaHei" w:eastAsia="Microsoft YaHei"/>
          <w:color w:val="222222"/>
          <w:sz w:val="21"/>
        </w:rPr>
        <w:t>反馈进入待审核状态；采纳、规则修改和版本发布不在脚本中自动执行。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>.\Submit-CargoPlusFeedback.ps1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-BaseUrl "https://115.29.213.72:30010"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-TaskId "&lt;task_id&gt;"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-CorrectedJsonPath ".\YY-001-corrected.json"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-Notes "YY-001: evidence and expected rule" `</w:t>
      </w:r>
    </w:p>
    <w:p>
      <w:pPr>
        <w:spacing w:before="0" w:after="0" w:line="240" w:lineRule="auto"/>
        <w:ind w:left="259" w:right="259"/>
        <w:shd w:fill="F5F7FA"/>
      </w:pPr>
      <w:r>
        <w:rPr>
          <w:rFonts w:ascii="Consolas" w:hAnsi="Consolas" w:eastAsia="Consolas"/>
          <w:color w:val="333333"/>
          <w:sz w:val="17"/>
        </w:rPr>
        <w:t xml:space="preserve">  -BusinessConfirmed</w:t>
      </w:r>
    </w:p>
    <w:p>
      <w:r>
        <w:br w:type="page"/>
      </w:r>
    </w:p>
    <w:p>
      <w:pPr>
        <w:pStyle w:val="Heading1"/>
        <w:keepNext/>
      </w:pPr>
      <w:r>
        <w:t>10. 双方职责与最终交付</w:t>
      </w:r>
    </w:p>
    <w:p>
      <w:pPr>
        <w:pStyle w:val="Heading2"/>
        <w:keepNext/>
      </w:pPr>
      <w:r>
        <w:t>10.1 宜运侧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提供真实案例及合法使用授权，并确认测试链路和敏感信息处理要求。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提供完整人工标准答案，指定至少一名业务审核人和一名 API 对接人。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确认业务口径、关键字段和错误严重程度。</w:t>
      </w:r>
    </w:p>
    <w:p>
      <w:pPr>
        <w:pStyle w:val="Heading2"/>
        <w:keepNext/>
      </w:pPr>
      <w:r>
        <w:t>10.2 我方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保障测试服务和接口可用，协助排查解析、视觉、模型、规则和系统问题。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每日维护问题清单，输出基线分析、优化建议和下一轮验收方案。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未经确认不改变生产提示词、业务规则或测试版本。</w:t>
      </w:r>
    </w:p>
    <w:p>
      <w:pPr>
        <w:pStyle w:val="Heading2"/>
        <w:keepNext/>
      </w:pPr>
      <w:r>
        <w:t>10.3 最终交付物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F75B5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案例台账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原始案例、模式、task_id、状态、耗时、结果路径和审核状态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字段差异表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精确差异、业务判断、证据、归因和严重程度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高精度 A/B 报告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准确率提升、额外耗时和适用文件建议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问题闭环清单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问题等级、负责人、复测任务和结论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基线报告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准确性、稳定性、时效和失败原因分布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后续计划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待确认业务规则、优化优先级和正式验收门槛</w:t>
            </w:r>
          </w:p>
        </w:tc>
      </w:tr>
    </w:tbl>
    <w:p>
      <w:pPr>
        <w:pStyle w:val="Heading2"/>
        <w:keepNext/>
      </w:pPr>
      <w:r>
        <w:t>10.4 完成检查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所有有效案例均有明确终态，不把失败任务按空 JSON 评分。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实际 API 运行环境已信任根证书，HTTPS 健康检查无证书告警；未使用任何跳过校验参数。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所有 P0/P1 问题均有负责人和下一步处理结论。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所有业务争议均已确认或明确列入待确认清单。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测试报告中不包含完整 API Key、Webhook Secret 或未授权敏感原文。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222222"/>
          <w:sz w:val="21"/>
        </w:rPr>
        <w:t>下一轮关键字段和验收门槛已形成双方可确认的书面建议。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66666"/>
        <w:sz w:val="18"/>
      </w:rPr>
      <w:t>CargoPlus 客户真实用例测试包  |  宜运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宜运 CargoPlus API 真实用例一周测试计划</dc:title>
  <dc:subject>客户 API 真实用例测试执行计划</dc:subject>
  <dc:creator>CargoPlus 项目组</dc:creator>
  <cp:keywords>CargoPlus, API, 真实用例, 测试计划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