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9B8F" w14:textId="77777777" w:rsidR="00A97E9A" w:rsidRPr="00CC4CCB" w:rsidRDefault="00A97E9A" w:rsidP="00A97E9A">
      <w:pPr>
        <w:pStyle w:val="Heading1"/>
        <w:rPr>
          <w:rFonts w:ascii="Times New Roman" w:hAnsi="Times New Roman" w:cs="Times New Roman"/>
          <w:lang w:val="en-US"/>
        </w:rPr>
      </w:pPr>
      <w:r w:rsidRPr="00CC4CCB">
        <w:rPr>
          <w:rFonts w:ascii="Times New Roman" w:hAnsi="Times New Roman" w:cs="Times New Roman"/>
          <w:lang w:val="en-US"/>
        </w:rPr>
        <w:t>Problem and opportunity: demonstrate that the problem matters and identify who benefits.</w:t>
      </w:r>
    </w:p>
    <w:p w14:paraId="1E8BF3A8" w14:textId="77777777" w:rsidR="00613B6D" w:rsidRPr="00CC4CCB" w:rsidRDefault="00613B6D">
      <w:pPr>
        <w:rPr>
          <w:rFonts w:ascii="Times New Roman" w:hAnsi="Times New Roman" w:cs="Times New Roman"/>
          <w:lang w:val="en-US"/>
        </w:rPr>
      </w:pPr>
    </w:p>
    <w:p w14:paraId="7E45A2CF" w14:textId="77777777" w:rsidR="00760A8C" w:rsidRPr="00A24020" w:rsidRDefault="00760A8C" w:rsidP="00760A8C">
      <w:pPr>
        <w:pStyle w:val="Heading2"/>
        <w:jc w:val="center"/>
        <w:rPr>
          <w:rFonts w:ascii="Times New Roman" w:hAnsi="Times New Roman" w:cs="Times New Roman"/>
          <w:b/>
          <w:bCs/>
          <w:sz w:val="22"/>
          <w:szCs w:val="22"/>
          <w:lang w:val="en-US"/>
        </w:rPr>
      </w:pPr>
      <w:r w:rsidRPr="00A24020">
        <w:rPr>
          <w:rFonts w:ascii="Times New Roman" w:hAnsi="Times New Roman" w:cs="Times New Roman"/>
          <w:b/>
          <w:bCs/>
          <w:sz w:val="22"/>
          <w:szCs w:val="22"/>
          <w:lang w:val="en-US"/>
        </w:rPr>
        <w:t>A Hospital Under Structural Workforce Pressure</w:t>
      </w:r>
    </w:p>
    <w:p w14:paraId="5083DBBB"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Erasmus MC employs about 17,000 staff across 46 medical and scientific departments, and care volume has grown in recent years as the share of tertiary care has risen (Erasmus MC, 2025). The same report describes its central challenge as balancing a rising demand for care against fewer employees and less funding (Erasmus MC, 2025). National projections point the same way. A Dutch analysis expects the shortage of registered nurses to grow from 5.7% of demand in 2023 to 14.6% by 2033, and finds that no single strategy removes it ("Identifying Strategies," 2026). The pressure is specific to health systems like this one and not a global constant: WHO estimates that the worldwide nursing shortage fell to 5.8 million in 2023 and projects a further fall to about 4.1 million by 2030, while warning that the gains are unevenly distributed (World Health Organization [WHO], 2025). At Erasmus MC the shortage shows in specialised capacity. An official 2025 document describes its 50-bed intensive care unit as the largest in the Netherlands and notes a continuing shortage of intensive care nurses (</w:t>
      </w:r>
      <w:proofErr w:type="spellStart"/>
      <w:r>
        <w:rPr>
          <w:rFonts w:ascii="Times New Roman" w:hAnsi="Times New Roman" w:cs="Times New Roman"/>
          <w:sz w:val="22"/>
          <w:szCs w:val="22"/>
          <w:lang w:val="en-GB"/>
        </w:rPr>
        <w:t>Uitvoeringsadvies</w:t>
      </w:r>
      <w:proofErr w:type="spellEnd"/>
      <w:r>
        <w:rPr>
          <w:rFonts w:ascii="Times New Roman" w:hAnsi="Times New Roman" w:cs="Times New Roman"/>
          <w:sz w:val="22"/>
          <w:szCs w:val="22"/>
          <w:lang w:val="en-GB"/>
        </w:rPr>
        <w:t>, 2025). Where replacements of this kind are scarce, a missing nurse is not only an extra cost but capacity that cannot be used.</w:t>
      </w:r>
    </w:p>
    <w:p w14:paraId="6D916A93" w14:textId="77777777" w:rsidR="00760A8C" w:rsidRPr="004754F7" w:rsidRDefault="00760A8C" w:rsidP="004754F7">
      <w:pPr>
        <w:pStyle w:val="Heading2"/>
        <w:jc w:val="center"/>
        <w:rPr>
          <w:rFonts w:ascii="Times New Roman" w:hAnsi="Times New Roman" w:cs="Times New Roman"/>
          <w:sz w:val="24"/>
          <w:szCs w:val="24"/>
          <w:lang w:val="en-GB"/>
        </w:rPr>
      </w:pPr>
      <w:r w:rsidRPr="004754F7">
        <w:rPr>
          <w:rFonts w:ascii="Times New Roman" w:hAnsi="Times New Roman" w:cs="Times New Roman"/>
          <w:sz w:val="24"/>
          <w:szCs w:val="24"/>
          <w:lang w:val="en-GB"/>
        </w:rPr>
        <w:t>The workflow in which the pressure lands</w:t>
      </w:r>
    </w:p>
    <w:p w14:paraId="7EB27AD7"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This report focuses on the rostering of inpatient nursing units. At least one Erasmus MC unit does not appear to roster manually. A vacancy for a scheduler (</w:t>
      </w:r>
      <w:proofErr w:type="spellStart"/>
      <w:r>
        <w:rPr>
          <w:rFonts w:ascii="Times New Roman" w:hAnsi="Times New Roman" w:cs="Times New Roman"/>
          <w:i/>
          <w:iCs/>
          <w:sz w:val="22"/>
          <w:szCs w:val="22"/>
          <w:lang w:val="en-GB"/>
        </w:rPr>
        <w:t>roosteraar</w:t>
      </w:r>
      <w:proofErr w:type="spellEnd"/>
      <w:r>
        <w:rPr>
          <w:rFonts w:ascii="Times New Roman" w:hAnsi="Times New Roman" w:cs="Times New Roman"/>
          <w:sz w:val="22"/>
          <w:szCs w:val="22"/>
          <w:lang w:val="en-GB"/>
        </w:rPr>
        <w:t>) in one identified clinic of 37 beds and about 60 FTE makes the scheduler responsible for the roster, leave planning and matching personnel capacity to requirements, and for finding creative solutions to shortages, working in the automated planning system ORTEC (Erasmus MC, n.d.). ORTEC Workforce Scheduling is widely used by Dutch hospitals (Capaciteitsmanagement.nl, 2023), and its vendor describes an optimiser and real-time monitoring of hours worked and rules (ORTEC, n.d.). Roster construction in that unit is therefore planner-mediated and supported by scheduling software. This evidence concerns one unit, the optimiser functionality is vendor-described, and Erasmus MC’s configuration of the system, the degree to which it is used and the accessibility of its roster data remain unverified. Once a roster is published, absence and changing demand require repairs, which the vacancy describes as ad hoc problem-solving by the scheduler.</w:t>
      </w:r>
    </w:p>
    <w:p w14:paraId="201F8A9C"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 xml:space="preserve">The vendor’s own description of repairs is informative but limited. ORTEC states that rescheduling focuses on stability, that only feasible adjustments with limited ripple effects are presented, and that recommendations identify the best-fit employee for an open shift, and the same material frames fairness as a design aim (ORTEC, 2026). This describes the product’s capabilities and not necessarily how Erasmus MC has configured the system or how its planners use it during repair decisions, which is unverified, and the vacancy itself describes repairs as ad hoc problem-solving by the scheduler without mentioning system recommendations (Erasmus MC, n.d.). It is therefore an inference, and not an established fact, that repairs are guided mainly by feasibility and minimal disruption and not by how strain is distributed. Construction and repair are also linked: the base roster is presumably built from rules and parameters the hospital sets, and repairs then modify it continuously. This report locates the problem, as a hypothesis, in that link, namely the repairs made </w:t>
      </w:r>
      <w:r>
        <w:rPr>
          <w:rFonts w:ascii="Times New Roman" w:hAnsi="Times New Roman" w:cs="Times New Roman"/>
          <w:sz w:val="22"/>
          <w:szCs w:val="22"/>
          <w:lang w:val="en-GB"/>
        </w:rPr>
        <w:lastRenderedPageBreak/>
        <w:t>under coverage pressure and the possible absence of a routine that feeds their cumulative consequences back into the next roster.</w:t>
      </w:r>
    </w:p>
    <w:p w14:paraId="751549ED" w14:textId="77777777" w:rsidR="00760A8C" w:rsidRPr="002170D6" w:rsidRDefault="00760A8C" w:rsidP="00760A8C">
      <w:pPr>
        <w:spacing w:line="276" w:lineRule="auto"/>
        <w:jc w:val="center"/>
        <w:rPr>
          <w:rFonts w:ascii="Times New Roman" w:hAnsi="Times New Roman" w:cs="Times New Roman"/>
          <w:sz w:val="22"/>
          <w:szCs w:val="22"/>
          <w:lang w:val="en-GB"/>
        </w:rPr>
      </w:pPr>
      <w:r>
        <w:rPr>
          <w:rFonts w:ascii="Times New Roman" w:hAnsi="Times New Roman" w:cs="Times New Roman"/>
          <w:b/>
          <w:bCs/>
          <w:sz w:val="22"/>
          <w:szCs w:val="22"/>
          <w:lang w:val="en-GB"/>
        </w:rPr>
        <w:t>The Problem</w:t>
      </w:r>
    </w:p>
    <w:p w14:paraId="4CC1FF56"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Structural scarcity means that strain from short rest, extra hours and night work cannot be eliminated. How that strain is distributed, however, is decided in part by planner and system choices, which may include, as a hypothesis, the repairs made under coverage pressure. Four mechanisms make this distribution difficult, and they differ in the strength of their support.</w:t>
      </w:r>
    </w:p>
    <w:p w14:paraId="496D51FF"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First, and framed as an inference, responsibility for how strain is distributed may not be assigned to any single role. The vacancy defines the scheduler’s role as making capacity add up (Erasmus MC, n.d.), but a role description does not show behaviour, and the responsibilities of team managers and HR for distribution have not been verified. The vacancy also describes periodic consultation between the scheduler and the manager to explain the roster and anticipate bottlenecks (Erasmus MC, n.d.), so some review may exist, and whether it covers cumulative strain is unknown. If coverage takes priority in repairs, the cumulative load each nurse carries could become a by-product that is not systematically reviewed, but this has not been observed at Erasmus MC.</w:t>
      </w:r>
    </w:p>
    <w:p w14:paraId="01EF6F9E"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Second, rule compliance does not equal strain avoidance. EU law sets a minimum daily rest of 11 consecutive hours (Directive 2003/88/EC, 2003), but the Dutch Working Hours Act allows this rest to be shortened to 8 hours once in every period of seven days where the work requires it (</w:t>
      </w:r>
      <w:proofErr w:type="spellStart"/>
      <w:r>
        <w:rPr>
          <w:rFonts w:ascii="Times New Roman" w:hAnsi="Times New Roman" w:cs="Times New Roman"/>
          <w:sz w:val="22"/>
          <w:szCs w:val="22"/>
          <w:lang w:val="en-GB"/>
        </w:rPr>
        <w:t>Arbeidstijdenwet</w:t>
      </w:r>
      <w:proofErr w:type="spellEnd"/>
      <w:r>
        <w:rPr>
          <w:rFonts w:ascii="Times New Roman" w:hAnsi="Times New Roman" w:cs="Times New Roman"/>
          <w:sz w:val="22"/>
          <w:szCs w:val="22"/>
          <w:lang w:val="en-GB"/>
        </w:rPr>
        <w:t>, art. 5:3). A nurse can therefore legally receive roughly four quick returns a month, meaning transitions between shifts with less than 11 hours of rest. The research literature associates quick returns with short sleep, fatigue, sleepiness, accidents and sickness absence ("Health-Promoting Work Schedules," 2022), and a Norwegian registry study found that nurses averaged three quick returns a month, and that this level of exposure corresponded to about 21% more sickness absence days in the following month (</w:t>
      </w:r>
      <w:proofErr w:type="spellStart"/>
      <w:r>
        <w:rPr>
          <w:rFonts w:ascii="Times New Roman" w:hAnsi="Times New Roman" w:cs="Times New Roman"/>
          <w:sz w:val="22"/>
          <w:szCs w:val="22"/>
          <w:lang w:val="en-GB"/>
        </w:rPr>
        <w:t>Vedaa</w:t>
      </w:r>
      <w:proofErr w:type="spellEnd"/>
      <w:r>
        <w:rPr>
          <w:rFonts w:ascii="Times New Roman" w:hAnsi="Times New Roman" w:cs="Times New Roman"/>
          <w:sz w:val="22"/>
          <w:szCs w:val="22"/>
          <w:lang w:val="en-GB"/>
        </w:rPr>
        <w:t xml:space="preserve"> et al., 2017). A roster can pass every legal check and still carry the exposure the evidence associates with absence.</w:t>
      </w:r>
    </w:p>
    <w:p w14:paraId="5999BAEB"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Third, trade-offs cannot be fully removed. In a Norwegian cluster-randomised trial, intervention units aimed to reduce short daily rest periods, and the mean number fell from 18.0 to 9.1 rather than to zero, while control units remained almost unchanged ("Shift Schedule With Fewer Short Daily Rest Periods," 2025). The benefit came from halving exposure, not from eliminating it. The decision problem is therefore how to distribute what remains.</w:t>
      </w:r>
    </w:p>
    <w:p w14:paraId="79A49DE4"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Fourth, and framed as a hypothesis, if repairs are guided mainly by stability, they may concentrate strain on a subset of staff. A repair that minimises disruption may select the nurse who is easiest to move, and strain accumulates across weeks while repairs are decided shift by shift. If the same flexible nurses absorb repeated short-notice changes, averages can look acceptable while exposure concentrates on a few people. This mechanism is testable with roster data, provided these are accessible, and is the central hypothesis of this project.</w:t>
      </w:r>
    </w:p>
    <w:p w14:paraId="3B4A207A"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 xml:space="preserve">The consequences of roster exposure are best established for sleep, fatigue and sickness absence. In the cluster-randomised trial across 66 hospital units and 811 health care workers, units with fewer short daily rest periods showed a significantly smaller increase in sickness-related absence days (IRR 0.56) and spells (IRR 0.73) than control units, with a positive estimated economic return over five months ("Shift Schedule With Fewer Short Daily Rest Periods," 2025). </w:t>
      </w:r>
      <w:r w:rsidRPr="00ED0131">
        <w:rPr>
          <w:rFonts w:ascii="Times New Roman" w:hAnsi="Times New Roman" w:cs="Times New Roman"/>
          <w:sz w:val="22"/>
          <w:szCs w:val="22"/>
          <w:highlight w:val="red"/>
          <w:lang w:val="en-GB"/>
        </w:rPr>
        <w:t>An analysis of e-roster records for 3,789 nurses across 821,681 shifts found that quick returns and shift rotations increased the odds of sickness ("Associations Between Adverse Working Hours," 2026).</w:t>
      </w:r>
      <w:r>
        <w:rPr>
          <w:rFonts w:ascii="Times New Roman" w:hAnsi="Times New Roman" w:cs="Times New Roman"/>
          <w:sz w:val="22"/>
          <w:szCs w:val="22"/>
          <w:lang w:val="en-GB"/>
        </w:rPr>
        <w:t xml:space="preserve"> Evidence on safety is older and observational: logbooks from 393 nurses showed that about 40% of 5,317 logged </w:t>
      </w:r>
      <w:r>
        <w:rPr>
          <w:rFonts w:ascii="Times New Roman" w:hAnsi="Times New Roman" w:cs="Times New Roman"/>
          <w:sz w:val="22"/>
          <w:szCs w:val="22"/>
          <w:lang w:val="en-GB"/>
        </w:rPr>
        <w:lastRenderedPageBreak/>
        <w:t>shifts exceeded twelve hours, and the risk of error rose with extended shifts, overtime and weeks beyond 40 hours (Rogers et al., 2004). Evidence on burnout is contested. One systematic review reports a consistent association between rotating shifts and burnout, particularly emotional exhaustion (</w:t>
      </w:r>
      <w:proofErr w:type="spellStart"/>
      <w:r>
        <w:rPr>
          <w:rFonts w:ascii="Times New Roman" w:hAnsi="Times New Roman" w:cs="Times New Roman"/>
          <w:sz w:val="22"/>
          <w:szCs w:val="22"/>
          <w:lang w:val="en-GB"/>
        </w:rPr>
        <w:t>Qtait</w:t>
      </w:r>
      <w:proofErr w:type="spellEnd"/>
      <w:r>
        <w:rPr>
          <w:rFonts w:ascii="Times New Roman" w:hAnsi="Times New Roman" w:cs="Times New Roman"/>
          <w:sz w:val="22"/>
          <w:szCs w:val="22"/>
          <w:lang w:val="en-GB"/>
        </w:rPr>
        <w:t xml:space="preserve"> et al., 2025), whereas a recent meta-analysis found no statistically significant burnout difference between fixed and rotating shifts, with high heterogeneity ("Burnout Differences," 2026). Burnout is therefore treated here as the motivation for the project and not as an outcome to be predicted. The relevant outcomes are observable roster conditions, above all recovery time between shifts, night work, consecutive shifts and overtime, and their distribution across staff. Two limits apply. The trial changed how schedules were designed, not how they were repaired, so its evidence applies most directly to roster construction, which is why the opportunity below connects repairs back to the next roster. Exposure also varies between settings: a Swiss multicentre analysis found quick returns to be rare, affecting about 3.6% of nurses, and pointed to staffing levels, overtime and shift length as stronger workload drivers ("Nurse Shift Patterns," 2025).</w:t>
      </w:r>
    </w:p>
    <w:p w14:paraId="25CCAA7C" w14:textId="77777777" w:rsidR="00760A8C" w:rsidRPr="002170D6" w:rsidRDefault="00760A8C" w:rsidP="00760A8C">
      <w:pPr>
        <w:spacing w:line="276" w:lineRule="auto"/>
        <w:jc w:val="center"/>
        <w:rPr>
          <w:rFonts w:ascii="Times New Roman" w:hAnsi="Times New Roman" w:cs="Times New Roman"/>
          <w:sz w:val="22"/>
          <w:szCs w:val="22"/>
          <w:lang w:val="en-GB"/>
        </w:rPr>
      </w:pPr>
      <w:r>
        <w:rPr>
          <w:rFonts w:ascii="Times New Roman" w:hAnsi="Times New Roman" w:cs="Times New Roman"/>
          <w:b/>
          <w:bCs/>
          <w:sz w:val="22"/>
          <w:szCs w:val="22"/>
          <w:lang w:val="en-GB"/>
        </w:rPr>
        <w:t>Why the Problem Matters for Erasmus MC and Its Stakeholders</w:t>
      </w:r>
    </w:p>
    <w:p w14:paraId="37B5196F"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 xml:space="preserve">For individual nurses, the evidence above links roster exposure to sleep, fatigue and absence. For the organisation, the main cost of poorly distributed strain under scarcity is lost capacity rather than lost efficiency. What has changed is therefore not that rosters became harder to write, but that the price of a poorly distributed load has risen. The case does not rest on underperformance. Erasmus MC reported sickness absence of 5.33% in 2024 (Erasmus MC, 2024), below the roughly 6% reported for university medical centres and hospitals (AZW Info, 2026; see also 6.8% for hospitals and other specialist care in the first quarter of 2025, </w:t>
      </w:r>
      <w:proofErr w:type="spellStart"/>
      <w:r>
        <w:rPr>
          <w:rFonts w:ascii="Times New Roman" w:hAnsi="Times New Roman" w:cs="Times New Roman"/>
          <w:sz w:val="22"/>
          <w:szCs w:val="22"/>
          <w:lang w:val="en-GB"/>
        </w:rPr>
        <w:t>Centraal</w:t>
      </w:r>
      <w:proofErr w:type="spellEnd"/>
      <w:r>
        <w:rPr>
          <w:rFonts w:ascii="Times New Roman" w:hAnsi="Times New Roman" w:cs="Times New Roman"/>
          <w:sz w:val="22"/>
          <w:szCs w:val="22"/>
          <w:lang w:val="en-GB"/>
        </w:rPr>
        <w:t xml:space="preserve"> Bureau </w:t>
      </w:r>
      <w:proofErr w:type="spellStart"/>
      <w:r>
        <w:rPr>
          <w:rFonts w:ascii="Times New Roman" w:hAnsi="Times New Roman" w:cs="Times New Roman"/>
          <w:sz w:val="22"/>
          <w:szCs w:val="22"/>
          <w:lang w:val="en-GB"/>
        </w:rPr>
        <w:t>voor</w:t>
      </w:r>
      <w:proofErr w:type="spellEnd"/>
      <w:r>
        <w:rPr>
          <w:rFonts w:ascii="Times New Roman" w:hAnsi="Times New Roman" w:cs="Times New Roman"/>
          <w:sz w:val="22"/>
          <w:szCs w:val="22"/>
          <w:lang w:val="en-GB"/>
        </w:rPr>
        <w:t xml:space="preserve"> de </w:t>
      </w:r>
      <w:proofErr w:type="spellStart"/>
      <w:r>
        <w:rPr>
          <w:rFonts w:ascii="Times New Roman" w:hAnsi="Times New Roman" w:cs="Times New Roman"/>
          <w:sz w:val="22"/>
          <w:szCs w:val="22"/>
          <w:lang w:val="en-GB"/>
        </w:rPr>
        <w:t>Statistiek</w:t>
      </w:r>
      <w:proofErr w:type="spellEnd"/>
      <w:r>
        <w:rPr>
          <w:rFonts w:ascii="Times New Roman" w:hAnsi="Times New Roman" w:cs="Times New Roman"/>
          <w:sz w:val="22"/>
          <w:szCs w:val="22"/>
          <w:lang w:val="en-GB"/>
        </w:rPr>
        <w:t xml:space="preserve"> [CBS], 2025). The significance lies in operating without slack: in 2024, 42% of employees in an university medical centre often or always experienced high work pressure (AZW Info, 2025).</w:t>
      </w:r>
    </w:p>
    <w:p w14:paraId="399D8E9E"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 xml:space="preserve">An illustrative calculation shows the scale. If Erasmus MC’s 2024 absence rate applied to a unit of about 60 FTE, roughly 3.2 FTE would be absent on average, or about 700 working days a year. At a commonly cited employer cost of about €250 per absence day (Salaris </w:t>
      </w:r>
      <w:proofErr w:type="spellStart"/>
      <w:r>
        <w:rPr>
          <w:rFonts w:ascii="Times New Roman" w:hAnsi="Times New Roman" w:cs="Times New Roman"/>
          <w:sz w:val="22"/>
          <w:szCs w:val="22"/>
          <w:lang w:val="en-GB"/>
        </w:rPr>
        <w:t>Vanmorgen</w:t>
      </w:r>
      <w:proofErr w:type="spellEnd"/>
      <w:r>
        <w:rPr>
          <w:rFonts w:ascii="Times New Roman" w:hAnsi="Times New Roman" w:cs="Times New Roman"/>
          <w:sz w:val="22"/>
          <w:szCs w:val="22"/>
          <w:lang w:val="en-GB"/>
        </w:rPr>
        <w:t>, 2023), this amounts to roughly €175,000 per unit per year before any replacement premium. This figure concerns all-cause absence, and the share attributable to roster exposure is unknown, so it indicates the scale of absence cost and not the cost of the problem. Replacement is costly where it is possible at all: hired staff were more than 30% more expensive than permanent employees in 2022, and because hospitals are reluctant to hire externally, about 10% of national operating-room capacity went unused in the same year (ABN AMRO, n.d.). For specialised units such as intensive care, every avoidable absence therefore means either a flexible-staff premium or a bed that cannot be staffed. These figures are indicative and would be replaced by Erasmus MC’s own absence and flexible-staff data in a pilot.</w:t>
      </w:r>
    </w:p>
    <w:p w14:paraId="6C750E53"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The affected parties are the schedulers who make repair decisions, the team managers accountable for units, the nurses who absorb strain, nursing and HR leadership responsible for retention and absence, and, indirectly, patients whose access depends on staffed capacity.</w:t>
      </w:r>
    </w:p>
    <w:p w14:paraId="61B37891" w14:textId="77777777" w:rsidR="00760A8C" w:rsidRPr="002170D6" w:rsidRDefault="00760A8C" w:rsidP="00760A8C">
      <w:pPr>
        <w:spacing w:line="276" w:lineRule="auto"/>
        <w:jc w:val="center"/>
        <w:rPr>
          <w:rFonts w:ascii="Times New Roman" w:hAnsi="Times New Roman" w:cs="Times New Roman"/>
          <w:sz w:val="22"/>
          <w:szCs w:val="22"/>
          <w:lang w:val="en-GB"/>
        </w:rPr>
      </w:pPr>
      <w:r>
        <w:rPr>
          <w:rFonts w:ascii="Times New Roman" w:hAnsi="Times New Roman" w:cs="Times New Roman"/>
          <w:b/>
          <w:bCs/>
          <w:sz w:val="22"/>
          <w:szCs w:val="22"/>
          <w:lang w:val="en-GB"/>
        </w:rPr>
        <w:t>Why the Problem Persists Despite Existing Responses</w:t>
      </w:r>
    </w:p>
    <w:p w14:paraId="3D253A9A"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Erasmus MC already responds at several layers. It runs recruitment and retention programmes, a cross-hospital plan allowing operating-room staff to work at other hospitals, and a pilot in which professionals voluntarily work extra hours beyond their contract (Erasmus MC, 2024). It has also introduced strategic personnel planning, used in several departments and teams from 2025 (Erasmus MC, 2025), and in at least one identified unit it rosters with a scheduling system that its vendor describes as optimising (Erasmus MC, n.d.; ORTEC, n.d.). A further response in the sector is self-</w:t>
      </w:r>
      <w:r>
        <w:rPr>
          <w:rFonts w:ascii="Times New Roman" w:hAnsi="Times New Roman" w:cs="Times New Roman"/>
          <w:sz w:val="22"/>
          <w:szCs w:val="22"/>
          <w:lang w:val="en-GB"/>
        </w:rPr>
        <w:lastRenderedPageBreak/>
        <w:t xml:space="preserve">rostering: at </w:t>
      </w:r>
      <w:proofErr w:type="spellStart"/>
      <w:r>
        <w:rPr>
          <w:rFonts w:ascii="Times New Roman" w:hAnsi="Times New Roman" w:cs="Times New Roman"/>
          <w:sz w:val="22"/>
          <w:szCs w:val="22"/>
          <w:lang w:val="en-GB"/>
        </w:rPr>
        <w:t>Medisch</w:t>
      </w:r>
      <w:proofErr w:type="spellEnd"/>
      <w:r>
        <w:rPr>
          <w:rFonts w:ascii="Times New Roman" w:hAnsi="Times New Roman" w:cs="Times New Roman"/>
          <w:sz w:val="22"/>
          <w:szCs w:val="22"/>
          <w:lang w:val="en-GB"/>
        </w:rPr>
        <w:t xml:space="preserve"> Spectrum Twente, collaborative self-scheduling supported by ORTEC was reported to improve engagement, absenteeism and bed utilisation (ORTEC, 2025). These measures address supply, flexibility, long-term planning, roster construction and autonomy. The documents reviewed do not describe any of them as assigning responsibility for how strain is distributed after a roster is published, although silence in a report is weak evidence of absence in practice. Self-rostering may improve the starting roster, but whether repairs still follow a coverage and stability logic, and whether the staff who are most available continue to absorb most of the changes, is a hypothesis to be tested. A possible explanation for the persistence of the problem is that it sits between roles and between tools, with the system possibly optimising each repair while no routine is known to review the cumulative result, but this remains to be verified.</w:t>
      </w:r>
    </w:p>
    <w:p w14:paraId="5845FD4F" w14:textId="77777777" w:rsidR="00760A8C" w:rsidRPr="002170D6" w:rsidRDefault="00760A8C" w:rsidP="00760A8C">
      <w:pPr>
        <w:spacing w:line="276" w:lineRule="auto"/>
        <w:jc w:val="center"/>
        <w:rPr>
          <w:rFonts w:ascii="Times New Roman" w:hAnsi="Times New Roman" w:cs="Times New Roman"/>
          <w:sz w:val="22"/>
          <w:szCs w:val="22"/>
          <w:lang w:val="en-GB"/>
        </w:rPr>
      </w:pPr>
      <w:r>
        <w:rPr>
          <w:rFonts w:ascii="Times New Roman" w:hAnsi="Times New Roman" w:cs="Times New Roman"/>
          <w:b/>
          <w:bCs/>
          <w:sz w:val="22"/>
          <w:szCs w:val="22"/>
          <w:lang w:val="en-GB"/>
        </w:rPr>
        <w:t>The Opportunity</w:t>
      </w:r>
    </w:p>
    <w:p w14:paraId="1013B7F6"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The opportunity follows from two established premises and two working hypotheses. Scarcity is structural and cannot be removed by rostering. The harm it causes depends partly on how unavoidable strain is distributed, since halving short rest reduced absence even where exposure could not be eliminated. The first hypothesis is that distribution is decided in two places, the base roster and the many repairs made under time pressure, and that repair logic in practice favours stability over distribution; the second is that no role owns the cumulative result. Neither has been verified at Erasmus MC: which repair capabilities the system provides there and how planners use them are unknown, and a periodic consultation between scheduler and manager is described in the one identified unit, so some review may exist. If these hypotheses hold, the opportunity is not to generate rosters, which scheduling software already supports in at least one identified unit, but to give Erasmus MC a hospital-owned routine for managing cumulative roster strain at two linked decision moments. At repair time, replacement options are compared on their cumulative, person-level consequences and not only on feasibility and stability. In a monthly strain review, the scheduler and team manager examine how strain was distributed across staff and adjust the rules and weights used for the next roster, which is the level at which the trial evidence applies.</w:t>
      </w:r>
    </w:p>
    <w:p w14:paraId="5F85204C"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The role of AI in this routine is specific, and much of the routine is deliberately not AI. Counting quick returns, night shifts, consecutive shifts and overtime per nurse over four to eight weeks is a deterministic calculation, and on its own it would be a reporting tool. Generating feasible repair options is established optimisation, which ORTEC is described by its vendor as performing. What AI may add is at the moment of decision. A predictive layer could estimate which option leaves the unit least exposed over the coming weeks, using unit-level absence and demand patterns rather than any individual health data. Generative AI could then explain the trade-off between options to the planner and the affected nurse, and translate a hospital fairness policy, where one is defined, into rule weights without specialist configuration. Under time pressure a planner may not be able to compare several options on their cumulative consequences by hand, which is where AI could help. The working thesis, framed as a hypothesis to be tested, is that AI could create an opportunity to help ward planners weigh the cumulative, person-level strain consequences of coverage repairs at the moment of decision, because it may be able to rank feasible options by their forward-looking consequences and explain the trade-offs, while the hospital, not the vendor, would define what an acceptable distribution is.</w:t>
      </w:r>
    </w:p>
    <w:p w14:paraId="1134EBD6"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 xml:space="preserve">The opportunity rests on three assumptions, which the prototype and evaluation are designed to test. First, repairs create a meaningful share of strain exposure at Erasmus MC units, alongside what is built into the base roster. Second, the existing system, as configured and used at Erasmus MC, does not already track and act on cumulative, person-level exposure across repairs; this is the assumption most able to invalidate the opportunity. Third, strain-aware repair improves exposure without shifting strain onto other staff or reducing coverage. The transfer of evidence from other health systems, the </w:t>
      </w:r>
      <w:r>
        <w:rPr>
          <w:rFonts w:ascii="Times New Roman" w:hAnsi="Times New Roman" w:cs="Times New Roman"/>
          <w:sz w:val="22"/>
          <w:szCs w:val="22"/>
          <w:lang w:val="en-GB"/>
        </w:rPr>
        <w:lastRenderedPageBreak/>
        <w:t>accessibility of Erasmus MC’s roster data, planner and manager adoption and use of the routine in practice, and the reliability of current AI for the explanation functions are further assumptions that the evaluation must address.</w:t>
      </w:r>
    </w:p>
    <w:p w14:paraId="36483D9F" w14:textId="77777777" w:rsidR="00760A8C" w:rsidRDefault="00760A8C" w:rsidP="00760A8C">
      <w:pPr>
        <w:spacing w:line="276" w:lineRule="auto"/>
        <w:jc w:val="center"/>
        <w:rPr>
          <w:rFonts w:ascii="Times New Roman" w:hAnsi="Times New Roman" w:cs="Times New Roman"/>
          <w:b/>
          <w:bCs/>
          <w:sz w:val="22"/>
          <w:szCs w:val="22"/>
          <w:lang w:val="en-GB"/>
        </w:rPr>
      </w:pPr>
    </w:p>
    <w:p w14:paraId="0C70BE2D" w14:textId="77777777" w:rsidR="00760A8C" w:rsidRPr="002170D6" w:rsidRDefault="00760A8C" w:rsidP="00760A8C">
      <w:pPr>
        <w:spacing w:line="276" w:lineRule="auto"/>
        <w:jc w:val="center"/>
        <w:rPr>
          <w:rFonts w:ascii="Times New Roman" w:hAnsi="Times New Roman" w:cs="Times New Roman"/>
          <w:sz w:val="22"/>
          <w:szCs w:val="22"/>
          <w:lang w:val="en-GB"/>
        </w:rPr>
      </w:pPr>
      <w:r>
        <w:rPr>
          <w:rFonts w:ascii="Times New Roman" w:hAnsi="Times New Roman" w:cs="Times New Roman"/>
          <w:b/>
          <w:bCs/>
          <w:sz w:val="22"/>
          <w:szCs w:val="22"/>
          <w:lang w:val="en-GB"/>
        </w:rPr>
        <w:t>Why Now</w:t>
      </w:r>
    </w:p>
    <w:p w14:paraId="5C3C8DC7" w14:textId="77777777" w:rsidR="00760A8C" w:rsidRPr="002170D6" w:rsidRDefault="00760A8C" w:rsidP="00760A8C">
      <w:pPr>
        <w:spacing w:line="276" w:lineRule="auto"/>
        <w:ind w:firstLine="708"/>
        <w:rPr>
          <w:rFonts w:ascii="Times New Roman" w:hAnsi="Times New Roman" w:cs="Times New Roman"/>
          <w:sz w:val="22"/>
          <w:szCs w:val="22"/>
          <w:lang w:val="en-GB"/>
        </w:rPr>
      </w:pPr>
      <w:r>
        <w:rPr>
          <w:rFonts w:ascii="Times New Roman" w:hAnsi="Times New Roman" w:cs="Times New Roman"/>
          <w:sz w:val="22"/>
          <w:szCs w:val="22"/>
          <w:lang w:val="en-GB"/>
        </w:rPr>
        <w:t>Several developments make the timing favourable. Scarcity is intensifying, as national projections and Erasmus MC’s own report show. The causal evidence has recently matured: the randomised trial on roster exposure and sickness absence appeared in 2025 and the large e-roster analysis in 2026. Roster data infrastructure appears to exist at Erasmus MC, since at least one identified unit schedules with ORTEC, although the accessibility of these data for the proposed capability has not been tested. The organisation also shows readiness, further digitalising HR processes to support employees and relieve managers (Erasmus MC, 2024) and establishing a nursing centre and a nursing director in 2025 (Erasmus MC, 2025), which could provide an owner for a strain routine, although ownership has not been established. Finally, the incumbent vendor’s own material describes a move into AI-supported rescheduling (ORTEC, 2026). This may open a window: if Erasmus MC does not define its own strain indicators and fairness rules now, the default objectives of vendor tools may define them implicitly. The timing argument is therefore not that tools were previously absent, but that scarcity, maturing evidence and vendor AI together may have raised the value of an explicit, hospital-owned distribution decision.</w:t>
      </w:r>
    </w:p>
    <w:p w14:paraId="6FEE99A5" w14:textId="517DA9EC" w:rsidR="007310AE" w:rsidRPr="00072301" w:rsidRDefault="007310AE" w:rsidP="007310AE">
      <w:pPr>
        <w:rPr>
          <w:rFonts w:ascii="Times New Roman" w:hAnsi="Times New Roman" w:cs="Times New Roman"/>
          <w:lang w:val="en-GB"/>
        </w:rPr>
      </w:pPr>
      <w:r>
        <w:rPr>
          <w:rFonts w:ascii="Times New Roman" w:hAnsi="Times New Roman" w:cs="Times New Roman"/>
          <w:lang w:val="en-GB"/>
        </w:rPr>
        <w:br w:type="page"/>
      </w:r>
    </w:p>
    <w:p w14:paraId="74540A41" w14:textId="77777777" w:rsidR="00A97E9A" w:rsidRPr="00CC4CCB" w:rsidRDefault="00A97E9A" w:rsidP="00A97E9A">
      <w:pPr>
        <w:pStyle w:val="Heading1"/>
        <w:rPr>
          <w:rFonts w:ascii="Times New Roman" w:hAnsi="Times New Roman" w:cs="Times New Roman"/>
          <w:lang w:val="en-US"/>
        </w:rPr>
      </w:pPr>
      <w:r w:rsidRPr="00CC4CCB">
        <w:rPr>
          <w:rFonts w:ascii="Times New Roman" w:hAnsi="Times New Roman" w:cs="Times New Roman"/>
          <w:lang w:val="en-US"/>
        </w:rPr>
        <w:lastRenderedPageBreak/>
        <w:t>Business model: explain how the proposal changes value creation, delivery, and capture.</w:t>
      </w:r>
    </w:p>
    <w:p w14:paraId="48C286DF"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1. Strategic business model and scope</w:t>
      </w:r>
    </w:p>
    <w:p w14:paraId="69BD0714"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Component 1 established a narrowly defined opportunity: Erasmus MC already uses an automated rostering system, but the repair of a published roster still requires planners to resolve absences and demand shocks under time pressure. The business-model proposal therefore does not replace ORTEC, generate an entirely new roster, or attempt to predict individual burnout. It adds a hospital-owned decision layer at the repair moment. Feasible alternatives generated by the existing scheduling process are compared on their cumulative consequences for quick returns, consecutive shifts, night work and overtime, and the planner receives an explanation of the trade-offs before choosing an action. This design is deliberately incremental because the value comes from changing one consequential decision inside an existing workflow rather than from adding AI as a stand-alone feature (Teece, 2010; Baden-Fuller &amp; </w:t>
      </w:r>
      <w:proofErr w:type="spellStart"/>
      <w:r w:rsidRPr="00563BB0">
        <w:rPr>
          <w:rFonts w:ascii="Times New Roman" w:eastAsia="Times New Roman" w:hAnsi="Times New Roman" w:cs="Times New Roman"/>
          <w:kern w:val="0"/>
          <w:sz w:val="22"/>
          <w:szCs w:val="22"/>
          <w:lang w:val="en-US" w:eastAsia="en-GB"/>
          <w14:ligatures w14:val="none"/>
        </w:rPr>
        <w:t>Haefliger</w:t>
      </w:r>
      <w:proofErr w:type="spellEnd"/>
      <w:r w:rsidRPr="00563BB0">
        <w:rPr>
          <w:rFonts w:ascii="Times New Roman" w:eastAsia="Times New Roman" w:hAnsi="Times New Roman" w:cs="Times New Roman"/>
          <w:kern w:val="0"/>
          <w:sz w:val="22"/>
          <w:szCs w:val="22"/>
          <w:lang w:val="en-US" w:eastAsia="en-GB"/>
          <w14:ligatures w14:val="none"/>
        </w:rPr>
        <w:t>, 2013). It also preserves the decision made in Component 1 that burnout is a motivation for the project, not an outcome the system should diagnose or predict.</w:t>
      </w:r>
    </w:p>
    <w:p w14:paraId="13C583F4"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Using the course typology, the proposal is best classified as an Existing+ model: the hospital keeps the existing scheduling activity and infrastructure, while AI improves the information available at a specific decision point. The customer job is therefore concrete: help the roster scheduler restore safe and sufficient coverage without repeatedly concentrating unavoidable roster strain on the same staff. The activity change is equally specific. The current logic emphasizes feasibility, stability and limited ripple effects; the proposed logic keeps those hard requirements but adds a forward-looking view of person-level strain and makes the trade-off visible. This matters strategically because a business model is not simply a technology or revenue mechanism. It is the architecture through which value is created, delivered and captured, and the architecture here is a coordinated set of data, decision rules, human roles and review routines embedded in an established hospital process (Teece, 2010).</w:t>
      </w:r>
    </w:p>
    <w:tbl>
      <w:tblPr>
        <w:tblStyle w:val="TableGrid"/>
        <w:tblW w:w="0" w:type="auto"/>
        <w:jc w:val="center"/>
        <w:tblLook w:val="04A0" w:firstRow="1" w:lastRow="0" w:firstColumn="1" w:lastColumn="0" w:noHBand="0" w:noVBand="1"/>
      </w:tblPr>
      <w:tblGrid>
        <w:gridCol w:w="4533"/>
        <w:gridCol w:w="4529"/>
      </w:tblGrid>
      <w:tr w:rsidR="005946E3" w:rsidRPr="00563BB0" w14:paraId="2F2F6E4E" w14:textId="77777777">
        <w:trPr>
          <w:cantSplit/>
          <w:tblHeader/>
          <w:jc w:val="center"/>
        </w:trPr>
        <w:tc>
          <w:tcPr>
            <w:tcW w:w="2131" w:type="dxa"/>
            <w:tcBorders>
              <w:top w:val="single" w:sz="4" w:space="0" w:color="auto"/>
              <w:left w:val="single" w:sz="4" w:space="0" w:color="auto"/>
              <w:bottom w:val="single" w:sz="4" w:space="0" w:color="auto"/>
              <w:right w:val="single" w:sz="4" w:space="0" w:color="auto"/>
            </w:tcBorders>
            <w:shd w:val="clear" w:color="auto" w:fill="DCE6F1"/>
            <w:tcMar>
              <w:top w:w="45" w:type="dxa"/>
              <w:left w:w="55" w:type="dxa"/>
              <w:bottom w:w="45" w:type="dxa"/>
              <w:right w:w="55" w:type="dxa"/>
            </w:tcMar>
            <w:hideMark/>
          </w:tcPr>
          <w:p w14:paraId="1B63DA85"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Business-model element</w:t>
            </w:r>
          </w:p>
        </w:tc>
        <w:tc>
          <w:tcPr>
            <w:tcW w:w="5119" w:type="dxa"/>
            <w:tcBorders>
              <w:top w:val="single" w:sz="4" w:space="0" w:color="auto"/>
              <w:left w:val="single" w:sz="4" w:space="0" w:color="auto"/>
              <w:bottom w:val="single" w:sz="4" w:space="0" w:color="auto"/>
              <w:right w:val="single" w:sz="4" w:space="0" w:color="auto"/>
            </w:tcBorders>
            <w:shd w:val="clear" w:color="auto" w:fill="DCE6F1"/>
            <w:tcMar>
              <w:top w:w="45" w:type="dxa"/>
              <w:left w:w="55" w:type="dxa"/>
              <w:bottom w:w="45" w:type="dxa"/>
              <w:right w:w="55" w:type="dxa"/>
            </w:tcMar>
            <w:hideMark/>
          </w:tcPr>
          <w:p w14:paraId="60C2E09A"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Strategic design decision</w:t>
            </w:r>
          </w:p>
        </w:tc>
      </w:tr>
      <w:tr w:rsidR="005946E3" w:rsidRPr="00E307A1" w14:paraId="56E9C087"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49A77190"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Customer / user</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37BC893D"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Primary user: roster scheduler. Secondary decision owner: team manager. Beneficiaries: nurses and, indirectly, patients whose access depends on staffed capacity.</w:t>
            </w:r>
          </w:p>
        </w:tc>
      </w:tr>
      <w:tr w:rsidR="005946E3" w:rsidRPr="00E307A1" w14:paraId="753FB3E8"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608BCCF0"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Customer job</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6E42017B"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Repair a disrupted roster quickly while preserving coverage, hard constraints and an acceptable distribution of cumulative roster strain.</w:t>
            </w:r>
          </w:p>
        </w:tc>
      </w:tr>
      <w:tr w:rsidR="005946E3" w:rsidRPr="00E307A1" w14:paraId="76B397E8"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27E5BE99"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AI-enabled change</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33CDBC0A"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Rank feasible repair options by forward-looking strain consequences and explain the trade-offs. Deterministic rules still calculate exposure; ORTEC still generates feasible options; the planner still decides.</w:t>
            </w:r>
          </w:p>
        </w:tc>
      </w:tr>
      <w:tr w:rsidR="005946E3" w:rsidRPr="00E307A1" w14:paraId="3ABF2A22"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62D79C09"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Value creation</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0489EFBF"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Lower decision effort, more transparent repair choices, less concentration of undesirable roster exposure, and a structured feedback loop into the next base roster.</w:t>
            </w:r>
          </w:p>
        </w:tc>
      </w:tr>
      <w:tr w:rsidR="005946E3" w:rsidRPr="00E307A1" w14:paraId="1EA27C7A"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52C03996"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Value delivery</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336E042A"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Embedded in the existing rostering workflow with explanations, override, auditability, training and a monthly scheduler-manager review.</w:t>
            </w:r>
          </w:p>
        </w:tc>
      </w:tr>
      <w:tr w:rsidR="005946E3" w:rsidRPr="00563BB0" w14:paraId="66B113A1"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5A8E1728"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Value capture</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181B3446"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Internal value through avoided overtime / replacement use, preserved nursing capacity, reduced decision time and potentially lower avoidable absence. No consumer revenue model is required.</w:t>
            </w:r>
          </w:p>
        </w:tc>
      </w:tr>
      <w:tr w:rsidR="005946E3" w:rsidRPr="00E307A1" w14:paraId="131E90B0"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324AFC27"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lastRenderedPageBreak/>
              <w:t>Scalability</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01B836E5"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Pilot on one or two units, then reuse integration and analytics while allowing unit-specific policy weights and operational constraints.</w:t>
            </w:r>
          </w:p>
        </w:tc>
      </w:tr>
      <w:tr w:rsidR="005946E3" w:rsidRPr="00E307A1" w14:paraId="27B44893"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16A16AD6"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Ecosystem dependencies</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498C5561"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ORTEC, hospital IT/data teams, nursing leadership, schedulers, HR, privacy/legal stakeholders and any external AI/cloud provider.</w:t>
            </w:r>
          </w:p>
        </w:tc>
      </w:tr>
      <w:tr w:rsidR="005946E3" w:rsidRPr="00E307A1" w14:paraId="4440FC28" w14:textId="77777777">
        <w:trPr>
          <w:cantSplit/>
          <w:jc w:val="center"/>
        </w:trPr>
        <w:tc>
          <w:tcPr>
            <w:tcW w:w="5119" w:type="dxa"/>
            <w:tcBorders>
              <w:top w:val="single" w:sz="4" w:space="0" w:color="auto"/>
              <w:left w:val="single" w:sz="4" w:space="0" w:color="auto"/>
              <w:bottom w:val="single" w:sz="4" w:space="0" w:color="auto"/>
              <w:right w:val="single" w:sz="4" w:space="0" w:color="auto"/>
            </w:tcBorders>
            <w:shd w:val="clear" w:color="auto" w:fill="F2F5F7"/>
            <w:tcMar>
              <w:top w:w="45" w:type="dxa"/>
              <w:left w:w="55" w:type="dxa"/>
              <w:bottom w:w="45" w:type="dxa"/>
              <w:right w:w="55" w:type="dxa"/>
            </w:tcMar>
            <w:hideMark/>
          </w:tcPr>
          <w:p w14:paraId="4A50FD2D"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b/>
                <w:kern w:val="0"/>
                <w:sz w:val="22"/>
                <w:szCs w:val="22"/>
                <w:lang w:val="en-US" w:eastAsia="en-GB"/>
                <w14:ligatures w14:val="none"/>
              </w:rPr>
              <w:t>Defensibility</w:t>
            </w:r>
          </w:p>
        </w:tc>
        <w:tc>
          <w:tcPr>
            <w:tcW w:w="5119" w:type="dxa"/>
            <w:tcBorders>
              <w:top w:val="single" w:sz="4" w:space="0" w:color="auto"/>
              <w:left w:val="single" w:sz="4" w:space="0" w:color="auto"/>
              <w:bottom w:val="single" w:sz="4" w:space="0" w:color="auto"/>
              <w:right w:val="single" w:sz="4" w:space="0" w:color="auto"/>
            </w:tcBorders>
            <w:tcMar>
              <w:top w:w="45" w:type="dxa"/>
              <w:left w:w="55" w:type="dxa"/>
              <w:bottom w:w="45" w:type="dxa"/>
              <w:right w:w="55" w:type="dxa"/>
            </w:tcMar>
            <w:hideMark/>
          </w:tcPr>
          <w:p w14:paraId="200D9605" w14:textId="77777777" w:rsidR="005946E3" w:rsidRPr="00563BB0" w:rsidRDefault="005946E3" w:rsidP="005946E3">
            <w:pPr>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Hospital-specific fairness policy, validated strain definitions, integrated workflow, historical repair outcomes and governed learning, rather than the generic AI model itself.</w:t>
            </w:r>
          </w:p>
        </w:tc>
      </w:tr>
    </w:tbl>
    <w:p w14:paraId="0C16692B"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2. Value creation: from feasible repair to informed repair</w:t>
      </w:r>
    </w:p>
    <w:p w14:paraId="52CD59E8"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central value-creation mechanism is a change in the quality of the repair decision. A scheduler already has to fill the open shift and respect operational and legal constraints. The additional problem is that a locally convenient repair can alter rest periods, overtime exposure, night-shift distribution and the workload of colleagues over the following weeks. Those cumulative consequences are difficult to compare manually because they are spread across people and time. Research on nurse rostering shows why the relevant design objective should extend beyond simple coverage: fatigue-related constraints, rest periods and fairness can materially alter the quality of a schedule, and nurses and roster managers explicitly identify fairness, flexibility, equity and fatigue management as important design concerns (Klyve et al., 2023; Holton et al., 2024). The proposed system therefore creates value by reducing the information and comparison burden at the exact point where a repair is chosen.</w:t>
      </w:r>
    </w:p>
    <w:p w14:paraId="2AFEF778"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AI role is intentionally narrower than the overall solution. Quick returns, night shifts, consecutive shifts and overtime can be calculated deterministically, while feasible roster alternatives are already the domain of optimization software. AI becomes valuable when the planner must compare several feasible options on likely downstream consequences. In the language of the AI Canvas, the prediction is which repair leaves the unit least exposed to future cumulative roster strain; judgment is the hospital’s choice about the relative cost of coverage risk, concentrated strain, preference violations and different error types; action is the scheduler’s selected repair or override; and outcomes are observable measures such as coverage, exposure distribution, overtime, replacement use and decision time. This separation is important because improved prediction has little value when managerial judgment is wrong or no action changes. Human-AI complementarity is therefore the design principle: the system performs data-intensive comparison and explanation, while the planner supplies local context and remains accountable for the final choice (</w:t>
      </w:r>
      <w:proofErr w:type="spellStart"/>
      <w:r w:rsidRPr="00563BB0">
        <w:rPr>
          <w:rFonts w:ascii="Times New Roman" w:eastAsia="Times New Roman" w:hAnsi="Times New Roman" w:cs="Times New Roman"/>
          <w:kern w:val="0"/>
          <w:sz w:val="22"/>
          <w:szCs w:val="22"/>
          <w:lang w:val="en-US" w:eastAsia="en-GB"/>
          <w14:ligatures w14:val="none"/>
        </w:rPr>
        <w:t>Jarrahi</w:t>
      </w:r>
      <w:proofErr w:type="spellEnd"/>
      <w:r w:rsidRPr="00563BB0">
        <w:rPr>
          <w:rFonts w:ascii="Times New Roman" w:eastAsia="Times New Roman" w:hAnsi="Times New Roman" w:cs="Times New Roman"/>
          <w:kern w:val="0"/>
          <w:sz w:val="22"/>
          <w:szCs w:val="22"/>
          <w:lang w:val="en-US" w:eastAsia="en-GB"/>
          <w14:ligatures w14:val="none"/>
        </w:rPr>
        <w:t>, 2018; Shrestha et al., 2019).</w:t>
      </w:r>
    </w:p>
    <w:p w14:paraId="12687670"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value proposition should not be framed as “preventing burnout,” because that would overstate what the roster data can establish. Component 1 found that the strongest evidence relates to observable schedule exposure, fatigue, sleep and sickness absence, while the evidence connecting shift patterns to burnout is more heterogeneous. The business model therefore concentrates on a controllable organizational mechanism: how unavoidable roster strain is distributed during repairs. This is also economically more credible. The proposed system does not need to identify a nurse who is “at risk of burnout” in order to create value; it only needs to show that one feasible repair creates a less concentrated or less severe exposure pattern than another without sacrificing coverage. The randomized evidence that reducing short rest can lower sickness-related absence supports the strategic relevance of the exposure, but the project still has to test whether repair-level changes at Erasmus MC produce a meaningful incremental effect (</w:t>
      </w:r>
      <w:proofErr w:type="spellStart"/>
      <w:r w:rsidRPr="00563BB0">
        <w:rPr>
          <w:rFonts w:ascii="Times New Roman" w:eastAsia="Times New Roman" w:hAnsi="Times New Roman" w:cs="Times New Roman"/>
          <w:kern w:val="0"/>
          <w:sz w:val="22"/>
          <w:szCs w:val="22"/>
          <w:lang w:val="en-US" w:eastAsia="en-GB"/>
          <w14:ligatures w14:val="none"/>
        </w:rPr>
        <w:t>Vedaa</w:t>
      </w:r>
      <w:proofErr w:type="spellEnd"/>
      <w:r w:rsidRPr="00563BB0">
        <w:rPr>
          <w:rFonts w:ascii="Times New Roman" w:eastAsia="Times New Roman" w:hAnsi="Times New Roman" w:cs="Times New Roman"/>
          <w:kern w:val="0"/>
          <w:sz w:val="22"/>
          <w:szCs w:val="22"/>
          <w:lang w:val="en-US" w:eastAsia="en-GB"/>
          <w14:ligatures w14:val="none"/>
        </w:rPr>
        <w:t xml:space="preserve"> et al., 2017; “Shift Schedule With Fewer Short Daily Rest Periods,” 2025).</w:t>
      </w:r>
    </w:p>
    <w:p w14:paraId="4C9450DF"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3. Value delivery: integration, adoption and human oversight</w:t>
      </w:r>
    </w:p>
    <w:p w14:paraId="70EF5EF7"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Value is delivered only if the new information appears inside the scheduler’s existing workflow. A separate analytics portal that requires duplicate data entry would add friction and could destroy the very value it is intended to create. The preferred architecture therefore has three layers. First, a data and rules layer reads the current roster, absence, contract and scheduling constraints and calculates person-level exposure. Second, a decision-support layer compares feasible repair alternatives and generates a concise explanation of the main trade-offs. Third, an interaction layer presents the </w:t>
      </w:r>
      <w:r w:rsidRPr="00563BB0">
        <w:rPr>
          <w:rFonts w:ascii="Times New Roman" w:eastAsia="Times New Roman" w:hAnsi="Times New Roman" w:cs="Times New Roman"/>
          <w:kern w:val="0"/>
          <w:sz w:val="22"/>
          <w:szCs w:val="22"/>
          <w:lang w:val="en-US" w:eastAsia="en-GB"/>
          <w14:ligatures w14:val="none"/>
        </w:rPr>
        <w:lastRenderedPageBreak/>
        <w:t>alternatives in or next to the ORTEC workflow, records the planner’s choice and allows an explicit override with a short reason. This design follows the broader finding that digital technology creates operational value when it changes information, decisions and actions in the work system, not merely when a technical capability is deployed. It also recognizes that complementary organizational investments, such as integration, process redesign and user training, are necessary for technology to generate productivity benefits (Brynjolfsson, Rock, &amp; Syverson, 2021).</w:t>
      </w:r>
    </w:p>
    <w:p w14:paraId="2A1B0F69"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Adoption is therefore part of the business model rather than an implementation afterthought. UTAUT predicts that use is shaped by performance expectancy, effort expectancy, social influence and facilitating conditions (Venkatesh et al., 2003). For the scheduler, performance expectancy means the tool must improve the repair decision or reduce the time needed to compare options. Effort expectancy means it must not create a second administrative process. Social influence means team managers and nursing leadership should legitimize the use of strain-aware repair while making clear that the tool does not remove professional judgment. Facilitating conditions include reliable roster data, technical support, clear escalation routes and training in how the strain indicators should be interpreted. The monthly scheduler-manager review proposed in Component 1 strengthens these conditions because it creates a formal place to discuss recurring patterns, exceptions and policy adjustments rather than leaving fairness to ad hoc individual interpretation.</w:t>
      </w:r>
    </w:p>
    <w:p w14:paraId="6B2AF55A"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Human oversight is also a delivery requirement because fairness is not a single objective number. A repair that reduces one nurse’s night shifts may increase another nurse’s overtime or make a required skill mix harder to maintain. The system should therefore use a transparent hierarchy of objectives: hard safety, legal and coverage constraints remain binding; cumulative strain and fairness criteria are used to compare the feasible set; and individual preferences are considered where operationally possible. The planner should be able to inspect why an option ranks highly, reject it when local knowledge makes it unsuitable, and document the reason. This reduces the risk that an opaque score becomes a substitute for judgment and creates an audit trail that can be reviewed by management. Research on organizational AI decision structures similarly emphasizes that the allocation of prediction and judgment between humans and AI must be designed explicitly rather than assumed (Shrestha et al., 2019).</w:t>
      </w:r>
    </w:p>
    <w:p w14:paraId="6A135F1A"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4. Value capture, economics and scalability</w:t>
      </w:r>
    </w:p>
    <w:p w14:paraId="04344762"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Because this is a Track A transformation, Erasmus MC itself is the principal value-capturing stakeholder. The business model does not require nurses to pay for the service or a new external customer segment to be created. Value is captured when better repair decisions reduce avoidable use of overtime and flexible staffing, preserve staffed capacity, reduce the time schedulers spend comparing alternatives, or eventually lower the part of sickness absence that is causally affected by roster exposure. Component 1 gives an illustrative value pool: applying Erasmus MC’s 2024 absence rate to a 60-FTE unit implies roughly 700 absence days per year and about €175,000 of employer cost before any replacement premium. That figure is not a forecast of savings. It is the economic ceiling from which only an attributable fraction could be captured. A defensible business case therefore has to estimate the incremental effect of the intervention rather than present the existing absence cost as if it were recoverable revenue.</w:t>
      </w:r>
    </w:p>
    <w:p w14:paraId="64A33365"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cost structure is dominated by fixed and organizational costs rather than by the marginal cost of one additional repair comparison. Initial costs include access to roster data, ORTEC integration, interface development, model validation, privacy and security review, training and the creation of hospital-owned fairness rules. Recurring costs include inference or analytics, monitoring, technical support, policy review and model maintenance. Once the integration is established, the same comparison logic can be reused across many repair events, which creates scale economies in the digital component, although local configuration and human oversight do not fall to zero. This pattern is consistent with digital economics, where digitization can reduce replication and coordination costs while shifting strategic importance toward fixed investments, complementary assets and the ability to appropriate the value created (Goldfarb &amp; Tucker, 2019; Teece, 2010). The appropriate internal investment test is therefore whether attributable annual benefits exceed these fixed and recurring costs at the scale of deployment.</w:t>
      </w:r>
    </w:p>
    <w:p w14:paraId="63F79DC1"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Scalability should be treated as a staged organizational rollout. The first stage is a pilot on one or two inpatient units using historical repair cases or a controlled prospective comparison. If the core mechanism works, the technical integration, exposure calculations and explanation layer can be </w:t>
      </w:r>
      <w:r w:rsidRPr="00563BB0">
        <w:rPr>
          <w:rFonts w:ascii="Times New Roman" w:eastAsia="Times New Roman" w:hAnsi="Times New Roman" w:cs="Times New Roman"/>
          <w:kern w:val="0"/>
          <w:sz w:val="22"/>
          <w:szCs w:val="22"/>
          <w:lang w:val="en-US" w:eastAsia="en-GB"/>
          <w14:ligatures w14:val="none"/>
        </w:rPr>
        <w:lastRenderedPageBreak/>
        <w:t xml:space="preserve">reused, while local parameters are adapted to different skill mixes, shift patterns and unit priorities. A common technical core with configurable policy rules is more scalable than a single rigid model because it preserves local operational fit. External commercialization is a possible later option, for example as a B2B enterprise module for hospitals, but it is not necessary for the internal Erasmus MC business model to be viable. Only after the hospital has evidence of incremental operational value would pricing, licensing or broader market entry be worth testing. This sequencing prevents speculative revenue assumptions from substituting for proof that the transformed workflow works inside the focal organization (Baden-Fuller &amp; </w:t>
      </w:r>
      <w:proofErr w:type="spellStart"/>
      <w:r w:rsidRPr="00563BB0">
        <w:rPr>
          <w:rFonts w:ascii="Times New Roman" w:eastAsia="Times New Roman" w:hAnsi="Times New Roman" w:cs="Times New Roman"/>
          <w:kern w:val="0"/>
          <w:sz w:val="22"/>
          <w:szCs w:val="22"/>
          <w:lang w:val="en-US" w:eastAsia="en-GB"/>
          <w14:ligatures w14:val="none"/>
        </w:rPr>
        <w:t>Haefliger</w:t>
      </w:r>
      <w:proofErr w:type="spellEnd"/>
      <w:r w:rsidRPr="00563BB0">
        <w:rPr>
          <w:rFonts w:ascii="Times New Roman" w:eastAsia="Times New Roman" w:hAnsi="Times New Roman" w:cs="Times New Roman"/>
          <w:kern w:val="0"/>
          <w:sz w:val="22"/>
          <w:szCs w:val="22"/>
          <w:lang w:val="en-US" w:eastAsia="en-GB"/>
          <w14:ligatures w14:val="none"/>
        </w:rPr>
        <w:t>, 2013).</w:t>
      </w:r>
    </w:p>
    <w:p w14:paraId="2D6BDCD1"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5. Ecosystem dependencies and sources of defensibility</w:t>
      </w:r>
    </w:p>
    <w:p w14:paraId="1E030064"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proposal depends on an ecosystem of complementary actors even though it is not itself a two-sided platform. ORTEC provides the existing rostering environment; hospital IT and data teams provide secure access and integration; nursing leadership defines acceptable workload and fairness principles; schedulers contribute operational knowledge; team managers own recurring unit-level decisions; HR and privacy/legal functions define acceptable data use; and an external AI or cloud supplier may provide technical infrastructure. Adner (2017) argues that ecosystem strategy requires attention to the alignment of interdependent partners whose participation is necessary for a value proposition to materialize. That logic applies directly here. A technically accurate model cannot create value if the roster data cannot be accessed, the recommendation appears outside the workflow, the hospital has not decided who owns the fairness policy, or the scheduler does not trust the explanation. These dependencies should therefore be treated as elements of the business model, not as implementation details.</w:t>
      </w:r>
    </w:p>
    <w:p w14:paraId="7432B439"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The solution should also avoid claiming network effects where none exist. The course platform test asks whether distinct sides need one another and exchange value through the platform. In this design, nurses, managers, ORTEC and AI vendors are not independent market sides using Erasmus MC to transact with one another; they are organizational users and complements around an internal decision process. The stronger strategic claim is therefore organizational learning, not platform growth. This distinction matters because network-effect language can make the business model sound more scalable or defensible than it really is. Two-sided market theory shows that network effects depend on interactions between distinct groups and on how participation on one </w:t>
      </w:r>
      <w:proofErr w:type="spellStart"/>
      <w:r w:rsidRPr="00563BB0">
        <w:rPr>
          <w:rFonts w:ascii="Times New Roman" w:eastAsia="Times New Roman" w:hAnsi="Times New Roman" w:cs="Times New Roman"/>
          <w:kern w:val="0"/>
          <w:sz w:val="22"/>
          <w:szCs w:val="22"/>
          <w:lang w:val="en-US" w:eastAsia="en-GB"/>
          <w14:ligatures w14:val="none"/>
        </w:rPr>
        <w:t>side affects</w:t>
      </w:r>
      <w:proofErr w:type="spellEnd"/>
      <w:r w:rsidRPr="00563BB0">
        <w:rPr>
          <w:rFonts w:ascii="Times New Roman" w:eastAsia="Times New Roman" w:hAnsi="Times New Roman" w:cs="Times New Roman"/>
          <w:kern w:val="0"/>
          <w:sz w:val="22"/>
          <w:szCs w:val="22"/>
          <w:lang w:val="en-US" w:eastAsia="en-GB"/>
          <w14:ligatures w14:val="none"/>
        </w:rPr>
        <w:t xml:space="preserve"> value on the other (Rochet &amp; </w:t>
      </w:r>
      <w:proofErr w:type="spellStart"/>
      <w:r w:rsidRPr="00563BB0">
        <w:rPr>
          <w:rFonts w:ascii="Times New Roman" w:eastAsia="Times New Roman" w:hAnsi="Times New Roman" w:cs="Times New Roman"/>
          <w:kern w:val="0"/>
          <w:sz w:val="22"/>
          <w:szCs w:val="22"/>
          <w:lang w:val="en-US" w:eastAsia="en-GB"/>
          <w14:ligatures w14:val="none"/>
        </w:rPr>
        <w:t>Tirole</w:t>
      </w:r>
      <w:proofErr w:type="spellEnd"/>
      <w:r w:rsidRPr="00563BB0">
        <w:rPr>
          <w:rFonts w:ascii="Times New Roman" w:eastAsia="Times New Roman" w:hAnsi="Times New Roman" w:cs="Times New Roman"/>
          <w:kern w:val="0"/>
          <w:sz w:val="22"/>
          <w:szCs w:val="22"/>
          <w:lang w:val="en-US" w:eastAsia="en-GB"/>
          <w14:ligatures w14:val="none"/>
        </w:rPr>
        <w:t>, 2003). The proposed system can scale across units without becoming a platform, and its value can increase through better local data and learning without requiring an expanding external user network.</w:t>
      </w:r>
    </w:p>
    <w:p w14:paraId="5838DBE0"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Long-run defensibility should come from hospital-specific complements rather than from the generic AI model. Foundation models, ranking methods and dashboard features are increasingly replicable. More difficult to copy are the locally validated definitions of roster strain, the hospital’s fairness policy, the mapping between those rules and ORTEC constraints, historical repair outcomes, integration into daily scheduling, and evidence about which recommendations are actually accepted and effective. These assets can form a cumulative learning loop: each repair produces an outcome, the monthly review identifies recurring patterns, and approved changes improve future rules and explanations. The loop must be governed, however, because automatically learning from historical decisions could reproduce an undesirable pattern if the same flexible nurses were repeatedly selected in the past. From a resource-based perspective, advantage is more defensible when it depends on valuable, organization-specific resources and routines that are difficult to imitate, rather than on a widely available technology alone (Barney, 1991; Adner, 2017).</w:t>
      </w:r>
    </w:p>
    <w:p w14:paraId="1858133E"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5.1 Strategic alternatives and trade-offs</w:t>
      </w:r>
    </w:p>
    <w:p w14:paraId="05E6F676"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The Existing+ design is not the only possible response, and its value becomes clearer when compared with the main alternatives. The first alternative is to rely entirely on the current ORTEC configuration and strengthen policy through additional rules, dashboards or manual review. This option has the lowest integration risk and should be preferred if ORTEC can already calculate cumulative person-level exposure, compare repairs on that basis and feed the result into management review. In that case, the proposed AI layer would add unnecessary complexity. The second alternative is a new stand-alone AI scheduling system that generates or repairs rosters independently. That approach offers more control over the optimization logic, but it duplicates an established capability, creates a larger integration and switching burden, and moves the project away from the specific gap identified in </w:t>
      </w:r>
      <w:r w:rsidRPr="00563BB0">
        <w:rPr>
          <w:rFonts w:ascii="Times New Roman" w:eastAsia="Times New Roman" w:hAnsi="Times New Roman" w:cs="Times New Roman"/>
          <w:kern w:val="0"/>
          <w:sz w:val="22"/>
          <w:szCs w:val="22"/>
          <w:lang w:val="en-US" w:eastAsia="en-GB"/>
          <w14:ligatures w14:val="none"/>
        </w:rPr>
        <w:lastRenderedPageBreak/>
        <w:t>Component 1. The business model therefore treats incumbent functionality as a complement to be leveraged rather than as a problem to be replaced.</w:t>
      </w:r>
    </w:p>
    <w:p w14:paraId="0889C48B"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A third alternative is a more autonomous agent that detects an absence, selects a replacement and executes the change with little or no human involvement. Such autonomy could reduce decision time, but it also changes the allocation of judgment and accountability. Roster repair involves contextual information that may be difficult to encode, including skill combinations, informal commitments, team dynamics and the legitimacy of unequal treatment when operational needs differ. Research on organizational AI suggests that decision structures should allocate tasks between humans and AI according to the relative strengths of prediction, judgment and contextual knowledge rather than assuming that greater automation is always better (</w:t>
      </w:r>
      <w:proofErr w:type="spellStart"/>
      <w:r w:rsidRPr="00563BB0">
        <w:rPr>
          <w:rFonts w:ascii="Times New Roman" w:eastAsia="Times New Roman" w:hAnsi="Times New Roman" w:cs="Times New Roman"/>
          <w:kern w:val="0"/>
          <w:sz w:val="22"/>
          <w:szCs w:val="22"/>
          <w:lang w:val="en-US" w:eastAsia="en-GB"/>
          <w14:ligatures w14:val="none"/>
        </w:rPr>
        <w:t>Jarrahi</w:t>
      </w:r>
      <w:proofErr w:type="spellEnd"/>
      <w:r w:rsidRPr="00563BB0">
        <w:rPr>
          <w:rFonts w:ascii="Times New Roman" w:eastAsia="Times New Roman" w:hAnsi="Times New Roman" w:cs="Times New Roman"/>
          <w:kern w:val="0"/>
          <w:sz w:val="22"/>
          <w:szCs w:val="22"/>
          <w:lang w:val="en-US" w:eastAsia="en-GB"/>
          <w14:ligatures w14:val="none"/>
        </w:rPr>
        <w:t>, 2018; Shrestha et al., 2019). For an initial deployment, the planner-led decision-support model is therefore more appropriate because it creates measurable value while keeping the most contestable judgments under human control.</w:t>
      </w:r>
    </w:p>
    <w:p w14:paraId="2845BA66"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These alternatives expose the core trade-off of the proposed business model. A narrow augmentation captures less theoretical automation value than a full replacement system, but it also requires less organizational change, preserves existing investments and makes the causal contribution of the new capability easier to test. This improves strategic option value: Erasmus MC can first determine whether cumulative strain information changes repair choices and outcomes, then decide whether a deeper redesign is justified. If the pilot shows that planners almost never override the ranking and the model remains reliable across units, greater automation could be considered later. If the pilot shows that local context frequently changes the preferred option, the evidence would instead support keeping AI in a decision-support role. In both cases, the pilot produces information that reduces uncertainty about the appropriate long-run operating model rather than locking the hospital into an ambitious architecture before the central mechanism is validated (Baden-Fuller &amp; </w:t>
      </w:r>
      <w:proofErr w:type="spellStart"/>
      <w:r w:rsidRPr="00563BB0">
        <w:rPr>
          <w:rFonts w:ascii="Times New Roman" w:eastAsia="Times New Roman" w:hAnsi="Times New Roman" w:cs="Times New Roman"/>
          <w:kern w:val="0"/>
          <w:sz w:val="22"/>
          <w:szCs w:val="22"/>
          <w:lang w:val="en-US" w:eastAsia="en-GB"/>
          <w14:ligatures w14:val="none"/>
        </w:rPr>
        <w:t>Haefliger</w:t>
      </w:r>
      <w:proofErr w:type="spellEnd"/>
      <w:r w:rsidRPr="00563BB0">
        <w:rPr>
          <w:rFonts w:ascii="Times New Roman" w:eastAsia="Times New Roman" w:hAnsi="Times New Roman" w:cs="Times New Roman"/>
          <w:kern w:val="0"/>
          <w:sz w:val="22"/>
          <w:szCs w:val="22"/>
          <w:lang w:val="en-US" w:eastAsia="en-GB"/>
          <w14:ligatures w14:val="none"/>
        </w:rPr>
        <w:t>, 2013).</w:t>
      </w:r>
    </w:p>
    <w:p w14:paraId="160CB3D9"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6. Key assumptions and business-model test</w:t>
      </w:r>
    </w:p>
    <w:p w14:paraId="005C48AE"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The business model has three assumptions that should be tested before scale. First, repairs must account for a meaningful share of cumulative roster strain; if most exposure is already fixed in the base roster, the repair layer will have limited leverage. Second, the existing ORTEC configuration must not already provide the same cumulative person-level analysis and act on it in a way that makes the proposed layer redundant. This remains the assumption most capable of invalidating the opportunity. Third, a strain-aware repair must improve exposure distribution without causing unacceptable trade-offs in coverage, skill mix, preference satisfaction, decision time or workload for other staff. These assumptions are more useful than asking whether users simply “like” the tool because they directly test the links that create and capture value.</w:t>
      </w:r>
    </w:p>
    <w:p w14:paraId="6F5CDB34"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A pilot should therefore compare the current ORTEC-plus-scheduler process with AI-assisted repair on a defined set of disruption cases. The primary operational measures should be coverage feasibility, number and concentration of quick returns, night shifts, consecutive shifts and overtime, plus decision time and override rate. Economic measures should include overtime, replacement or flexible-staff use and, over a longer period, sickness absence where attribution is feasible. User measures should test perceived usefulness, effort and trust rather than general enthusiasm. The crucial evaluation question is incremental: does adding the strain-aware layer improve the decision relative to the existing process, and is the improvement large enough to justify integration and governance costs? This aligns with the course emphasis that data and AI create value only when they change a consequential decision and improve an outcome, and with experimental research that cautions against inferring causal value from before-after patterns alone (Kohavi et al., 2009; Venkatesh et al., 2003).</w:t>
      </w:r>
    </w:p>
    <w:p w14:paraId="5852493C" w14:textId="77777777" w:rsidR="005946E3" w:rsidRPr="00563BB0" w:rsidRDefault="005946E3" w:rsidP="005946E3">
      <w:pPr>
        <w:spacing w:after="0" w:line="240" w:lineRule="auto"/>
        <w:rPr>
          <w:rFonts w:ascii="Times New Roman" w:eastAsia="Times New Roman" w:hAnsi="Times New Roman" w:cs="Times New Roman"/>
          <w:b/>
          <w:bCs/>
          <w:kern w:val="0"/>
          <w:sz w:val="22"/>
          <w:szCs w:val="22"/>
          <w:lang w:val="en-US" w:eastAsia="en-GB"/>
          <w14:ligatures w14:val="none"/>
        </w:rPr>
      </w:pPr>
      <w:r w:rsidRPr="00563BB0">
        <w:rPr>
          <w:rFonts w:ascii="Times New Roman" w:eastAsia="Times New Roman" w:hAnsi="Times New Roman" w:cs="Times New Roman"/>
          <w:b/>
          <w:bCs/>
          <w:kern w:val="0"/>
          <w:sz w:val="22"/>
          <w:szCs w:val="22"/>
          <w:lang w:val="en-US" w:eastAsia="en-GB"/>
          <w14:ligatures w14:val="none"/>
        </w:rPr>
        <w:t>7. Conclusion</w:t>
      </w:r>
    </w:p>
    <w:p w14:paraId="67D067DF" w14:textId="77777777" w:rsidR="005946E3" w:rsidRPr="00563BB0" w:rsidRDefault="005946E3" w:rsidP="005946E3">
      <w:pPr>
        <w:spacing w:after="0" w:line="240" w:lineRule="auto"/>
        <w:rPr>
          <w:rFonts w:ascii="Times New Roman" w:eastAsia="Times New Roman" w:hAnsi="Times New Roman" w:cs="Times New Roman"/>
          <w:kern w:val="0"/>
          <w:sz w:val="22"/>
          <w:szCs w:val="22"/>
          <w:lang w:val="en-US" w:eastAsia="en-GB"/>
          <w14:ligatures w14:val="none"/>
        </w:rPr>
      </w:pPr>
      <w:r w:rsidRPr="00563BB0">
        <w:rPr>
          <w:rFonts w:ascii="Times New Roman" w:eastAsia="Times New Roman" w:hAnsi="Times New Roman" w:cs="Times New Roman"/>
          <w:kern w:val="0"/>
          <w:sz w:val="22"/>
          <w:szCs w:val="22"/>
          <w:lang w:val="en-US" w:eastAsia="en-GB"/>
          <w14:ligatures w14:val="none"/>
        </w:rPr>
        <w:t xml:space="preserve">The proposed business model is an incremental transformation of a high-value operational decision rather than a new scheduling platform or an autonomous staffing agent. It creates value by making cumulative roster consequences visible when repairs are chosen, delivers that value through integration with the existing planner-led workflow, and captures value internally through better use of scarce nursing capacity and lower avoidable workforce costs. Its scalability comes from reusing a common data and decision-support architecture while allowing unit-level configuration. Its defensibility comes from hospital-specific rules, integration, historical outcomes and governed learning, not from merely possessing an AI model. The strategic recommendation for Component 2 is therefore to validate the mechanism on a small number of units before broader deployment. The </w:t>
      </w:r>
      <w:r w:rsidRPr="00563BB0">
        <w:rPr>
          <w:rFonts w:ascii="Times New Roman" w:eastAsia="Times New Roman" w:hAnsi="Times New Roman" w:cs="Times New Roman"/>
          <w:kern w:val="0"/>
          <w:sz w:val="22"/>
          <w:szCs w:val="22"/>
          <w:lang w:val="en-US" w:eastAsia="en-GB"/>
          <w14:ligatures w14:val="none"/>
        </w:rPr>
        <w:lastRenderedPageBreak/>
        <w:t>project should scale only if the AI layer demonstrably improves repair decisions relative to the current baseline without transferring strain elsewhere or undermining coverage.</w:t>
      </w:r>
    </w:p>
    <w:p w14:paraId="5C34B521" w14:textId="77777777" w:rsidR="00700D34" w:rsidRPr="00700D34" w:rsidRDefault="00700D34" w:rsidP="00700D34">
      <w:pPr>
        <w:spacing w:after="0" w:line="240" w:lineRule="auto"/>
        <w:rPr>
          <w:rFonts w:ascii="Times New Roman" w:eastAsia="Times New Roman" w:hAnsi="Times New Roman" w:cs="Times New Roman"/>
          <w:kern w:val="0"/>
          <w:lang w:val="en-US" w:eastAsia="en-GB"/>
          <w14:ligatures w14:val="none"/>
        </w:rPr>
      </w:pPr>
    </w:p>
    <w:p w14:paraId="2ABCE977" w14:textId="77777777" w:rsidR="00A97E9A" w:rsidRPr="00CC4CCB" w:rsidRDefault="00A97E9A">
      <w:pPr>
        <w:rPr>
          <w:rFonts w:ascii="Times New Roman" w:hAnsi="Times New Roman" w:cs="Times New Roman"/>
          <w:lang w:val="en-US"/>
        </w:rPr>
      </w:pPr>
    </w:p>
    <w:p w14:paraId="5C70B749" w14:textId="77777777" w:rsidR="00A97E9A" w:rsidRPr="00CC4CCB" w:rsidRDefault="00A97E9A">
      <w:pPr>
        <w:rPr>
          <w:rFonts w:ascii="Times New Roman" w:hAnsi="Times New Roman" w:cs="Times New Roman"/>
          <w:lang w:val="en-US"/>
        </w:rPr>
      </w:pPr>
    </w:p>
    <w:p w14:paraId="4FD9E625" w14:textId="77777777" w:rsidR="00A97E9A" w:rsidRPr="00CC4CCB" w:rsidRDefault="00A97E9A">
      <w:pPr>
        <w:rPr>
          <w:rFonts w:ascii="Times New Roman" w:hAnsi="Times New Roman" w:cs="Times New Roman"/>
          <w:lang w:val="en-US"/>
        </w:rPr>
      </w:pPr>
    </w:p>
    <w:p w14:paraId="56ECDFB9" w14:textId="77777777" w:rsidR="00A97E9A" w:rsidRPr="00CC4CCB" w:rsidRDefault="00A97E9A">
      <w:pPr>
        <w:rPr>
          <w:rFonts w:ascii="Times New Roman" w:hAnsi="Times New Roman" w:cs="Times New Roman"/>
          <w:lang w:val="en-US"/>
        </w:rPr>
      </w:pPr>
    </w:p>
    <w:p w14:paraId="029D809E" w14:textId="77777777" w:rsidR="00A97E9A" w:rsidRPr="00CC4CCB" w:rsidRDefault="00A97E9A">
      <w:pPr>
        <w:rPr>
          <w:rFonts w:ascii="Times New Roman" w:hAnsi="Times New Roman" w:cs="Times New Roman"/>
          <w:lang w:val="en-US"/>
        </w:rPr>
      </w:pPr>
    </w:p>
    <w:p w14:paraId="340AF4D3" w14:textId="77777777" w:rsidR="00A97E9A" w:rsidRPr="00CC4CCB" w:rsidRDefault="00A97E9A">
      <w:pPr>
        <w:rPr>
          <w:rFonts w:ascii="Times New Roman" w:hAnsi="Times New Roman" w:cs="Times New Roman"/>
          <w:lang w:val="en-US"/>
        </w:rPr>
      </w:pPr>
    </w:p>
    <w:p w14:paraId="11876E73" w14:textId="77777777" w:rsidR="00A97E9A" w:rsidRPr="00CC4CCB" w:rsidRDefault="00A97E9A">
      <w:pPr>
        <w:rPr>
          <w:rFonts w:ascii="Times New Roman" w:hAnsi="Times New Roman" w:cs="Times New Roman"/>
          <w:lang w:val="en-US"/>
        </w:rPr>
      </w:pPr>
    </w:p>
    <w:p w14:paraId="3A90E28A" w14:textId="77777777" w:rsidR="00A97E9A" w:rsidRPr="00CC4CCB" w:rsidRDefault="00A97E9A">
      <w:pPr>
        <w:rPr>
          <w:rFonts w:ascii="Times New Roman" w:hAnsi="Times New Roman" w:cs="Times New Roman"/>
          <w:lang w:val="en-US"/>
        </w:rPr>
      </w:pPr>
    </w:p>
    <w:p w14:paraId="02A38C83" w14:textId="77777777" w:rsidR="00A97E9A" w:rsidRPr="00CC4CCB" w:rsidRDefault="00A97E9A">
      <w:pPr>
        <w:rPr>
          <w:rFonts w:ascii="Times New Roman" w:hAnsi="Times New Roman" w:cs="Times New Roman"/>
          <w:lang w:val="en-US"/>
        </w:rPr>
      </w:pPr>
    </w:p>
    <w:p w14:paraId="046E0AAB" w14:textId="77777777" w:rsidR="00A97E9A" w:rsidRPr="00CC4CCB" w:rsidRDefault="00A97E9A">
      <w:pPr>
        <w:rPr>
          <w:rFonts w:ascii="Times New Roman" w:hAnsi="Times New Roman" w:cs="Times New Roman"/>
          <w:lang w:val="en-US"/>
        </w:rPr>
      </w:pPr>
    </w:p>
    <w:p w14:paraId="563DDF59" w14:textId="77777777" w:rsidR="00A97E9A" w:rsidRPr="00CC4CCB" w:rsidRDefault="00A97E9A">
      <w:pPr>
        <w:rPr>
          <w:rFonts w:ascii="Times New Roman" w:hAnsi="Times New Roman" w:cs="Times New Roman"/>
          <w:lang w:val="en-US"/>
        </w:rPr>
      </w:pPr>
    </w:p>
    <w:p w14:paraId="1D49C103" w14:textId="77777777" w:rsidR="00A97E9A" w:rsidRPr="00CC4CCB" w:rsidRDefault="00A97E9A">
      <w:pPr>
        <w:rPr>
          <w:rFonts w:ascii="Times New Roman" w:hAnsi="Times New Roman" w:cs="Times New Roman"/>
          <w:lang w:val="en-US"/>
        </w:rPr>
      </w:pPr>
    </w:p>
    <w:p w14:paraId="53E483FE" w14:textId="77777777" w:rsidR="00A97E9A" w:rsidRPr="00CC4CCB" w:rsidRDefault="00A97E9A">
      <w:pPr>
        <w:rPr>
          <w:rFonts w:ascii="Times New Roman" w:hAnsi="Times New Roman" w:cs="Times New Roman"/>
          <w:lang w:val="en-US"/>
        </w:rPr>
      </w:pPr>
    </w:p>
    <w:p w14:paraId="5E73446B" w14:textId="77777777" w:rsidR="00A97E9A" w:rsidRPr="00CC4CCB" w:rsidRDefault="00A97E9A">
      <w:pPr>
        <w:rPr>
          <w:rFonts w:ascii="Times New Roman" w:hAnsi="Times New Roman" w:cs="Times New Roman"/>
          <w:lang w:val="en-US"/>
        </w:rPr>
      </w:pPr>
    </w:p>
    <w:p w14:paraId="3C6DBB2D" w14:textId="77777777" w:rsidR="00A97E9A" w:rsidRPr="00CC4CCB" w:rsidRDefault="00A97E9A">
      <w:pPr>
        <w:rPr>
          <w:rFonts w:ascii="Times New Roman" w:hAnsi="Times New Roman" w:cs="Times New Roman"/>
          <w:lang w:val="en-US"/>
        </w:rPr>
      </w:pPr>
    </w:p>
    <w:p w14:paraId="526C5FF5" w14:textId="77777777" w:rsidR="00A97E9A" w:rsidRPr="00CC4CCB" w:rsidRDefault="00A97E9A">
      <w:pPr>
        <w:rPr>
          <w:rFonts w:ascii="Times New Roman" w:hAnsi="Times New Roman" w:cs="Times New Roman"/>
          <w:lang w:val="en-US"/>
        </w:rPr>
      </w:pPr>
    </w:p>
    <w:p w14:paraId="70B4238E" w14:textId="77777777" w:rsidR="00A97E9A" w:rsidRPr="00CC4CCB" w:rsidRDefault="00A97E9A">
      <w:pPr>
        <w:rPr>
          <w:rFonts w:ascii="Times New Roman" w:hAnsi="Times New Roman" w:cs="Times New Roman"/>
          <w:lang w:val="en-US"/>
        </w:rPr>
      </w:pPr>
    </w:p>
    <w:p w14:paraId="216A4B6E" w14:textId="77777777" w:rsidR="00A97E9A" w:rsidRPr="00CC4CCB" w:rsidRDefault="00A97E9A">
      <w:pPr>
        <w:rPr>
          <w:rFonts w:ascii="Times New Roman" w:hAnsi="Times New Roman" w:cs="Times New Roman"/>
          <w:lang w:val="en-US"/>
        </w:rPr>
      </w:pPr>
    </w:p>
    <w:p w14:paraId="782046D8" w14:textId="77777777" w:rsidR="00A97E9A" w:rsidRPr="00CC4CCB" w:rsidRDefault="00A97E9A">
      <w:pPr>
        <w:rPr>
          <w:rFonts w:ascii="Times New Roman" w:hAnsi="Times New Roman" w:cs="Times New Roman"/>
          <w:lang w:val="en-US"/>
        </w:rPr>
      </w:pPr>
    </w:p>
    <w:p w14:paraId="12C37507" w14:textId="77777777" w:rsidR="00A97E9A" w:rsidRPr="00CC4CCB" w:rsidRDefault="00A97E9A">
      <w:pPr>
        <w:rPr>
          <w:rFonts w:ascii="Times New Roman" w:hAnsi="Times New Roman" w:cs="Times New Roman"/>
          <w:lang w:val="en-US"/>
        </w:rPr>
      </w:pPr>
    </w:p>
    <w:p w14:paraId="506F2B71" w14:textId="77777777" w:rsidR="00A97E9A" w:rsidRPr="00CC4CCB" w:rsidRDefault="00A97E9A">
      <w:pPr>
        <w:rPr>
          <w:rFonts w:ascii="Times New Roman" w:hAnsi="Times New Roman" w:cs="Times New Roman"/>
          <w:lang w:val="en-US"/>
        </w:rPr>
      </w:pPr>
    </w:p>
    <w:p w14:paraId="2F062F85" w14:textId="77777777" w:rsidR="00A97E9A" w:rsidRPr="00CC4CCB" w:rsidRDefault="00A97E9A">
      <w:pPr>
        <w:rPr>
          <w:rFonts w:ascii="Times New Roman" w:hAnsi="Times New Roman" w:cs="Times New Roman"/>
          <w:lang w:val="en-US"/>
        </w:rPr>
      </w:pPr>
    </w:p>
    <w:p w14:paraId="5F33F67B" w14:textId="77777777" w:rsidR="00A97E9A" w:rsidRPr="00CC4CCB" w:rsidRDefault="00A97E9A">
      <w:pPr>
        <w:rPr>
          <w:rFonts w:ascii="Times New Roman" w:hAnsi="Times New Roman" w:cs="Times New Roman"/>
          <w:lang w:val="en-US"/>
        </w:rPr>
      </w:pPr>
    </w:p>
    <w:p w14:paraId="42755EE2" w14:textId="77777777" w:rsidR="00A97E9A" w:rsidRPr="00CC4CCB" w:rsidRDefault="00A97E9A">
      <w:pPr>
        <w:rPr>
          <w:rFonts w:ascii="Times New Roman" w:hAnsi="Times New Roman" w:cs="Times New Roman"/>
          <w:lang w:val="en-US"/>
        </w:rPr>
      </w:pPr>
    </w:p>
    <w:p w14:paraId="3E2A8BE3" w14:textId="77777777" w:rsidR="00C47668" w:rsidRPr="00CC4CCB" w:rsidRDefault="00C47668" w:rsidP="00C47668">
      <w:pPr>
        <w:rPr>
          <w:rFonts w:ascii="Times New Roman" w:hAnsi="Times New Roman" w:cs="Times New Roman"/>
          <w:lang w:val="en-US"/>
        </w:rPr>
      </w:pPr>
    </w:p>
    <w:p w14:paraId="7277C8D4" w14:textId="6E93FBAA" w:rsidR="00C47668" w:rsidRPr="00CC4CCB" w:rsidRDefault="00C47668" w:rsidP="00C47668">
      <w:pPr>
        <w:pStyle w:val="Heading1"/>
        <w:rPr>
          <w:rFonts w:ascii="Times New Roman" w:hAnsi="Times New Roman" w:cs="Times New Roman"/>
          <w:lang w:val="en-US"/>
        </w:rPr>
      </w:pPr>
      <w:r w:rsidRPr="00CC4CCB">
        <w:rPr>
          <w:rFonts w:ascii="Times New Roman" w:hAnsi="Times New Roman" w:cs="Times New Roman"/>
          <w:lang w:val="en-US"/>
        </w:rPr>
        <w:lastRenderedPageBreak/>
        <w:t>Working prototype: build a tangible proof-of-concept, workflow, or agent where feasible.</w:t>
      </w:r>
    </w:p>
    <w:p w14:paraId="2998262F" w14:textId="77777777" w:rsidR="00A97E9A" w:rsidRPr="00CC4CCB" w:rsidRDefault="00A97E9A">
      <w:pPr>
        <w:rPr>
          <w:rFonts w:ascii="Times New Roman" w:hAnsi="Times New Roman" w:cs="Times New Roman"/>
          <w:lang w:val="en-US"/>
        </w:rPr>
      </w:pPr>
    </w:p>
    <w:p w14:paraId="1C9C41BF" w14:textId="77777777" w:rsidR="00C47668" w:rsidRPr="00CC4CCB" w:rsidRDefault="00C47668">
      <w:pPr>
        <w:rPr>
          <w:rFonts w:ascii="Times New Roman" w:hAnsi="Times New Roman" w:cs="Times New Roman"/>
          <w:lang w:val="en-US"/>
        </w:rPr>
      </w:pPr>
    </w:p>
    <w:p w14:paraId="6E16F6CC" w14:textId="77777777" w:rsidR="00C47668" w:rsidRPr="00CC4CCB" w:rsidRDefault="00C47668">
      <w:pPr>
        <w:rPr>
          <w:rFonts w:ascii="Times New Roman" w:hAnsi="Times New Roman" w:cs="Times New Roman"/>
          <w:lang w:val="en-US"/>
        </w:rPr>
      </w:pPr>
    </w:p>
    <w:p w14:paraId="5E9D060D" w14:textId="77777777" w:rsidR="00C47668" w:rsidRPr="00CC4CCB" w:rsidRDefault="00C47668">
      <w:pPr>
        <w:rPr>
          <w:rFonts w:ascii="Times New Roman" w:hAnsi="Times New Roman" w:cs="Times New Roman"/>
          <w:lang w:val="en-US"/>
        </w:rPr>
      </w:pPr>
    </w:p>
    <w:p w14:paraId="539362B3" w14:textId="77777777" w:rsidR="00C47668" w:rsidRPr="00CC4CCB" w:rsidRDefault="00C47668">
      <w:pPr>
        <w:rPr>
          <w:rFonts w:ascii="Times New Roman" w:hAnsi="Times New Roman" w:cs="Times New Roman"/>
          <w:lang w:val="en-US"/>
        </w:rPr>
      </w:pPr>
    </w:p>
    <w:p w14:paraId="6B56601B" w14:textId="77777777" w:rsidR="00C47668" w:rsidRPr="00CC4CCB" w:rsidRDefault="00C47668">
      <w:pPr>
        <w:rPr>
          <w:rFonts w:ascii="Times New Roman" w:hAnsi="Times New Roman" w:cs="Times New Roman"/>
          <w:lang w:val="en-US"/>
        </w:rPr>
      </w:pPr>
    </w:p>
    <w:p w14:paraId="2333C6CA" w14:textId="77777777" w:rsidR="00C47668" w:rsidRPr="00CC4CCB" w:rsidRDefault="00C47668">
      <w:pPr>
        <w:rPr>
          <w:rFonts w:ascii="Times New Roman" w:hAnsi="Times New Roman" w:cs="Times New Roman"/>
          <w:lang w:val="en-US"/>
        </w:rPr>
      </w:pPr>
    </w:p>
    <w:p w14:paraId="72151017" w14:textId="77777777" w:rsidR="00C47668" w:rsidRPr="00CC4CCB" w:rsidRDefault="00C47668">
      <w:pPr>
        <w:rPr>
          <w:rFonts w:ascii="Times New Roman" w:hAnsi="Times New Roman" w:cs="Times New Roman"/>
          <w:lang w:val="en-US"/>
        </w:rPr>
      </w:pPr>
    </w:p>
    <w:p w14:paraId="6EFCC9BB" w14:textId="77777777" w:rsidR="00C47668" w:rsidRPr="00CC4CCB" w:rsidRDefault="00C47668">
      <w:pPr>
        <w:rPr>
          <w:rFonts w:ascii="Times New Roman" w:hAnsi="Times New Roman" w:cs="Times New Roman"/>
          <w:lang w:val="en-US"/>
        </w:rPr>
      </w:pPr>
    </w:p>
    <w:p w14:paraId="48CDD14A" w14:textId="77777777" w:rsidR="00C47668" w:rsidRPr="00CC4CCB" w:rsidRDefault="00C47668">
      <w:pPr>
        <w:rPr>
          <w:rFonts w:ascii="Times New Roman" w:hAnsi="Times New Roman" w:cs="Times New Roman"/>
          <w:lang w:val="en-US"/>
        </w:rPr>
      </w:pPr>
    </w:p>
    <w:p w14:paraId="0E9FBA04" w14:textId="77777777" w:rsidR="00C47668" w:rsidRPr="00CC4CCB" w:rsidRDefault="00C47668">
      <w:pPr>
        <w:rPr>
          <w:rFonts w:ascii="Times New Roman" w:hAnsi="Times New Roman" w:cs="Times New Roman"/>
          <w:lang w:val="en-US"/>
        </w:rPr>
      </w:pPr>
    </w:p>
    <w:p w14:paraId="18EDC0C5" w14:textId="77777777" w:rsidR="00C47668" w:rsidRPr="00CC4CCB" w:rsidRDefault="00C47668">
      <w:pPr>
        <w:rPr>
          <w:rFonts w:ascii="Times New Roman" w:hAnsi="Times New Roman" w:cs="Times New Roman"/>
          <w:lang w:val="en-US"/>
        </w:rPr>
      </w:pPr>
    </w:p>
    <w:p w14:paraId="18D95A91" w14:textId="77777777" w:rsidR="00C47668" w:rsidRPr="00CC4CCB" w:rsidRDefault="00C47668">
      <w:pPr>
        <w:rPr>
          <w:rFonts w:ascii="Times New Roman" w:hAnsi="Times New Roman" w:cs="Times New Roman"/>
          <w:lang w:val="en-US"/>
        </w:rPr>
      </w:pPr>
    </w:p>
    <w:p w14:paraId="32BD4CF2" w14:textId="77777777" w:rsidR="00C47668" w:rsidRPr="00CC4CCB" w:rsidRDefault="00C47668">
      <w:pPr>
        <w:rPr>
          <w:rFonts w:ascii="Times New Roman" w:hAnsi="Times New Roman" w:cs="Times New Roman"/>
          <w:lang w:val="en-US"/>
        </w:rPr>
      </w:pPr>
    </w:p>
    <w:p w14:paraId="0F8DCF80" w14:textId="77777777" w:rsidR="00C47668" w:rsidRPr="00CC4CCB" w:rsidRDefault="00C47668">
      <w:pPr>
        <w:rPr>
          <w:rFonts w:ascii="Times New Roman" w:hAnsi="Times New Roman" w:cs="Times New Roman"/>
          <w:lang w:val="en-US"/>
        </w:rPr>
      </w:pPr>
    </w:p>
    <w:p w14:paraId="0966175C" w14:textId="77777777" w:rsidR="00C47668" w:rsidRPr="00CC4CCB" w:rsidRDefault="00C47668">
      <w:pPr>
        <w:rPr>
          <w:rFonts w:ascii="Times New Roman" w:hAnsi="Times New Roman" w:cs="Times New Roman"/>
          <w:lang w:val="en-US"/>
        </w:rPr>
      </w:pPr>
    </w:p>
    <w:p w14:paraId="4B6AA373" w14:textId="77777777" w:rsidR="00C47668" w:rsidRPr="00CC4CCB" w:rsidRDefault="00C47668">
      <w:pPr>
        <w:rPr>
          <w:rFonts w:ascii="Times New Roman" w:hAnsi="Times New Roman" w:cs="Times New Roman"/>
          <w:lang w:val="en-US"/>
        </w:rPr>
      </w:pPr>
    </w:p>
    <w:p w14:paraId="7C3B044E" w14:textId="77777777" w:rsidR="00C47668" w:rsidRPr="00CC4CCB" w:rsidRDefault="00C47668">
      <w:pPr>
        <w:rPr>
          <w:rFonts w:ascii="Times New Roman" w:hAnsi="Times New Roman" w:cs="Times New Roman"/>
          <w:lang w:val="en-US"/>
        </w:rPr>
      </w:pPr>
    </w:p>
    <w:p w14:paraId="35FC4E73" w14:textId="77777777" w:rsidR="00C47668" w:rsidRPr="00CC4CCB" w:rsidRDefault="00C47668">
      <w:pPr>
        <w:rPr>
          <w:rFonts w:ascii="Times New Roman" w:hAnsi="Times New Roman" w:cs="Times New Roman"/>
          <w:lang w:val="en-US"/>
        </w:rPr>
      </w:pPr>
    </w:p>
    <w:p w14:paraId="44EB3493" w14:textId="77777777" w:rsidR="00C47668" w:rsidRPr="00CC4CCB" w:rsidRDefault="00C47668">
      <w:pPr>
        <w:rPr>
          <w:rFonts w:ascii="Times New Roman" w:hAnsi="Times New Roman" w:cs="Times New Roman"/>
          <w:lang w:val="en-US"/>
        </w:rPr>
      </w:pPr>
    </w:p>
    <w:p w14:paraId="30604268" w14:textId="77777777" w:rsidR="00C47668" w:rsidRPr="00CC4CCB" w:rsidRDefault="00C47668">
      <w:pPr>
        <w:rPr>
          <w:rFonts w:ascii="Times New Roman" w:hAnsi="Times New Roman" w:cs="Times New Roman"/>
          <w:lang w:val="en-US"/>
        </w:rPr>
      </w:pPr>
    </w:p>
    <w:p w14:paraId="74FC248E" w14:textId="77777777" w:rsidR="00C47668" w:rsidRPr="00CC4CCB" w:rsidRDefault="00C47668">
      <w:pPr>
        <w:rPr>
          <w:rFonts w:ascii="Times New Roman" w:hAnsi="Times New Roman" w:cs="Times New Roman"/>
          <w:lang w:val="en-US"/>
        </w:rPr>
      </w:pPr>
    </w:p>
    <w:p w14:paraId="67E93AD2" w14:textId="77777777" w:rsidR="00C47668" w:rsidRPr="00CC4CCB" w:rsidRDefault="00C47668">
      <w:pPr>
        <w:rPr>
          <w:rFonts w:ascii="Times New Roman" w:hAnsi="Times New Roman" w:cs="Times New Roman"/>
          <w:lang w:val="en-US"/>
        </w:rPr>
      </w:pPr>
    </w:p>
    <w:p w14:paraId="1C561FFF" w14:textId="77777777" w:rsidR="00C47668" w:rsidRPr="00CC4CCB" w:rsidRDefault="00C47668">
      <w:pPr>
        <w:rPr>
          <w:rFonts w:ascii="Times New Roman" w:hAnsi="Times New Roman" w:cs="Times New Roman"/>
          <w:lang w:val="en-US"/>
        </w:rPr>
      </w:pPr>
    </w:p>
    <w:p w14:paraId="0F1AD6F7" w14:textId="77777777" w:rsidR="00C47668" w:rsidRPr="00CC4CCB" w:rsidRDefault="00C47668">
      <w:pPr>
        <w:rPr>
          <w:rFonts w:ascii="Times New Roman" w:hAnsi="Times New Roman" w:cs="Times New Roman"/>
          <w:lang w:val="en-US"/>
        </w:rPr>
      </w:pPr>
    </w:p>
    <w:p w14:paraId="34BF6762" w14:textId="77777777" w:rsidR="00C47668" w:rsidRPr="00CC4CCB" w:rsidRDefault="00C47668" w:rsidP="00C47668">
      <w:pPr>
        <w:pStyle w:val="Heading1"/>
        <w:rPr>
          <w:rFonts w:ascii="Times New Roman" w:hAnsi="Times New Roman" w:cs="Times New Roman"/>
          <w:lang w:val="en-US"/>
        </w:rPr>
      </w:pPr>
      <w:r w:rsidRPr="00CC4CCB">
        <w:rPr>
          <w:rFonts w:ascii="Times New Roman" w:hAnsi="Times New Roman" w:cs="Times New Roman"/>
          <w:lang w:val="en-US"/>
        </w:rPr>
        <w:lastRenderedPageBreak/>
        <w:t>Economics: estimate relevant human and AI costs, scalability, pricing/revenue logic, and expected benefits.</w:t>
      </w:r>
    </w:p>
    <w:p w14:paraId="7049A8A4" w14:textId="77777777" w:rsidR="00C47668" w:rsidRPr="00CC4CCB" w:rsidRDefault="00C47668" w:rsidP="00C47668">
      <w:pPr>
        <w:rPr>
          <w:rFonts w:ascii="Times New Roman" w:hAnsi="Times New Roman" w:cs="Times New Roman"/>
          <w:lang w:val="en-US"/>
        </w:rPr>
      </w:pPr>
    </w:p>
    <w:p w14:paraId="78701ACB"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The AI is the cheap part. The AI explanations cost a few tens of euros per ward per year, using the price of a typical mid-tier commercial language model (Anthropic, n.d.) and the ECB exchange rate (European Central Bank, 2026). Even at 100 times the usage this stays small, so the price we assume barely matters. The real costs are people, compliance and rollout.</w:t>
      </w:r>
    </w:p>
    <w:p w14:paraId="7FC0E823" w14:textId="77777777" w:rsidR="00780777" w:rsidRPr="00780777" w:rsidRDefault="00780777" w:rsidP="00780777">
      <w:pPr>
        <w:rPr>
          <w:rFonts w:ascii="Times New Roman" w:hAnsi="Times New Roman" w:cs="Times New Roman"/>
          <w:lang w:val="en-US"/>
        </w:rPr>
      </w:pPr>
    </w:p>
    <w:p w14:paraId="26967370"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Costs. We start with a rule-first version (Stage 1). It costs roughly €90k–€195k to set up, made up of:</w:t>
      </w:r>
    </w:p>
    <w:p w14:paraId="74D758BD" w14:textId="77777777" w:rsidR="00780777" w:rsidRPr="00780777" w:rsidRDefault="00780777" w:rsidP="00780777">
      <w:pPr>
        <w:rPr>
          <w:rFonts w:ascii="Times New Roman" w:hAnsi="Times New Roman" w:cs="Times New Roman"/>
          <w:lang w:val="en-US"/>
        </w:rPr>
      </w:pPr>
    </w:p>
    <w:p w14:paraId="04744EB0"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build: €50k–€125k, our estimate for a small team (one engineer and half a product owner for about six months), priced from advertised Dutch data-engineer salaries (DevITjobs.nl, n.d.) plus assumed employer costs and ORTEC integration help. It overlaps the mid-scale band that one vendor quotes for AI scheduling platforms, although that band is for appointment scheduling, not nurse rostering (Biz4Group, n.d.);</w:t>
      </w:r>
    </w:p>
    <w:p w14:paraId="7CFB6B5C"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evaluation: €20k–€40k;</w:t>
      </w:r>
    </w:p>
    <w:p w14:paraId="545295D1"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compliance: €18k–€31k, based on the EU Commission's study, which puts annual compliance at about 17% of the cost of an AI system (Renda et al., 2021, pp. 134, 166).</w:t>
      </w:r>
    </w:p>
    <w:p w14:paraId="7F4A5441"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 xml:space="preserve">Each extra ward adds €10k–€20k to onboard and €3k–€6k a year to run. The </w:t>
      </w:r>
      <w:proofErr w:type="spellStart"/>
      <w:r w:rsidRPr="00780777">
        <w:rPr>
          <w:rFonts w:ascii="Times New Roman" w:hAnsi="Times New Roman" w:cs="Times New Roman"/>
          <w:lang w:val="en-US"/>
        </w:rPr>
        <w:t>programme</w:t>
      </w:r>
      <w:proofErr w:type="spellEnd"/>
      <w:r w:rsidRPr="00780777">
        <w:rPr>
          <w:rFonts w:ascii="Times New Roman" w:hAnsi="Times New Roman" w:cs="Times New Roman"/>
          <w:lang w:val="en-US"/>
        </w:rPr>
        <w:t xml:space="preserve"> costs roughly €8k–€30k a year, using the 15–25% maintenance range, anchored on an 18% maintenance-to-</w:t>
      </w:r>
      <w:proofErr w:type="spellStart"/>
      <w:r w:rsidRPr="00780777">
        <w:rPr>
          <w:rFonts w:ascii="Times New Roman" w:hAnsi="Times New Roman" w:cs="Times New Roman"/>
          <w:lang w:val="en-US"/>
        </w:rPr>
        <w:t>licence</w:t>
      </w:r>
      <w:proofErr w:type="spellEnd"/>
      <w:r w:rsidRPr="00780777">
        <w:rPr>
          <w:rFonts w:ascii="Times New Roman" w:hAnsi="Times New Roman" w:cs="Times New Roman"/>
          <w:lang w:val="en-US"/>
        </w:rPr>
        <w:t xml:space="preserve"> ratio in an ORTEC worked example (van </w:t>
      </w:r>
      <w:proofErr w:type="spellStart"/>
      <w:r w:rsidRPr="00780777">
        <w:rPr>
          <w:rFonts w:ascii="Times New Roman" w:hAnsi="Times New Roman" w:cs="Times New Roman"/>
          <w:lang w:val="en-US"/>
        </w:rPr>
        <w:t>Asperen</w:t>
      </w:r>
      <w:proofErr w:type="spellEnd"/>
      <w:r w:rsidRPr="00780777">
        <w:rPr>
          <w:rFonts w:ascii="Times New Roman" w:hAnsi="Times New Roman" w:cs="Times New Roman"/>
          <w:lang w:val="en-US"/>
        </w:rPr>
        <w:t xml:space="preserve"> et al., 2010). A later Stage 2 adds predictive ranking and AI explanations, roughly €50k–€150k more. For the full system we use the study's reference value of about €120k–€220k for one AI system, </w:t>
      </w:r>
      <w:proofErr w:type="spellStart"/>
      <w:r w:rsidRPr="00780777">
        <w:rPr>
          <w:rFonts w:ascii="Times New Roman" w:hAnsi="Times New Roman" w:cs="Times New Roman"/>
          <w:lang w:val="en-US"/>
        </w:rPr>
        <w:t>centred</w:t>
      </w:r>
      <w:proofErr w:type="spellEnd"/>
      <w:r w:rsidRPr="00780777">
        <w:rPr>
          <w:rFonts w:ascii="Times New Roman" w:hAnsi="Times New Roman" w:cs="Times New Roman"/>
          <w:lang w:val="en-US"/>
        </w:rPr>
        <w:t xml:space="preserve"> on its €170,000 reference (Renda et al., 2021, p. 113). A real quote should replace our build estimate.</w:t>
      </w:r>
    </w:p>
    <w:p w14:paraId="618F3FF1" w14:textId="77777777" w:rsidR="00780777" w:rsidRPr="00780777" w:rsidRDefault="00780777" w:rsidP="00780777">
      <w:pPr>
        <w:rPr>
          <w:rFonts w:ascii="Times New Roman" w:hAnsi="Times New Roman" w:cs="Times New Roman"/>
          <w:lang w:val="en-US"/>
        </w:rPr>
      </w:pPr>
    </w:p>
    <w:p w14:paraId="1DF52FB5" w14:textId="4DBD9994"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 xml:space="preserve">Benefit. The value stays inside Erasmus MC. A 60-FTE ward has about 700 absence days a year, derived from the hospital's 5.33% absence rate (Erasmus MC, 2024). An absence day is worth roughly €250–€550, based on the €250–€410 range reported by </w:t>
      </w:r>
      <w:proofErr w:type="spellStart"/>
      <w:r w:rsidRPr="00780777">
        <w:rPr>
          <w:rFonts w:ascii="Times New Roman" w:hAnsi="Times New Roman" w:cs="Times New Roman"/>
          <w:lang w:val="en-US"/>
        </w:rPr>
        <w:t>Zilveren</w:t>
      </w:r>
      <w:proofErr w:type="spellEnd"/>
      <w:r w:rsidRPr="00780777">
        <w:rPr>
          <w:rFonts w:ascii="Times New Roman" w:hAnsi="Times New Roman" w:cs="Times New Roman"/>
          <w:lang w:val="en-US"/>
        </w:rPr>
        <w:t xml:space="preserve"> Kruis (2020) plus some external cover (Knab, 2026). </w:t>
      </w:r>
      <w:r w:rsidR="007C32AD" w:rsidRPr="007C32AD">
        <w:rPr>
          <w:rFonts w:ascii="Times New Roman" w:hAnsi="Times New Roman" w:cs="Times New Roman"/>
          <w:lang w:val="en-US"/>
        </w:rPr>
        <w:t xml:space="preserve">Component 1 values the same 700 days at about €175,000 per ward-year, using €250 per day before any replacement premium; we add cover cost, so the same days are worth roughly €175k–€385k. </w:t>
      </w:r>
      <w:r w:rsidRPr="00780777">
        <w:rPr>
          <w:rFonts w:ascii="Times New Roman" w:hAnsi="Times New Roman" w:cs="Times New Roman"/>
          <w:lang w:val="en-US"/>
        </w:rPr>
        <w:t>If the layer cuts absence by about 1–18%, a ward saves roughly 7–126 days, worth about €2k–€69k a year. The cut is scaled down from a Norwegian trial in which fewer quick returns cut absence (</w:t>
      </w:r>
      <w:proofErr w:type="spellStart"/>
      <w:r w:rsidRPr="00780777">
        <w:rPr>
          <w:rFonts w:ascii="Times New Roman" w:hAnsi="Times New Roman" w:cs="Times New Roman"/>
          <w:lang w:val="en-US"/>
        </w:rPr>
        <w:t>Djupedal</w:t>
      </w:r>
      <w:proofErr w:type="spellEnd"/>
      <w:r w:rsidRPr="00780777">
        <w:rPr>
          <w:rFonts w:ascii="Times New Roman" w:hAnsi="Times New Roman" w:cs="Times New Roman"/>
          <w:lang w:val="en-US"/>
        </w:rPr>
        <w:t xml:space="preserve"> et al., 2025). We do not count overtime, capacity, planner time or retention, so the true benefit may be higher. </w:t>
      </w:r>
      <w:r w:rsidRPr="00780777">
        <w:rPr>
          <w:rFonts w:ascii="Times New Roman" w:hAnsi="Times New Roman" w:cs="Times New Roman"/>
          <w:lang w:val="en-US"/>
        </w:rPr>
        <w:lastRenderedPageBreak/>
        <w:t>Retention is promising, since turnover costs up to €30,000 per nurse (Berenschot, 2024), but the trial found no overall effect on turnover intention (Sunde et al., 2026).</w:t>
      </w:r>
    </w:p>
    <w:p w14:paraId="6233F79C"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Scale. Software copies at almost no cost, but onboarding people does not (Shapiro &amp; Varian, 1999). Cost per ward falls from roughly €110k–€250k for the pilot ward to roughly €17k–€36k per ward at 25 wards.</w:t>
      </w:r>
    </w:p>
    <w:p w14:paraId="7EAF1919" w14:textId="77777777" w:rsidR="00780777" w:rsidRPr="00780777" w:rsidRDefault="00780777" w:rsidP="00780777">
      <w:pPr>
        <w:rPr>
          <w:rFonts w:ascii="Times New Roman" w:hAnsi="Times New Roman" w:cs="Times New Roman"/>
          <w:lang w:val="en-US"/>
        </w:rPr>
      </w:pPr>
    </w:p>
    <w:p w14:paraId="1E62D6D6"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Pricing. There is no sales revenue; the hospital pays itself back through avoided cost (Teece, 2010). If it were ever sold, a flat fee per active ward fits better than seats or gain-share (Dharani et al., 2025). We would not sell it alone, because ORTEC is already adding AI rescheduling (ORTEC, 2026).</w:t>
      </w:r>
    </w:p>
    <w:p w14:paraId="50D881DE" w14:textId="77777777" w:rsidR="00780777" w:rsidRPr="00780777" w:rsidRDefault="00780777" w:rsidP="00780777">
      <w:pPr>
        <w:rPr>
          <w:rFonts w:ascii="Times New Roman" w:hAnsi="Times New Roman" w:cs="Times New Roman"/>
          <w:lang w:val="en-US"/>
        </w:rPr>
      </w:pPr>
    </w:p>
    <w:p w14:paraId="1CFB0F59" w14:textId="77777777" w:rsidR="00780777" w:rsidRPr="00780777" w:rsidRDefault="00780777" w:rsidP="00780777">
      <w:pPr>
        <w:rPr>
          <w:rFonts w:ascii="Times New Roman" w:hAnsi="Times New Roman" w:cs="Times New Roman"/>
          <w:lang w:val="en-US"/>
        </w:rPr>
      </w:pPr>
      <w:r w:rsidRPr="00780777">
        <w:rPr>
          <w:rFonts w:ascii="Times New Roman" w:hAnsi="Times New Roman" w:cs="Times New Roman"/>
          <w:lang w:val="en-US"/>
        </w:rPr>
        <w:t>Does it pay? It depends mainly on the benefit per ward. If a ward gains in the middle of the range, roughly 5–20 wards repay the three-year cost. At 25 wards, each ward must cut absence by roughly 3–6% for a three-year payback. If the real cut is below that, payback takes many years, or never.</w:t>
      </w:r>
    </w:p>
    <w:p w14:paraId="668879CF" w14:textId="77777777" w:rsidR="00780777" w:rsidRPr="00780777" w:rsidRDefault="00780777" w:rsidP="00780777">
      <w:pPr>
        <w:rPr>
          <w:rFonts w:ascii="Times New Roman" w:hAnsi="Times New Roman" w:cs="Times New Roman"/>
          <w:lang w:val="en-US"/>
        </w:rPr>
      </w:pPr>
    </w:p>
    <w:p w14:paraId="7EB2D3BD" w14:textId="2030CEBD" w:rsidR="00C47668" w:rsidRPr="00CC4CCB" w:rsidRDefault="00780777" w:rsidP="00C47668">
      <w:pPr>
        <w:rPr>
          <w:rFonts w:ascii="Times New Roman" w:hAnsi="Times New Roman" w:cs="Times New Roman"/>
          <w:lang w:val="en-US"/>
        </w:rPr>
      </w:pPr>
      <w:r w:rsidRPr="00780777">
        <w:rPr>
          <w:rFonts w:ascii="Times New Roman" w:hAnsi="Times New Roman" w:cs="Times New Roman"/>
          <w:lang w:val="en-US"/>
        </w:rPr>
        <w:t>Pilot. Start on 1–2 wards for roughly €0.1–0.3m. First check repair-level results: quick returns, coverage and repair time. Then confirm the absence effect when the rollout expands. The scale, revise or stop thresholds are fixed before we start (Li, 2026a).</w:t>
      </w:r>
    </w:p>
    <w:p w14:paraId="40BF23E0" w14:textId="71D58591" w:rsidR="00C47668" w:rsidRPr="00CC4CCB" w:rsidRDefault="00C47668" w:rsidP="00C47668">
      <w:pPr>
        <w:pStyle w:val="Heading1"/>
        <w:rPr>
          <w:rFonts w:ascii="Times New Roman" w:hAnsi="Times New Roman" w:cs="Times New Roman"/>
          <w:lang w:val="en-US"/>
        </w:rPr>
      </w:pPr>
      <w:r w:rsidRPr="00CC4CCB">
        <w:rPr>
          <w:rFonts w:ascii="Times New Roman" w:hAnsi="Times New Roman" w:cs="Times New Roman"/>
          <w:lang w:val="en-US"/>
        </w:rPr>
        <w:t>Competitive and ecosystem analysis</w:t>
      </w:r>
    </w:p>
    <w:p w14:paraId="1CD221A3" w14:textId="575372CE" w:rsidR="00C47668" w:rsidRDefault="00C47668">
      <w:pPr>
        <w:rPr>
          <w:rFonts w:ascii="Times New Roman" w:hAnsi="Times New Roman" w:cs="Times New Roman"/>
          <w:lang w:val="en-US"/>
        </w:rPr>
      </w:pPr>
    </w:p>
    <w:p w14:paraId="726C8275"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Ecosystem Position</w:t>
      </w:r>
    </w:p>
    <w:p w14:paraId="47D5AA34" w14:textId="40194D5B"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The rostering ecosystem around a repair decision at Erasmus MC consists of the planners who build and repair rosters, the team managers accountable for units, the nurses whose working hours the rosters determine, nursing and HR leadership, and the software and service providers on which these groups depend. Within this ecosystem ORTEC occupies three positions, and they differ in the strength of their support. First, it is the incumbent rostering system. A vacancy for a scheduler in one identified Erasmus MC clinic states that the scheduler works in the planning system ORTEC and is responsible for the roster, leave planning and matching capacity to requirements (Erasmus MC, n.d.). This establishes use in one unit only. ORTEC is described as widely used by Dutch hospitals (Capaciteitsmanagement.nl, 2023), and the vendor claims that between three quarters and 80% of them use its software (ORTEC, n.d.-b; n.d.-e). Whether other Erasmus MC units use it is unknown.</w:t>
      </w:r>
    </w:p>
    <w:p w14:paraId="6AEF75B7"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 xml:space="preserve">Second, ORTEC is probably the relevant data host for the roster and absence data on which any analysis of repairs would depend. Its vendor describes real-time monitoring of hours worked and rules, and the handling of individual requirements (ORTEC, n.d.-d), and describes a scope running from forecasting through schedule creation to time registration and payroll preparation (ORTEC, n.d.-c). This role is inferred from the scheduler’s use of the system. Which data are stored, in what form, and whether Erasmus MC can access them have not been verified. Third, ORTEC has staff-facing </w:t>
      </w:r>
      <w:r w:rsidRPr="008D548F">
        <w:rPr>
          <w:rFonts w:ascii="Times New Roman" w:eastAsia="Times New Roman" w:hAnsi="Times New Roman" w:cs="Times New Roman"/>
          <w:sz w:val="22"/>
          <w:szCs w:val="22"/>
          <w:lang w:val="en-GB"/>
        </w:rPr>
        <w:lastRenderedPageBreak/>
        <w:t>functions that are vendor-described. Its vendor describes an employee portal and mobile app through which staff swap shifts, bid on open shifts, state availability and preferences and self-schedule (ORTEC, n.d.-f). Their deployment at Erasmus MC is unknown.</w:t>
      </w:r>
    </w:p>
    <w:p w14:paraId="7F83CBBD"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 xml:space="preserve">Two further actors matter. Erasmus MC adopted </w:t>
      </w:r>
      <w:proofErr w:type="spellStart"/>
      <w:r w:rsidRPr="008D548F">
        <w:rPr>
          <w:rFonts w:ascii="Times New Roman" w:eastAsia="Times New Roman" w:hAnsi="Times New Roman" w:cs="Times New Roman"/>
          <w:sz w:val="22"/>
          <w:szCs w:val="22"/>
          <w:lang w:val="en-GB"/>
        </w:rPr>
        <w:t>ChipSoft’s</w:t>
      </w:r>
      <w:proofErr w:type="spellEnd"/>
      <w:r w:rsidRPr="008D548F">
        <w:rPr>
          <w:rFonts w:ascii="Times New Roman" w:eastAsia="Times New Roman" w:hAnsi="Times New Roman" w:cs="Times New Roman"/>
          <w:sz w:val="22"/>
          <w:szCs w:val="22"/>
          <w:lang w:val="en-GB"/>
        </w:rPr>
        <w:t xml:space="preserve"> </w:t>
      </w:r>
      <w:proofErr w:type="spellStart"/>
      <w:r w:rsidRPr="008D548F">
        <w:rPr>
          <w:rFonts w:ascii="Times New Roman" w:eastAsia="Times New Roman" w:hAnsi="Times New Roman" w:cs="Times New Roman"/>
          <w:sz w:val="22"/>
          <w:szCs w:val="22"/>
          <w:lang w:val="en-GB"/>
        </w:rPr>
        <w:t>HiX</w:t>
      </w:r>
      <w:proofErr w:type="spellEnd"/>
      <w:r w:rsidRPr="008D548F">
        <w:rPr>
          <w:rFonts w:ascii="Times New Roman" w:eastAsia="Times New Roman" w:hAnsi="Times New Roman" w:cs="Times New Roman"/>
          <w:sz w:val="22"/>
          <w:szCs w:val="22"/>
          <w:lang w:val="en-GB"/>
        </w:rPr>
        <w:t xml:space="preserve"> patient record in 2017 (</w:t>
      </w:r>
      <w:proofErr w:type="spellStart"/>
      <w:r w:rsidRPr="008D548F">
        <w:rPr>
          <w:rFonts w:ascii="Times New Roman" w:eastAsia="Times New Roman" w:hAnsi="Times New Roman" w:cs="Times New Roman"/>
          <w:sz w:val="22"/>
          <w:szCs w:val="22"/>
          <w:lang w:val="en-GB"/>
        </w:rPr>
        <w:t>ChipSoft</w:t>
      </w:r>
      <w:proofErr w:type="spellEnd"/>
      <w:r w:rsidRPr="008D548F">
        <w:rPr>
          <w:rFonts w:ascii="Times New Roman" w:eastAsia="Times New Roman" w:hAnsi="Times New Roman" w:cs="Times New Roman"/>
          <w:sz w:val="22"/>
          <w:szCs w:val="22"/>
          <w:lang w:val="en-GB"/>
        </w:rPr>
        <w:t xml:space="preserve">, 2017), so patient demand information is likely to sit outside the roster system. Whether </w:t>
      </w:r>
      <w:proofErr w:type="spellStart"/>
      <w:r w:rsidRPr="008D548F">
        <w:rPr>
          <w:rFonts w:ascii="Times New Roman" w:eastAsia="Times New Roman" w:hAnsi="Times New Roman" w:cs="Times New Roman"/>
          <w:sz w:val="22"/>
          <w:szCs w:val="22"/>
          <w:lang w:val="en-GB"/>
        </w:rPr>
        <w:t>HiX</w:t>
      </w:r>
      <w:proofErr w:type="spellEnd"/>
      <w:r w:rsidRPr="008D548F">
        <w:rPr>
          <w:rFonts w:ascii="Times New Roman" w:eastAsia="Times New Roman" w:hAnsi="Times New Roman" w:cs="Times New Roman"/>
          <w:sz w:val="22"/>
          <w:szCs w:val="22"/>
          <w:lang w:val="en-GB"/>
        </w:rPr>
        <w:t xml:space="preserve"> is still in use, and whether any demand or acuity information reaches the roster system, is unknown. Independent consultancies also provide functional management, implementation and selection services for rostering software, including for ORTEC Workforce Scheduling (</w:t>
      </w:r>
      <w:proofErr w:type="spellStart"/>
      <w:r w:rsidRPr="008D548F">
        <w:rPr>
          <w:rFonts w:ascii="Times New Roman" w:eastAsia="Times New Roman" w:hAnsi="Times New Roman" w:cs="Times New Roman"/>
          <w:sz w:val="22"/>
          <w:szCs w:val="22"/>
          <w:lang w:val="en-GB"/>
        </w:rPr>
        <w:t>Planbizz</w:t>
      </w:r>
      <w:proofErr w:type="spellEnd"/>
      <w:r w:rsidRPr="008D548F">
        <w:rPr>
          <w:rFonts w:ascii="Times New Roman" w:eastAsia="Times New Roman" w:hAnsi="Times New Roman" w:cs="Times New Roman"/>
          <w:sz w:val="22"/>
          <w:szCs w:val="22"/>
          <w:lang w:val="en-GB"/>
        </w:rPr>
        <w:t>, n.d.). They are complementors that influence how well the system is configured and used.</w:t>
      </w:r>
    </w:p>
    <w:p w14:paraId="7E2BFEFA"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The approach developed in Component 1 can be classified relative to ORTEC in three ways. It is a complement in function, because it would use ORTEC’s roster data and would not replace roster optimisation. It is an in-house layer in ownership, because it is meant to be hospital-owned. It would become a substitute for part of ORTEC’s repair support only if ORTEC already provides what the layer is meant to add. Which classification applies therefore depends on the residual gap discussed below and is not decided here.</w:t>
      </w:r>
    </w:p>
    <w:p w14:paraId="78E1BD9E"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ORTEC’s status as a platform in the Session 5 sense is an analytical interpretation. Session 5 applies a four-part test: which distinct sides need one another, what they exchange through the platform, who sets access, conduct and data rules, and where payment, data or attention remain (Rotterdam School of Management [RSM], 2026a). Applied to ORTEC, the participants are planners and managers on one side and staff on the other, who need one another to agree and change rosters. The core interaction is the exchange of availability, preferences, shift requests and published rosters through the planning system and its employee portal (ORTEC, n.d.-f). On governance, the vendor sets the functions of the product and each customer organisation presumably sets its own rules and access, but Erasmus MC’s arrangements are unknown. On value capture, payment appears to rest with the vendor through its software and related services, and where the roster data reside and who controls them is unknown. The interaction mediated is internal to each customer organisation, since both sides are employees and managers of the same employer and no source reviewed describes interaction between customers through ORTEC. ORTEC is therefore better described as an enterprise software product with platform-like hosting functions than as a platform in the strict sense. Network effects are a separate consideration: no source reviewed describes network effects between customers or a market of third-party complements; consultancies exist, but as service providers. The relevant question for this project is therefore dependence on a host application, and this report makes no network-effect claim.</w:t>
      </w:r>
    </w:p>
    <w:p w14:paraId="07345FE5"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Competitive Landscape</w:t>
      </w:r>
    </w:p>
    <w:p w14:paraId="7F4F93A7"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 xml:space="preserve">ORTEC is the first reference point. The vendor states that its software optimises schedules while balancing demand, contracts, skills, availability, labour legislation and organisational rules, and that planners remain in control while AI surfaces recommendations (ORTEC, n.d.-c). It describes smart proposals, real-time performance indicators and insights to support scheduling and rescheduling (ORTEC, n.d.-f). Its 2026 material describes rescheduling that focuses on stability, presents only feasible adjustments with limited ripple effects, recommends best-fit employees for open shifts and offers an AI-supported employee interface. The same material presents fairness as an explicit consideration throughout workforce scheduling and rescheduling and, in a practical example about shift swaps, describes a small set of feasible options presented to employees as protecting fairness, compliance and schedule stability (ORTEC, 2026). The sources reviewed do not define whether fairness means equity in shift swaps, fairness to employee preferences or the distribution of cumulative person-level strain, and do not state whether the example applies to the repair options </w:t>
      </w:r>
      <w:r w:rsidRPr="008D548F">
        <w:rPr>
          <w:rFonts w:ascii="Times New Roman" w:eastAsia="Times New Roman" w:hAnsi="Times New Roman" w:cs="Times New Roman"/>
          <w:sz w:val="22"/>
          <w:szCs w:val="22"/>
          <w:lang w:val="en-GB"/>
        </w:rPr>
        <w:lastRenderedPageBreak/>
        <w:t xml:space="preserve">presented to planners. Its general AI statement emphasises reducing friction and not replacing human judgment, and lists among its aims earlier visibility of deviation from plan and more intuitive interaction with planning data (ORTEC, n.d.-a). ORTEC and </w:t>
      </w:r>
      <w:proofErr w:type="spellStart"/>
      <w:r w:rsidRPr="008D548F">
        <w:rPr>
          <w:rFonts w:ascii="Times New Roman" w:eastAsia="Times New Roman" w:hAnsi="Times New Roman" w:cs="Times New Roman"/>
          <w:sz w:val="22"/>
          <w:szCs w:val="22"/>
          <w:lang w:val="en-GB"/>
        </w:rPr>
        <w:t>Medisch</w:t>
      </w:r>
      <w:proofErr w:type="spellEnd"/>
      <w:r w:rsidRPr="008D548F">
        <w:rPr>
          <w:rFonts w:ascii="Times New Roman" w:eastAsia="Times New Roman" w:hAnsi="Times New Roman" w:cs="Times New Roman"/>
          <w:sz w:val="22"/>
          <w:szCs w:val="22"/>
          <w:lang w:val="en-GB"/>
        </w:rPr>
        <w:t xml:space="preserve"> Spectrum Twente also reported improved engagement, absenteeism and bed utilisation after collaborative self-scheduling supported by ORTEC (ORTEC, 2025).</w:t>
      </w:r>
    </w:p>
    <w:p w14:paraId="2AE0681A"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All of these statements are vendor-claimed. They describe product capabilities and not necessarily the Erasmus MC configuration, which the sources reviewed do not describe, and how planners actually use the system during repairs is unknown. The materials reviewed also do not name cumulative person-level strain tracking across repairs, forward-looking ranking of options by their strain consequences, or periodic strain review as features. This is silence in marketing material, and it is recorded as no information, not as absence.</w:t>
      </w:r>
    </w:p>
    <w:p w14:paraId="7E067FCA"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Two alternatives could plausibly be chosen by Erasmus MC instead of a new layer. The first is better use of the existing system through functional management, whether by Erasmus MC’s own administrators or by consultancies. This is the most plausible alternative, because it would require no new tool, but whether the existing system can deliver the capability is unknown. The second is self-rostering and employee-driven planning, supported by vendor-reported results. It addresses the starting roster and engagement, and whether it addresses strain distribution at repair time is a hypothesis, as set out in Component 1. No other rostering provider was identified in the sources reviewed as a plausible alternative for Erasmus MC’s hospital units, either by offering the relevant capability or by being chosen instead. This reflects the sources reviewed and is not an exhaustive market survey.</w:t>
      </w:r>
    </w:p>
    <w:p w14:paraId="5A615A1F"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Residual Gap</w:t>
      </w:r>
    </w:p>
    <w:p w14:paraId="63CB4D46"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The residual-gap assumption carried forward from the problem analysis is that, as configured and actually used at Erasmus MC, ORTEC may not give planners sufficient visibility of cumulative, person-level strain when they repair a published roster. It is an unverified assumption, not a finding. It can be tested by asking, for five capabilities, whether the capability is absent, present and used, present but unconfigured or underused, or unknown.</w:t>
      </w:r>
    </w:p>
    <w:p w14:paraId="0960537F"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i/>
          <w:iCs/>
          <w:sz w:val="22"/>
          <w:szCs w:val="22"/>
          <w:lang w:val="en-GB"/>
        </w:rPr>
        <w:t>Cumulative strain visibility at repair time.</w:t>
      </w:r>
      <w:r w:rsidRPr="008D548F">
        <w:rPr>
          <w:rFonts w:ascii="Times New Roman" w:eastAsia="Times New Roman" w:hAnsi="Times New Roman" w:cs="Times New Roman"/>
          <w:sz w:val="22"/>
          <w:szCs w:val="22"/>
          <w:lang w:val="en-GB"/>
        </w:rPr>
        <w:t xml:space="preserve"> ORTEC claims real-time monitoring of hours and rules and handling of individual and ergonomic requirements (ORTEC, n.d.-d). Whether this includes cumulative, person-level exposure across repairs is not described. Erasmus MC’s configuration and the planners’ actual use are unknown. Classification: unknown.</w:t>
      </w:r>
    </w:p>
    <w:p w14:paraId="4F6FD32D"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i/>
          <w:iCs/>
          <w:sz w:val="22"/>
          <w:szCs w:val="22"/>
          <w:lang w:val="en-GB"/>
        </w:rPr>
        <w:t>Forward-looking comparison or ranking of repair options.</w:t>
      </w:r>
      <w:r w:rsidRPr="008D548F">
        <w:rPr>
          <w:rFonts w:ascii="Times New Roman" w:eastAsia="Times New Roman" w:hAnsi="Times New Roman" w:cs="Times New Roman"/>
          <w:sz w:val="22"/>
          <w:szCs w:val="22"/>
          <w:lang w:val="en-GB"/>
        </w:rPr>
        <w:t xml:space="preserve"> ORTEC claims feasible recommendations with limited ripple effects and best-fit employees, and, in a shift-swap example, describes the feasible options presented to employees as protecting fairness, compliance and schedule stability (ORTEC, 2026). The sources reviewed do not define whether fairness means equity in shift swaps, fairness to preferences or cumulative person-level strain, and do not state whether this example applies to the repair options presented to planners, so whether any ranking reflects forward-looking strain consequences is not described. The vacancy describes repairs as ad hoc scheduler problem-solving and does not mention system recommendations (Erasmus MC, n.d.). Configuration and use at Erasmus MC are unknown. Classification: unknown.</w:t>
      </w:r>
    </w:p>
    <w:p w14:paraId="10054D5A"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i/>
          <w:iCs/>
          <w:sz w:val="22"/>
          <w:szCs w:val="22"/>
          <w:lang w:val="en-GB"/>
        </w:rPr>
        <w:t>Periodic or cumulative review.</w:t>
      </w:r>
      <w:r w:rsidRPr="008D548F">
        <w:rPr>
          <w:rFonts w:ascii="Times New Roman" w:eastAsia="Times New Roman" w:hAnsi="Times New Roman" w:cs="Times New Roman"/>
          <w:sz w:val="22"/>
          <w:szCs w:val="22"/>
          <w:lang w:val="en-GB"/>
        </w:rPr>
        <w:t xml:space="preserve"> ORTEC claims performance indicators and insights (ORTEC, n.d.-f). In the identified unit the scheduler holds periodic consultations with the manager to explain the roster and anticipate bottlenecks (Erasmus MC, n.d.). This is a forum in which cumulative strain could be reviewed, but its content is unknown. Whether a strain review exists therefore cannot be excluded. Classification: unknown.</w:t>
      </w:r>
    </w:p>
    <w:p w14:paraId="36752DAB"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i/>
          <w:iCs/>
          <w:sz w:val="22"/>
          <w:szCs w:val="22"/>
          <w:lang w:val="en-GB"/>
        </w:rPr>
        <w:lastRenderedPageBreak/>
        <w:t>Hospital-configurable fairness or distribution weights.</w:t>
      </w:r>
      <w:r w:rsidRPr="008D548F">
        <w:rPr>
          <w:rFonts w:ascii="Times New Roman" w:eastAsia="Times New Roman" w:hAnsi="Times New Roman" w:cs="Times New Roman"/>
          <w:sz w:val="22"/>
          <w:szCs w:val="22"/>
          <w:lang w:val="en-GB"/>
        </w:rPr>
        <w:t xml:space="preserve"> ORTEC claims it balances organisational rules and presents fairness as an explicit consideration throughout workforce scheduling and rescheduling (ORTEC, n.d.-c; 2026). The sources reviewed do not define fairness, so whether it covers cumulative person-level strain, and whether hospitals can set weights for it, is not described, and Erasmus MC’s configuration is unknown. Classification: unknown.</w:t>
      </w:r>
    </w:p>
    <w:p w14:paraId="4865C6E5"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i/>
          <w:iCs/>
          <w:sz w:val="22"/>
          <w:szCs w:val="22"/>
          <w:lang w:val="en-GB"/>
        </w:rPr>
        <w:t>Explanations of trade-offs.</w:t>
      </w:r>
      <w:r w:rsidRPr="008D548F">
        <w:rPr>
          <w:rFonts w:ascii="Times New Roman" w:eastAsia="Times New Roman" w:hAnsi="Times New Roman" w:cs="Times New Roman"/>
          <w:sz w:val="22"/>
          <w:szCs w:val="22"/>
          <w:lang w:val="en-GB"/>
        </w:rPr>
        <w:t xml:space="preserve"> ORTEC describes an AI-supported employee interface and recommendations that work within constraints (ORTEC, 2026), and a general aim of more intuitive interaction with planning data (ORTEC, n.d.-a). Explanations of trade-offs between repair options are not described. Classification: unknown.</w:t>
      </w:r>
    </w:p>
    <w:p w14:paraId="038C2DDD"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None of the five can currently be classified as absent, because no source establishes absence. None can be classified as present and used, because no source describes Erasmus MC’s configuration or use. The gap may be absent, a matter of configuration or use, or real. It could be resolved by a walk-through of an actual repair in the Erasmus MC ORTEC environment with a scheduler or functional administrator, by an inventory of the reports and indicators available there, and by vendor confirmation of the relevant functions. Until then any conclusion is bounded by these unknowns.</w:t>
      </w:r>
    </w:p>
    <w:p w14:paraId="33C835A0"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Dependencies and Control</w:t>
      </w:r>
    </w:p>
    <w:p w14:paraId="22BE19C3"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If a gap remains, five dependencies determine whether Erasmus MC can address it. The first is data access. Roster, absence and change data probably sit in the system the scheduler uses (inferred), and the sources reviewed do not say whether external tools can read them or on what terms. The second is configuration access: whether Erasmus MC’s administrators, a consultancy or only the vendor can inspect, influence or change reports, rules and weights is unknown. This also decides whether the better-configuration alternative is available. The third is integration. Demand information is likely to sit in the patient record (</w:t>
      </w:r>
      <w:proofErr w:type="spellStart"/>
      <w:r w:rsidRPr="008D548F">
        <w:rPr>
          <w:rFonts w:ascii="Times New Roman" w:eastAsia="Times New Roman" w:hAnsi="Times New Roman" w:cs="Times New Roman"/>
          <w:sz w:val="22"/>
          <w:szCs w:val="22"/>
          <w:lang w:val="en-GB"/>
        </w:rPr>
        <w:t>ChipSoft</w:t>
      </w:r>
      <w:proofErr w:type="spellEnd"/>
      <w:r w:rsidRPr="008D548F">
        <w:rPr>
          <w:rFonts w:ascii="Times New Roman" w:eastAsia="Times New Roman" w:hAnsi="Times New Roman" w:cs="Times New Roman"/>
          <w:sz w:val="22"/>
          <w:szCs w:val="22"/>
          <w:lang w:val="en-GB"/>
        </w:rPr>
        <w:t>, 2017), and whether it connects to the roster system is unknown.</w:t>
      </w:r>
    </w:p>
    <w:p w14:paraId="71EF111F"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The fourth is adoption by planners and managers, which Component 1 does not test. The scheduler–manager consultation in the identified unit (Erasmus MC, n.d.) and the nursing directorate and centre established in 2025 (Erasmus MC, 2025) could provide a forum and an owner, but this is a hypothesis.</w:t>
      </w:r>
    </w:p>
    <w:p w14:paraId="7B70D6CE"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 xml:space="preserve">The fifth concerns gatekeepers, mentioned only where they gate feasibility. Dutch law gives the works council consent rights over regulations on processing employees’ personal data and over systems aimed or suitable for monitoring attendance, behaviour or performance (Autoriteit </w:t>
      </w:r>
      <w:proofErr w:type="spellStart"/>
      <w:r w:rsidRPr="008D548F">
        <w:rPr>
          <w:rFonts w:ascii="Times New Roman" w:eastAsia="Times New Roman" w:hAnsi="Times New Roman" w:cs="Times New Roman"/>
          <w:sz w:val="22"/>
          <w:szCs w:val="22"/>
          <w:lang w:val="en-GB"/>
        </w:rPr>
        <w:t>Persoonsgegevens</w:t>
      </w:r>
      <w:proofErr w:type="spellEnd"/>
      <w:r w:rsidRPr="008D548F">
        <w:rPr>
          <w:rFonts w:ascii="Times New Roman" w:eastAsia="Times New Roman" w:hAnsi="Times New Roman" w:cs="Times New Roman"/>
          <w:sz w:val="22"/>
          <w:szCs w:val="22"/>
          <w:lang w:val="en-GB"/>
        </w:rPr>
        <w:t>, n.d.). Person-level strain tracking could fall within the second category, which is a legal interpretation not resolved here. The AI Act classifies as high-risk those systems that allocate tasks based on individual behaviour or personal traits, or that monitor and evaluate behaviour (European Commission, n.d.). Whether roster recommendations qualify is also unresolved.</w:t>
      </w:r>
    </w:p>
    <w:p w14:paraId="32EDA97A"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Defensibility</w:t>
      </w:r>
    </w:p>
    <w:p w14:paraId="628B84E9"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Session 8 distinguishes capabilities that become abundant when expertise is cheap from those that remain scarce, such as proprietary data, trusted relationships and accountability (RSM, 2026b). Optimisation and prediction fall in the abundant category, and fluent explanation is treated here as an extension of the same logic, not as something the lecture explicitly lists. ORTEC already markets AI-supported scheduling, and general AI tools are widely available. For a hospital-owned model, defensibility means that Erasmus MC retains control over valuable capability, not that it builds a vendor moat. Each candidate source is tested against replication by ORTEC or another incumbent.</w:t>
      </w:r>
    </w:p>
    <w:p w14:paraId="1D76C573"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lastRenderedPageBreak/>
        <w:t>Local validated evidence about how strain is distributed in Erasmus MC units is scarce, because it requires Erasmus MC data. It is durable only if Erasmus MC holds the results. Integration and context, meaning knowledge of Erasmus MC’s units, contracts and routines, is partly held by system administrators and consultancies, so it is only partly scarce. Accountability stays with the hospital whoever supplies the tool. ORTEC itself describes planners as making the decision (ORTEC, n.d.-c). That secures Erasmus MC’s control over decisions but does not prevent a vendor from replicating functionality. Feedback data from accepted and overridden recommendations is valuable only if Erasmus MC retains it, and that depends on whether decisions flow through its own layer or through the vendor’s tool. Organisational knowledge of how planners weigh trade-offs is tacit and hard to copy, but it needs capturing before it can be used.</w:t>
      </w:r>
    </w:p>
    <w:p w14:paraId="70818858"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Hospital-defined distribution rules are not defensible merely because Erasmus MC defines them. ORTEC claims to balance organisational rules and fairness, so if it can encode equivalent objectives, the definitions can be replicated within its product. Overall, defensibility is uncertain. What Erasmus MC could retain is control over the definitions, the decision data and the local evidence, and not protection against functional replication.</w:t>
      </w:r>
    </w:p>
    <w:p w14:paraId="34588152"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Envelopment and Incumbent Response</w:t>
      </w:r>
    </w:p>
    <w:p w14:paraId="4265E940"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Session 5 requires classifying the relationship before judging the incumbent’s threat (RSM, 2026a). The classification depends on how far ORTEC’s existing capability overlaps with the proposed one. If ORTEC already provides the full relevant capability, the relationship is substitution and direct competition, and nothing is being enveloped. If ORTEC’s existing recommendations, which the vendor frames around stability with fairness as a consideration, provide only partial overlap with strain-aware decision support, the relationship is intermodal, in which the existing function is a weak substitute that serves a related purpose by different means. If the proposed capability is complementary to ORTEC’s host application and could later be bundled with it, the type of envelopment is foreclosure, as when a platform bundles a complementary function. Conglomeration, where functions differ but users or components overlap, would apply only if a vendor from another function, such as the patient-record supplier, extended into workforce planning. The sources reviewed contain no evidence of this.</w:t>
      </w:r>
    </w:p>
    <w:p w14:paraId="5AB21A82"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ORTEC probably hosts the roster data and the planners’ interface, so an added function could reach Erasmus MC without new integration (inference). Its 2026 material describes AI as the next step in its scheduling and rescheduling processes (ORTEC, 2026). Nothing reviewed indicates an intention to provide cumulative, person-level strain management at repair time, and its intent is unknown.</w:t>
      </w:r>
    </w:p>
    <w:p w14:paraId="7DAFDA65"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If ORTEC bundled the capability, three effects for Erasmus MC are possible. Its choice would narrow, because the function would arrive as a default inside the existing relationship, which could remove the need for a separate layer. Its dependence would rise if the distribution rules came to reside in the vendor’s product. Its pricing position cannot be assessed, because contract terms are unknown, and pricing structure belongs to the economic analysis.</w:t>
      </w:r>
    </w:p>
    <w:p w14:paraId="5E5A477B" w14:textId="77777777" w:rsidR="006F6BAA" w:rsidRPr="008D548F" w:rsidRDefault="006F6BAA" w:rsidP="006F6BAA">
      <w:pPr>
        <w:keepNext/>
        <w:spacing w:line="276" w:lineRule="auto"/>
        <w:jc w:val="center"/>
        <w:rPr>
          <w:lang w:val="en-GB"/>
        </w:rPr>
      </w:pPr>
      <w:r w:rsidRPr="008D548F">
        <w:rPr>
          <w:rFonts w:ascii="Times New Roman" w:eastAsia="Times New Roman" w:hAnsi="Times New Roman" w:cs="Times New Roman"/>
          <w:b/>
          <w:bCs/>
          <w:sz w:val="22"/>
          <w:szCs w:val="22"/>
          <w:lang w:val="en-GB"/>
        </w:rPr>
        <w:t>Strategic Implication</w:t>
      </w:r>
    </w:p>
    <w:p w14:paraId="48751E03"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 xml:space="preserve">This analysis establishes that ORTEC is Erasmus MC’s incumbent system in at least one unit and is probably the relevant data host, with vendor-described staff-facing functions whose deployment at Erasmus MC is unknown. It claims capabilities adjacent to the proposed layer, but the sources reviewed do not describe cumulative person-level strain management. The proposed approach is functionally a complement and organisationally an in-house layer. Defensibility lies in hospital control of definitions, data and evidence, not in AI capability, and ORTEC could in principle bundle the </w:t>
      </w:r>
      <w:r w:rsidRPr="008D548F">
        <w:rPr>
          <w:rFonts w:ascii="Times New Roman" w:eastAsia="Times New Roman" w:hAnsi="Times New Roman" w:cs="Times New Roman"/>
          <w:sz w:val="22"/>
          <w:szCs w:val="22"/>
          <w:lang w:val="en-GB"/>
        </w:rPr>
        <w:lastRenderedPageBreak/>
        <w:t>function. What remains unresolved is the status of the five capabilities in Erasmus MC’s configuration and use, access to data and configuration, and the works council and AI Act questions.</w:t>
      </w:r>
    </w:p>
    <w:p w14:paraId="500D3B3F" w14:textId="77777777" w:rsidR="006F6BAA" w:rsidRPr="008D548F" w:rsidRDefault="006F6BAA" w:rsidP="006F6BAA">
      <w:pPr>
        <w:spacing w:line="276" w:lineRule="auto"/>
        <w:ind w:firstLine="720"/>
        <w:rPr>
          <w:lang w:val="en-GB"/>
        </w:rPr>
      </w:pPr>
      <w:r w:rsidRPr="008D548F">
        <w:rPr>
          <w:rFonts w:ascii="Times New Roman" w:eastAsia="Times New Roman" w:hAnsi="Times New Roman" w:cs="Times New Roman"/>
          <w:sz w:val="22"/>
          <w:szCs w:val="22"/>
          <w:lang w:val="en-GB"/>
        </w:rPr>
        <w:t>The conditional logic follows from what is found. If cumulative, person-level strain visibility at repair time is present and used, the opportunity as framed collapses, and the project should stop or be redefined around whatever remains missing, such as explanations or periodic review. If it is present but unconfigured or underused, the response is to configure the existing system, with Erasmus MC’s administrators or a consultancy, and the question becomes adoption and not a new build. If it is absent and data and configuration are accessible, a complementary hospital-owned layer can be integrated or built, and the choice between building and buying from ORTEC depends on whether ORTEC offers or plans the function. If it is absent and data or configuration access is closed, the options narrow to requesting the function from the vendor or redefining the opportunity. If the capability status remains unknown, the project should test further before committing.</w:t>
      </w:r>
    </w:p>
    <w:p w14:paraId="5735B7B5" w14:textId="3CABD4A0" w:rsidR="00C47668" w:rsidRPr="00593063" w:rsidRDefault="006F6BAA" w:rsidP="00593063">
      <w:pPr>
        <w:spacing w:line="276" w:lineRule="auto"/>
        <w:ind w:firstLine="720"/>
        <w:rPr>
          <w:lang w:val="en-GB"/>
        </w:rPr>
      </w:pPr>
      <w:r w:rsidRPr="008D548F">
        <w:rPr>
          <w:rFonts w:ascii="Times New Roman" w:eastAsia="Times New Roman" w:hAnsi="Times New Roman" w:cs="Times New Roman"/>
          <w:sz w:val="22"/>
          <w:szCs w:val="22"/>
          <w:lang w:val="en-GB"/>
        </w:rPr>
        <w:t>If the opportunity survives, the baseline for Component 6 should be Erasmus MC’s current ORTEC-supported repair practice as actually configured and used, including any strain-related indicators already available. It should not be a hypothetical manual baseline.</w:t>
      </w:r>
    </w:p>
    <w:p w14:paraId="0E68E5CB" w14:textId="77777777" w:rsidR="00C47668" w:rsidRPr="00CC4CCB" w:rsidRDefault="00C47668">
      <w:pPr>
        <w:rPr>
          <w:rFonts w:ascii="Times New Roman" w:hAnsi="Times New Roman" w:cs="Times New Roman"/>
          <w:lang w:val="en-US"/>
        </w:rPr>
      </w:pPr>
    </w:p>
    <w:p w14:paraId="4E073BB7" w14:textId="77777777" w:rsidR="00317B3F" w:rsidRPr="00CC4CCB" w:rsidRDefault="00317B3F" w:rsidP="00317B3F">
      <w:pPr>
        <w:pStyle w:val="Heading1"/>
        <w:rPr>
          <w:rFonts w:ascii="Times New Roman" w:hAnsi="Times New Roman" w:cs="Times New Roman"/>
          <w:lang w:val="en-US"/>
        </w:rPr>
      </w:pPr>
      <w:r w:rsidRPr="00CC4CCB">
        <w:rPr>
          <w:rFonts w:ascii="Times New Roman" w:hAnsi="Times New Roman" w:cs="Times New Roman"/>
          <w:lang w:val="en-US"/>
        </w:rPr>
        <w:t>Evaluation: test the prototype, simulation, or core assumptions on relevant tasks or users and compare against an appropriate baseline. Evidence can include accuracy, time, cost, usefulness, user response, or other relevant outcomes.</w:t>
      </w:r>
    </w:p>
    <w:p w14:paraId="64273108" w14:textId="77777777" w:rsidR="00C47668" w:rsidRDefault="00C47668">
      <w:pPr>
        <w:rPr>
          <w:rFonts w:ascii="Times New Roman" w:hAnsi="Times New Roman" w:cs="Times New Roman"/>
          <w:lang w:val="en-US"/>
        </w:rPr>
      </w:pPr>
    </w:p>
    <w:p w14:paraId="77A60C52" w14:textId="77777777" w:rsidR="006F6BAA" w:rsidRPr="00CC4CCB" w:rsidRDefault="006F6BAA">
      <w:pPr>
        <w:rPr>
          <w:rFonts w:ascii="Times New Roman" w:hAnsi="Times New Roman" w:cs="Times New Roman"/>
          <w:lang w:val="en-US"/>
        </w:rPr>
      </w:pPr>
    </w:p>
    <w:p w14:paraId="1ABA4A70" w14:textId="77777777" w:rsidR="00317B3F" w:rsidRPr="00CC4CCB" w:rsidRDefault="00317B3F">
      <w:pPr>
        <w:rPr>
          <w:rFonts w:ascii="Times New Roman" w:hAnsi="Times New Roman" w:cs="Times New Roman"/>
          <w:lang w:val="en-US"/>
        </w:rPr>
      </w:pPr>
    </w:p>
    <w:p w14:paraId="101742EF" w14:textId="77777777" w:rsidR="00317B3F" w:rsidRPr="00CC4CCB" w:rsidRDefault="00317B3F">
      <w:pPr>
        <w:rPr>
          <w:rFonts w:ascii="Times New Roman" w:hAnsi="Times New Roman" w:cs="Times New Roman"/>
          <w:lang w:val="en-US"/>
        </w:rPr>
      </w:pPr>
    </w:p>
    <w:p w14:paraId="3B41A22A" w14:textId="77777777" w:rsidR="00317B3F" w:rsidRPr="00CC4CCB" w:rsidRDefault="00317B3F">
      <w:pPr>
        <w:rPr>
          <w:rFonts w:ascii="Times New Roman" w:hAnsi="Times New Roman" w:cs="Times New Roman"/>
          <w:lang w:val="en-US"/>
        </w:rPr>
      </w:pPr>
    </w:p>
    <w:p w14:paraId="1E4C9A4C" w14:textId="77777777" w:rsidR="00317B3F" w:rsidRPr="00CC4CCB" w:rsidRDefault="00317B3F">
      <w:pPr>
        <w:rPr>
          <w:rFonts w:ascii="Times New Roman" w:hAnsi="Times New Roman" w:cs="Times New Roman"/>
          <w:lang w:val="en-US"/>
        </w:rPr>
      </w:pPr>
    </w:p>
    <w:p w14:paraId="441162AA" w14:textId="77777777" w:rsidR="00317B3F" w:rsidRPr="00CC4CCB" w:rsidRDefault="00317B3F">
      <w:pPr>
        <w:rPr>
          <w:rFonts w:ascii="Times New Roman" w:hAnsi="Times New Roman" w:cs="Times New Roman"/>
          <w:lang w:val="en-US"/>
        </w:rPr>
      </w:pPr>
    </w:p>
    <w:p w14:paraId="0D5658C6" w14:textId="77777777" w:rsidR="00317B3F" w:rsidRPr="00CC4CCB" w:rsidRDefault="00317B3F">
      <w:pPr>
        <w:rPr>
          <w:rFonts w:ascii="Times New Roman" w:hAnsi="Times New Roman" w:cs="Times New Roman"/>
          <w:lang w:val="en-US"/>
        </w:rPr>
      </w:pPr>
    </w:p>
    <w:p w14:paraId="25C526C7" w14:textId="77777777" w:rsidR="00317B3F" w:rsidRPr="00CC4CCB" w:rsidRDefault="00317B3F">
      <w:pPr>
        <w:rPr>
          <w:rFonts w:ascii="Times New Roman" w:hAnsi="Times New Roman" w:cs="Times New Roman"/>
          <w:lang w:val="en-US"/>
        </w:rPr>
      </w:pPr>
    </w:p>
    <w:p w14:paraId="5DF33C06" w14:textId="77777777" w:rsidR="00317B3F" w:rsidRPr="00CC4CCB" w:rsidRDefault="00317B3F">
      <w:pPr>
        <w:rPr>
          <w:rFonts w:ascii="Times New Roman" w:hAnsi="Times New Roman" w:cs="Times New Roman"/>
          <w:lang w:val="en-US"/>
        </w:rPr>
      </w:pPr>
    </w:p>
    <w:p w14:paraId="61E77360" w14:textId="77777777" w:rsidR="00317B3F" w:rsidRPr="00CC4CCB" w:rsidRDefault="00317B3F">
      <w:pPr>
        <w:rPr>
          <w:rFonts w:ascii="Times New Roman" w:hAnsi="Times New Roman" w:cs="Times New Roman"/>
          <w:lang w:val="en-US"/>
        </w:rPr>
      </w:pPr>
    </w:p>
    <w:p w14:paraId="31B03CEF" w14:textId="77777777" w:rsidR="00317B3F" w:rsidRPr="00CC4CCB" w:rsidRDefault="00317B3F" w:rsidP="00317B3F">
      <w:pPr>
        <w:pStyle w:val="Heading1"/>
        <w:rPr>
          <w:rFonts w:ascii="Times New Roman" w:hAnsi="Times New Roman" w:cs="Times New Roman"/>
          <w:lang w:val="en-US"/>
        </w:rPr>
      </w:pPr>
      <w:r w:rsidRPr="00CC4CCB">
        <w:rPr>
          <w:rFonts w:ascii="Times New Roman" w:hAnsi="Times New Roman" w:cs="Times New Roman"/>
          <w:lang w:val="en-US"/>
        </w:rPr>
        <w:lastRenderedPageBreak/>
        <w:t>Governance and failure analysis: document important errors, limitations, privacy/security issues, human oversight needs, and responsible use considerations.</w:t>
      </w:r>
    </w:p>
    <w:p w14:paraId="5998E9ED"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1. Governance objective: improve the decision without transferring accountability to AI</w:t>
      </w:r>
    </w:p>
    <w:p w14:paraId="5A5317D7"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proposed system is a decision-support layer added to Erasmus MC’s existing roster-repair workflow. ORTEC remains responsible for generating feasible scheduling options, deterministic rules calculate observable exposure such as quick returns, night shifts, consecutive shifts and overtime, and the AI layer ranks or explains the forward-looking consequences of feasible alternatives. The scheduler remains the decision maker. This boundary is central to governance because the AI is not being asked to diagnose burnout or decide who “deserves” a shift; it is being asked to reduce the information burden in a constrained operational decision. The AI Canvas makes the separation explicit: prediction concerns the likely consequences of a repair, judgment concerns the hospital’s values and error trade-offs, action is the scheduler’s choice, and outcome concerns coverage, exposure distribution and operational consequences (Agrawal, Gans, &amp; Goldfarb, 2018).</w:t>
      </w:r>
    </w:p>
    <w:p w14:paraId="40C67EC7"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governance principle is therefore: automate calculation and comparison where this improves consistency, but retain human authority over contested trade-offs. This is consistent with research on human–AI symbiosis and organizational decision structures, which argues that AI should complement rather than silently replace managerial judgment where contextual knowledge, accountability and competing objectives remain important (Jarrahi, 2018; Shrestha, Ben-Menahem, &amp; von Krogh, 2019).</w:t>
      </w:r>
    </w:p>
    <w:p w14:paraId="19FA72CF"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2. Important failure modes and limitations</w:t>
      </w:r>
    </w:p>
    <w:p w14:paraId="381332DC"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most important failure is not a spectacular “hallucination”; it is a plausible recommendation that is operationally feasible but substantively wrong. A ranking can be incorrect when the roster is incomplete, an absence has not been registered, a contract or qualification constraint is missing, demand assumptions change, or the model extrapolates from historical patterns that no longer hold. In a hospital, such an error can create a cascade: a seemingly small repair can create additional overtime, redistribute night work, reduce recovery time or leave a critical skill combination uncovered. Because the system operates under scarcity, “best available option” must never be interpreted as “safe” without the binding hard constraints having been checked first.</w:t>
      </w:r>
    </w:p>
    <w:p w14:paraId="5392FC96"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 xml:space="preserve">A second failure is objective mis-specification. A model may successfully optimize the metric it is given while worsening the outcome the hospital actually cares about. For example, reducing the average number of quick returns could concentrate them on a small group; minimizing overtime could increase undesirable night-shift concentration; and maximizing stability could repeatedly select the most flexible employees. This is a classic governance problem because judgment cannot be delegated to the prediction layer: the hospital must define which errors are more costly and which distributional outcomes are unacceptable. The roster literature reinforces that fatigue, fairness, flexibility and equity are legitimate design </w:t>
      </w:r>
      <w:r w:rsidRPr="000E2A37">
        <w:rPr>
          <w:rFonts w:ascii="Times New Roman" w:hAnsi="Times New Roman" w:cs="Times New Roman"/>
          <w:lang w:val="en-US"/>
        </w:rPr>
        <w:lastRenderedPageBreak/>
        <w:t>considerations rather than secondary preferences (Klyve, Senthooran, &amp; Wallace, 2023; Holton et al., 2024).</w:t>
      </w:r>
    </w:p>
    <w:p w14:paraId="48F0D817"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A third failure is feedback-induced unfairness. If planners repeatedly accept recommendations that select the same highly available nurses, the resulting historical data can make that pattern appear “normal” and the model can reinforce it. Conversely, if planners frequently override recommendations but those overrides are not recorded, the system learns from an incomplete signal. Feedback must therefore be treated as governed evidence rather than automatically as ground truth. The Session 6 AI Canvas is particularly relevant here: input, training and feedback data must be separated, monitored and reviewed rather than allowing deployment data to silently redefine the objective (Agrawal et al., 2018).</w:t>
      </w:r>
    </w:p>
    <w:p w14:paraId="5A9EBCC6"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Finally, the solution has an important causal limitation. It should not claim that a particular recommendation “prevents burnout.” The strongest evidence available for this project concerns schedule exposures, fatigue, sleep and sickness absence, while evidence on burnout itself is more heterogeneous. The appropriate governance boundary is therefore to use observable roster conditions as operational indicators and treat burnout as the broader motivation for intervention. Evidence that reducing short daily rest can reduce sickness absence supports the relevance of the exposure, but it does not establish that every repair intervention will have the same effect at Erasmus MC (Vedaa et al., 2017; “Shift schedule with fewer short daily rest periods,” 2025).</w:t>
      </w:r>
    </w:p>
    <w:p w14:paraId="16BCF0A4"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3. Privacy and security by design</w:t>
      </w:r>
    </w:p>
    <w:p w14:paraId="69688EF4"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data required for the proposed decision are sensitive because they concern identifiable employees’ schedules, working hours, preferences and potentially absence information. The safest design is therefore data minimisation: the AI should receive only the attributes needed to compare feasible repairs. It should not receive diagnoses, medical records, detailed sickness reasons or inferred “burnout risk” scores. If historical absence is used to estimate unit-level patterns, the default should be aggregated or appropriately de-identified data. This reduces both privacy risk and the temptation to turn a scheduling tool into an employee-monitoring system.</w:t>
      </w:r>
    </w:p>
    <w:p w14:paraId="6B411C80"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Access should follow least-privilege principles. Schedulers need the operational information required to make a repair; managers may need aggregated distribution and exception information; HR, privacy and governance functions need audit and policy information; and an external AI provider should receive no identifiable employee data unless a legally and contractually approved processing arrangement exists. Encryption in transit and at rest, role-based access, retention limits, audit logs and documented deletion procedures should be mandatory. If a cloud or foundation-model provider is used for explanations, the hospital should require contractual controls over data retention and reuse and should prevent identifiable roster information from entering general-purpose model training.</w:t>
      </w:r>
    </w:p>
    <w:p w14:paraId="3BEF4FFD"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Security also includes integrity, not only confidentiality. A malicious or accidental change to a roster, constraint or fairness weight can be as harmful as data leakage. Critical scheduling rules should therefore be version-controlled, changes authenticated and logged, and high-</w:t>
      </w:r>
      <w:r w:rsidRPr="000E2A37">
        <w:rPr>
          <w:rFonts w:ascii="Times New Roman" w:hAnsi="Times New Roman" w:cs="Times New Roman"/>
          <w:lang w:val="en-US"/>
        </w:rPr>
        <w:lastRenderedPageBreak/>
        <w:t>impact configuration changes subject to approval. The AI should operate on a controlled, structured representation of the roster rather than unrestricted free-text instructions wherever possible. This reduces the attack surface for manipulation and makes outputs easier to audit.</w:t>
      </w:r>
    </w:p>
    <w:p w14:paraId="66DC6F8E"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4. Human oversight, contestability and responsible use</w:t>
      </w:r>
    </w:p>
    <w:p w14:paraId="31B081D7"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Human oversight should operate at three levels. First, the scheduler has case-level authority: every recommendation must show the main reason for its ranking, allow inspection of relevant exposure metrics, and allow an override. An override should be easy to make and should not require a long justification; a short structured reason is sufficient for audit and later learning. Second, the team manager and scheduler should conduct a periodic review of cumulative exposure, exceptions and recurring overrides. Third, hospital governance functions should review privacy, fairness, security and model performance when the system is introduced or materially changed. This layered structure prevents “human in the loop” from becoming a nominal approval step in which staff simply accept the machine recommendation.</w:t>
      </w:r>
    </w:p>
    <w:p w14:paraId="5B71D41E"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system should also provide contestability to affected employees. A nurse should not need to know how the model works internally to ask why a particular repair was proposed or to raise a relevant constraint that the data do not capture. The hospital should define an escalation route for disputed or harmful assignments, and repeated disputes should be treated as evidence that the policy, data or model may be wrong. This is particularly important because fairness is not equivalent to equal treatment: the hospital may legitimately treat constraints differently, but it should be able to explain which rule was applied and why.</w:t>
      </w:r>
    </w:p>
    <w:p w14:paraId="38E379E3"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responsible-use standard can be organized around the three governance tests from Session 6. First, data and inference: was the information collected legitimately, is it necessary, and does the system infer sensitive characteristics that it should not use? Second, design and treatment: does the intervention systematically disadvantage a group, concentrate undesirable shifts, or create pressure to accept assignments that employees would reasonably contest? Third, power and accountability: can the affected person understand and challenge the outcome, and is there a clearly accountable owner when the system fails? A system that improves scheduling efficiency but fails one of these tests should be constrained or redesigned rather than automatically scaled.</w:t>
      </w:r>
    </w:p>
    <w:p w14:paraId="09C7BE07" w14:textId="77777777" w:rsidR="000E2A37" w:rsidRPr="000E2A37" w:rsidRDefault="000E2A37" w:rsidP="000E2A37">
      <w:pPr>
        <w:rPr>
          <w:rFonts w:ascii="Times New Roman" w:hAnsi="Times New Roman" w:cs="Times New Roman"/>
        </w:rPr>
      </w:pPr>
      <w:r w:rsidRPr="000E2A37">
        <w:rPr>
          <w:rFonts w:ascii="Times New Roman" w:hAnsi="Times New Roman" w:cs="Times New Roman"/>
          <w:b/>
          <w:bCs/>
        </w:rPr>
        <w:t>5. Governance control matrix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34"/>
        <w:gridCol w:w="3336"/>
        <w:gridCol w:w="3892"/>
      </w:tblGrid>
      <w:tr w:rsidR="000E2A37" w:rsidRPr="000E2A37" w14:paraId="08CD469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D1CDBC" w14:textId="77777777" w:rsidR="000E2A37" w:rsidRPr="000E2A37" w:rsidRDefault="000E2A37" w:rsidP="000E2A37">
            <w:pPr>
              <w:rPr>
                <w:rFonts w:ascii="Times New Roman" w:hAnsi="Times New Roman" w:cs="Times New Roman"/>
              </w:rPr>
            </w:pPr>
            <w:r w:rsidRPr="000E2A37">
              <w:rPr>
                <w:rFonts w:ascii="Times New Roman" w:hAnsi="Times New Roman" w:cs="Times New Roman"/>
                <w:b/>
                <w:bCs/>
              </w:rPr>
              <w:t xml:space="preserve">Failure / </w:t>
            </w:r>
            <w:proofErr w:type="spellStart"/>
            <w:r w:rsidRPr="000E2A37">
              <w:rPr>
                <w:rFonts w:ascii="Times New Roman" w:hAnsi="Times New Roman" w:cs="Times New Roman"/>
                <w:b/>
                <w:bCs/>
              </w:rPr>
              <w:t>governance</w:t>
            </w:r>
            <w:proofErr w:type="spellEnd"/>
            <w:r w:rsidRPr="000E2A37">
              <w:rPr>
                <w:rFonts w:ascii="Times New Roman" w:hAnsi="Times New Roman" w:cs="Times New Roman"/>
                <w:b/>
                <w:bCs/>
              </w:rPr>
              <w:t xml:space="preserve"> risk</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E922A" w14:textId="77777777" w:rsidR="000E2A37" w:rsidRPr="000E2A37" w:rsidRDefault="000E2A37" w:rsidP="000E2A37">
            <w:pPr>
              <w:rPr>
                <w:rFonts w:ascii="Times New Roman" w:hAnsi="Times New Roman" w:cs="Times New Roman"/>
              </w:rPr>
            </w:pPr>
            <w:proofErr w:type="spellStart"/>
            <w:r w:rsidRPr="000E2A37">
              <w:rPr>
                <w:rFonts w:ascii="Times New Roman" w:hAnsi="Times New Roman" w:cs="Times New Roman"/>
                <w:b/>
                <w:bCs/>
              </w:rPr>
              <w:t>Why</w:t>
            </w:r>
            <w:proofErr w:type="spellEnd"/>
            <w:r w:rsidRPr="000E2A37">
              <w:rPr>
                <w:rFonts w:ascii="Times New Roman" w:hAnsi="Times New Roman" w:cs="Times New Roman"/>
                <w:b/>
                <w:bCs/>
              </w:rPr>
              <w:t xml:space="preserve"> </w:t>
            </w:r>
            <w:proofErr w:type="spellStart"/>
            <w:r w:rsidRPr="000E2A37">
              <w:rPr>
                <w:rFonts w:ascii="Times New Roman" w:hAnsi="Times New Roman" w:cs="Times New Roman"/>
                <w:b/>
                <w:bCs/>
              </w:rPr>
              <w:t>it</w:t>
            </w:r>
            <w:proofErr w:type="spellEnd"/>
            <w:r w:rsidRPr="000E2A37">
              <w:rPr>
                <w:rFonts w:ascii="Times New Roman" w:hAnsi="Times New Roman" w:cs="Times New Roman"/>
                <w:b/>
                <w:bCs/>
              </w:rPr>
              <w:t xml:space="preserve"> </w:t>
            </w:r>
            <w:proofErr w:type="spellStart"/>
            <w:r w:rsidRPr="000E2A37">
              <w:rPr>
                <w:rFonts w:ascii="Times New Roman" w:hAnsi="Times New Roman" w:cs="Times New Roman"/>
                <w:b/>
                <w:bCs/>
              </w:rPr>
              <w:t>matters</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CA528A" w14:textId="77777777" w:rsidR="000E2A37" w:rsidRPr="000E2A37" w:rsidRDefault="000E2A37" w:rsidP="000E2A37">
            <w:pPr>
              <w:rPr>
                <w:rFonts w:ascii="Times New Roman" w:hAnsi="Times New Roman" w:cs="Times New Roman"/>
              </w:rPr>
            </w:pPr>
            <w:proofErr w:type="spellStart"/>
            <w:r w:rsidRPr="000E2A37">
              <w:rPr>
                <w:rFonts w:ascii="Times New Roman" w:hAnsi="Times New Roman" w:cs="Times New Roman"/>
                <w:b/>
                <w:bCs/>
              </w:rPr>
              <w:t>Primary</w:t>
            </w:r>
            <w:proofErr w:type="spellEnd"/>
            <w:r w:rsidRPr="000E2A37">
              <w:rPr>
                <w:rFonts w:ascii="Times New Roman" w:hAnsi="Times New Roman" w:cs="Times New Roman"/>
                <w:b/>
                <w:bCs/>
              </w:rPr>
              <w:t xml:space="preserve"> control</w:t>
            </w:r>
          </w:p>
        </w:tc>
      </w:tr>
      <w:tr w:rsidR="000E2A37" w:rsidRPr="000E2A37" w14:paraId="100F89E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19A2C9"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Incorrect / </w:t>
            </w:r>
            <w:proofErr w:type="spellStart"/>
            <w:r w:rsidRPr="000E2A37">
              <w:rPr>
                <w:rFonts w:ascii="Times New Roman" w:hAnsi="Times New Roman" w:cs="Times New Roman"/>
              </w:rPr>
              <w:t>stale</w:t>
            </w:r>
            <w:proofErr w:type="spellEnd"/>
            <w:r w:rsidRPr="000E2A37">
              <w:rPr>
                <w:rFonts w:ascii="Times New Roman" w:hAnsi="Times New Roman" w:cs="Times New Roman"/>
              </w:rPr>
              <w:t xml:space="preserve"> input data</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86DEFF"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Feasible option is ranked using an incomplete roster, absence, skill or demand state.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25BEA5"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Hard-constraint validation; freshness checks; visible data timestamp; block recommendations when critical fields are missing.</w:t>
            </w:r>
          </w:p>
        </w:tc>
      </w:tr>
      <w:tr w:rsidR="000E2A37" w:rsidRPr="000E2A37" w14:paraId="63BDF8C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29FABF" w14:textId="77777777" w:rsidR="000E2A37" w:rsidRPr="000E2A37" w:rsidRDefault="000E2A37" w:rsidP="000E2A37">
            <w:pPr>
              <w:rPr>
                <w:rFonts w:ascii="Times New Roman" w:hAnsi="Times New Roman" w:cs="Times New Roman"/>
              </w:rPr>
            </w:pPr>
            <w:proofErr w:type="spellStart"/>
            <w:r w:rsidRPr="000E2A37">
              <w:rPr>
                <w:rFonts w:ascii="Times New Roman" w:hAnsi="Times New Roman" w:cs="Times New Roman"/>
              </w:rPr>
              <w:lastRenderedPageBreak/>
              <w:t>Objective</w:t>
            </w:r>
            <w:proofErr w:type="spellEnd"/>
            <w:r w:rsidRPr="000E2A37">
              <w:rPr>
                <w:rFonts w:ascii="Times New Roman" w:hAnsi="Times New Roman" w:cs="Times New Roman"/>
              </w:rPr>
              <w:t xml:space="preserve"> / </w:t>
            </w:r>
            <w:proofErr w:type="spellStart"/>
            <w:r w:rsidRPr="000E2A37">
              <w:rPr>
                <w:rFonts w:ascii="Times New Roman" w:hAnsi="Times New Roman" w:cs="Times New Roman"/>
              </w:rPr>
              <w:t>fairness</w:t>
            </w:r>
            <w:proofErr w:type="spellEnd"/>
            <w:r w:rsidRPr="000E2A37">
              <w:rPr>
                <w:rFonts w:ascii="Times New Roman" w:hAnsi="Times New Roman" w:cs="Times New Roman"/>
              </w:rPr>
              <w:t xml:space="preserve"> failure</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854216"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Average strain improves while a small group repeatedly absorbs undesirable exposure.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51185"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Track both averages and concentration; unit-specific policy weights; monthly scheduler-manager review; escalation thresholds.</w:t>
            </w:r>
          </w:p>
        </w:tc>
      </w:tr>
      <w:tr w:rsidR="000E2A37" w:rsidRPr="000E2A37" w14:paraId="3334EE1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FCCB00"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Automation bias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46C08"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Planner accepts a plausible AI ranking without checking context.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B14F1D"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Show reasons and trade-offs; require active selection; allow override; training; monitor override patterns.</w:t>
            </w:r>
          </w:p>
        </w:tc>
      </w:tr>
      <w:tr w:rsidR="000E2A37" w:rsidRPr="000E2A37" w14:paraId="13AEC8E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9DD68C"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Feedback loop / </w:t>
            </w:r>
            <w:proofErr w:type="spellStart"/>
            <w:r w:rsidRPr="000E2A37">
              <w:rPr>
                <w:rFonts w:ascii="Times New Roman" w:hAnsi="Times New Roman" w:cs="Times New Roman"/>
              </w:rPr>
              <w:t>historical</w:t>
            </w:r>
            <w:proofErr w:type="spellEnd"/>
            <w:r w:rsidRPr="000E2A37">
              <w:rPr>
                <w:rFonts w:ascii="Times New Roman" w:hAnsi="Times New Roman" w:cs="Times New Roman"/>
              </w:rPr>
              <w:t xml:space="preserve"> bias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3C8092"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Past unequal repairs become training evidence and reinforce the same distribution.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1D0DFF"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Separate feedback from ground truth; audit accepted/overridden recommendations; periodic fairness review; never auto-update policy.</w:t>
            </w:r>
          </w:p>
        </w:tc>
      </w:tr>
      <w:tr w:rsidR="000E2A37" w:rsidRPr="000E2A37" w14:paraId="2C50265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D2007"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Privacy / </w:t>
            </w:r>
            <w:proofErr w:type="spellStart"/>
            <w:r w:rsidRPr="000E2A37">
              <w:rPr>
                <w:rFonts w:ascii="Times New Roman" w:hAnsi="Times New Roman" w:cs="Times New Roman"/>
              </w:rPr>
              <w:t>function</w:t>
            </w:r>
            <w:proofErr w:type="spellEnd"/>
            <w:r w:rsidRPr="000E2A37">
              <w:rPr>
                <w:rFonts w:ascii="Times New Roman" w:hAnsi="Times New Roman" w:cs="Times New Roman"/>
              </w:rPr>
              <w:t xml:space="preserve"> creep</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A2808A"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Scheduling data become an employee-monitoring or health-risk scoring system.</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29F95C"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Data minimisation; no diagnoses or burnout scores; purpose limitation; role-based access; retention controls; governance approval for new uses.</w:t>
            </w:r>
          </w:p>
        </w:tc>
      </w:tr>
      <w:tr w:rsidR="000E2A37" w:rsidRPr="000E2A37" w14:paraId="5AC58BF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DBFBC7"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Security / </w:t>
            </w:r>
            <w:proofErr w:type="spellStart"/>
            <w:r w:rsidRPr="000E2A37">
              <w:rPr>
                <w:rFonts w:ascii="Times New Roman" w:hAnsi="Times New Roman" w:cs="Times New Roman"/>
              </w:rPr>
              <w:t>integrity</w:t>
            </w:r>
            <w:proofErr w:type="spellEnd"/>
            <w:r w:rsidRPr="000E2A37">
              <w:rPr>
                <w:rFonts w:ascii="Times New Roman" w:hAnsi="Times New Roman" w:cs="Times New Roman"/>
              </w:rPr>
              <w:t xml:space="preserve"> </w:t>
            </w:r>
            <w:proofErr w:type="spellStart"/>
            <w:r w:rsidRPr="000E2A37">
              <w:rPr>
                <w:rFonts w:ascii="Times New Roman" w:hAnsi="Times New Roman" w:cs="Times New Roman"/>
              </w:rPr>
              <w:t>breach</w:t>
            </w:r>
            <w:proofErr w:type="spellEnd"/>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56B3CC"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Roster, constraints or weights are altered, leaked or exposed to an external model.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C5CEB"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Encryption; least privilege; logging; version control; approved processors; no provider training on identifiable data; incident response.</w:t>
            </w:r>
          </w:p>
        </w:tc>
      </w:tr>
      <w:tr w:rsidR="000E2A37" w:rsidRPr="000E2A37" w14:paraId="1C75FD7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9798CF"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Model drift / </w:t>
            </w:r>
            <w:proofErr w:type="spellStart"/>
            <w:r w:rsidRPr="000E2A37">
              <w:rPr>
                <w:rFonts w:ascii="Times New Roman" w:hAnsi="Times New Roman" w:cs="Times New Roman"/>
              </w:rPr>
              <w:t>changing</w:t>
            </w:r>
            <w:proofErr w:type="spellEnd"/>
            <w:r w:rsidRPr="000E2A37">
              <w:rPr>
                <w:rFonts w:ascii="Times New Roman" w:hAnsi="Times New Roman" w:cs="Times New Roman"/>
              </w:rPr>
              <w:t xml:space="preserve"> operations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CE36BC"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Historical relationships stop representing current staffing, contracts or demand.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16959A"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Performance monitoring; change-triggered review; periodic revalidation; stop or fall back to existing ORTEC process when guardrails fail.</w:t>
            </w:r>
          </w:p>
        </w:tc>
      </w:tr>
      <w:tr w:rsidR="000E2A37" w:rsidRPr="000E2A37" w14:paraId="772CA94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A0490" w14:textId="77777777" w:rsidR="000E2A37" w:rsidRPr="000E2A37" w:rsidRDefault="000E2A37" w:rsidP="000E2A37">
            <w:pPr>
              <w:rPr>
                <w:rFonts w:ascii="Times New Roman" w:hAnsi="Times New Roman" w:cs="Times New Roman"/>
              </w:rPr>
            </w:pPr>
            <w:r w:rsidRPr="000E2A37">
              <w:rPr>
                <w:rFonts w:ascii="Times New Roman" w:hAnsi="Times New Roman" w:cs="Times New Roman"/>
              </w:rPr>
              <w:t xml:space="preserve">Vendor </w:t>
            </w:r>
            <w:proofErr w:type="spellStart"/>
            <w:r w:rsidRPr="000E2A37">
              <w:rPr>
                <w:rFonts w:ascii="Times New Roman" w:hAnsi="Times New Roman" w:cs="Times New Roman"/>
              </w:rPr>
              <w:t>dependency</w:t>
            </w:r>
            <w:proofErr w:type="spellEnd"/>
            <w:r w:rsidRPr="000E2A37">
              <w:rPr>
                <w:rFonts w:ascii="Times New Roman" w:hAnsi="Times New Roman" w:cs="Times New Roman"/>
              </w:rPr>
              <w:t xml:space="preserve"> / </w:t>
            </w:r>
            <w:proofErr w:type="spellStart"/>
            <w:r w:rsidRPr="000E2A37">
              <w:rPr>
                <w:rFonts w:ascii="Times New Roman" w:hAnsi="Times New Roman" w:cs="Times New Roman"/>
              </w:rPr>
              <w:t>incumbent</w:t>
            </w:r>
            <w:proofErr w:type="spellEnd"/>
            <w:r w:rsidRPr="000E2A37">
              <w:rPr>
                <w:rFonts w:ascii="Times New Roman" w:hAnsi="Times New Roman" w:cs="Times New Roman"/>
              </w:rPr>
              <w:t xml:space="preserve"> overlap</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E00F2"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ORTEC introduces equivalent capability or restricts data/configuration access.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72ED6"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Maintain hospital ownership of policy and audit data; contract for interoperability; reassess build/buy if equivalent native capability appears.</w:t>
            </w:r>
          </w:p>
        </w:tc>
      </w:tr>
    </w:tbl>
    <w:p w14:paraId="0767B57C"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6. What Component 8 changes: the agentic future as a governance stress test</w:t>
      </w:r>
    </w:p>
    <w:p w14:paraId="30AA06AD"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Component 8 does contribute to Component 7, but only as a forward-looking stress test rather than as evidence about today’s system. If nurses, staffing agencies, ORTEC and competing hospitals eventually use capable agents, the governance problem becomes more important because decisions may be negotiated or executed at machine speed. The project’s future-market analysis already indicates that agents do not remove scarcity: more autonomous matching can reduce undesirable assignments under permissive acceptance, but can also increase unfilled shifts when workers or agents are selective. The governance implication is that the hospital should own the policy layer that defines acceptable trade-offs, keep an auditable record of decisions and preserve human accountability even if individual task execution becomes more autonomous.</w:t>
      </w:r>
    </w:p>
    <w:p w14:paraId="05CEF045"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lastRenderedPageBreak/>
        <w:t>This future scenario also strengthens the case for interoperability and policy ownership. If ORTEC or another vendor eventually provides an agent that can execute roster changes, Erasmus MC should not allow its fairness definitions, audit history or escalation process to become an opaque vendor default. The durable capability is not the generic AI model; it is the governed infrastructure around the decision: trusted data, explicit rules, auditability, accountability and a controlled feedback loop. This is consistent with the ecosystem logic in Component 5 and with research arguing that organizational AI value depends on complementary structures rather than on prediction capability alone (Shrestha et al., 2019; Adner, 2017).</w:t>
      </w:r>
    </w:p>
    <w:p w14:paraId="6EE43D3D"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b/>
          <w:bCs/>
          <w:lang w:val="en-US"/>
        </w:rPr>
        <w:t>7. Governance decision rule and recommendation</w:t>
      </w:r>
    </w:p>
    <w:p w14:paraId="450E3383"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The recommendation is to constrain the system to decision support until evidence establishes that it is reliable, fair and operationally safe. Three conditions should be treated as non-negotiable guardrails: coverage and critical skill constraints must not deteriorate; undesirable roster exposure must not become more concentrated among a subgroup; and privacy, security and contestability requirements must remain satisfied. If these guardrails fail, the appropriate response is to stop or fall back to the existing ORTEC-plus-scheduler process rather than allow the AI to compensate for its own failure. If performance is promising but uneven, the system should be revised through policy, data or workflow changes before broader deployment. Only when outcomes improve and the responsible-use checks pass should scaling be considered, consistent with the Session 6 scale–revise–stop logic.</w:t>
      </w:r>
    </w:p>
    <w:p w14:paraId="4CDB0739" w14:textId="77777777" w:rsidR="000E2A37" w:rsidRPr="000E2A37" w:rsidRDefault="000E2A37" w:rsidP="000E2A37">
      <w:pPr>
        <w:rPr>
          <w:rFonts w:ascii="Times New Roman" w:hAnsi="Times New Roman" w:cs="Times New Roman"/>
          <w:lang w:val="en-US"/>
        </w:rPr>
      </w:pPr>
      <w:r w:rsidRPr="000E2A37">
        <w:rPr>
          <w:rFonts w:ascii="Times New Roman" w:hAnsi="Times New Roman" w:cs="Times New Roman"/>
          <w:lang w:val="en-US"/>
        </w:rPr>
        <w:t>Overall, governance is not an additional layer placed around the AI after implementation. It is part of the proposed business model itself. The solution creates value by changing a consequential staffing decision, so the same decision must remain observable, contestable and accountable. Erasmus MC should therefore govern the AI as a constrained decision-support capability: minimal data, explicit objectives, human authority, auditable recommendations, monitored feedback and a clear fallback to the existing scheduling process. This approach captures the potential benefit of more strain-aware repairs without turning an operational scheduling tool into an opaque system for monitoring or judging individual nurses.</w:t>
      </w:r>
    </w:p>
    <w:p w14:paraId="0D5DECFE" w14:textId="77777777" w:rsidR="00317B3F" w:rsidRPr="00CC4CCB" w:rsidRDefault="00317B3F">
      <w:pPr>
        <w:rPr>
          <w:rFonts w:ascii="Times New Roman" w:hAnsi="Times New Roman" w:cs="Times New Roman"/>
          <w:lang w:val="en-US"/>
        </w:rPr>
      </w:pPr>
    </w:p>
    <w:p w14:paraId="63303277" w14:textId="77777777" w:rsidR="00317B3F" w:rsidRPr="00CC4CCB" w:rsidRDefault="00317B3F">
      <w:pPr>
        <w:rPr>
          <w:rFonts w:ascii="Times New Roman" w:hAnsi="Times New Roman" w:cs="Times New Roman"/>
          <w:lang w:val="en-US"/>
        </w:rPr>
      </w:pPr>
    </w:p>
    <w:p w14:paraId="49492BD2" w14:textId="77777777" w:rsidR="00317B3F" w:rsidRPr="00CC4CCB" w:rsidRDefault="00317B3F">
      <w:pPr>
        <w:rPr>
          <w:rFonts w:ascii="Times New Roman" w:hAnsi="Times New Roman" w:cs="Times New Roman"/>
          <w:lang w:val="en-US"/>
        </w:rPr>
      </w:pPr>
    </w:p>
    <w:p w14:paraId="30364B6F" w14:textId="77777777" w:rsidR="00317B3F" w:rsidRPr="00CC4CCB" w:rsidRDefault="00317B3F">
      <w:pPr>
        <w:rPr>
          <w:rFonts w:ascii="Times New Roman" w:hAnsi="Times New Roman" w:cs="Times New Roman"/>
          <w:lang w:val="en-US"/>
        </w:rPr>
      </w:pPr>
    </w:p>
    <w:p w14:paraId="35BBDF46" w14:textId="77777777" w:rsidR="00317B3F" w:rsidRPr="00CC4CCB" w:rsidRDefault="00317B3F">
      <w:pPr>
        <w:rPr>
          <w:rFonts w:ascii="Times New Roman" w:hAnsi="Times New Roman" w:cs="Times New Roman"/>
          <w:lang w:val="en-US"/>
        </w:rPr>
      </w:pPr>
    </w:p>
    <w:p w14:paraId="2C8752EC" w14:textId="77777777" w:rsidR="00317B3F" w:rsidRPr="00CC4CCB" w:rsidRDefault="00317B3F">
      <w:pPr>
        <w:rPr>
          <w:rFonts w:ascii="Times New Roman" w:hAnsi="Times New Roman" w:cs="Times New Roman"/>
          <w:lang w:val="en-US"/>
        </w:rPr>
      </w:pPr>
    </w:p>
    <w:p w14:paraId="300A5108" w14:textId="77777777" w:rsidR="00317B3F" w:rsidRPr="00CC4CCB" w:rsidRDefault="00317B3F">
      <w:pPr>
        <w:rPr>
          <w:rFonts w:ascii="Times New Roman" w:hAnsi="Times New Roman" w:cs="Times New Roman"/>
          <w:lang w:val="en-US"/>
        </w:rPr>
      </w:pPr>
    </w:p>
    <w:p w14:paraId="48CA5361" w14:textId="77777777" w:rsidR="00317B3F" w:rsidRPr="00CC4CCB" w:rsidRDefault="00317B3F">
      <w:pPr>
        <w:rPr>
          <w:rFonts w:ascii="Times New Roman" w:hAnsi="Times New Roman" w:cs="Times New Roman"/>
          <w:lang w:val="en-US"/>
        </w:rPr>
      </w:pPr>
    </w:p>
    <w:p w14:paraId="78248F71" w14:textId="77777777" w:rsidR="00317B3F" w:rsidRPr="00CC4CCB" w:rsidRDefault="00317B3F">
      <w:pPr>
        <w:rPr>
          <w:rFonts w:ascii="Times New Roman" w:hAnsi="Times New Roman" w:cs="Times New Roman"/>
          <w:lang w:val="en-US"/>
        </w:rPr>
      </w:pPr>
    </w:p>
    <w:p w14:paraId="6A390377" w14:textId="77777777" w:rsidR="00317B3F" w:rsidRPr="00CC4CCB" w:rsidRDefault="00317B3F">
      <w:pPr>
        <w:rPr>
          <w:rFonts w:ascii="Times New Roman" w:hAnsi="Times New Roman" w:cs="Times New Roman"/>
          <w:lang w:val="en-US"/>
        </w:rPr>
      </w:pPr>
    </w:p>
    <w:p w14:paraId="3F0C87FF" w14:textId="77777777" w:rsidR="00317B3F" w:rsidRPr="00CC4CCB" w:rsidRDefault="00317B3F">
      <w:pPr>
        <w:rPr>
          <w:rFonts w:ascii="Times New Roman" w:hAnsi="Times New Roman" w:cs="Times New Roman"/>
          <w:lang w:val="en-US"/>
        </w:rPr>
      </w:pPr>
    </w:p>
    <w:p w14:paraId="07AFE9F9" w14:textId="77777777" w:rsidR="00317B3F" w:rsidRPr="00CC4CCB" w:rsidRDefault="00317B3F">
      <w:pPr>
        <w:rPr>
          <w:rFonts w:ascii="Times New Roman" w:hAnsi="Times New Roman" w:cs="Times New Roman"/>
          <w:lang w:val="en-US"/>
        </w:rPr>
      </w:pPr>
    </w:p>
    <w:p w14:paraId="2A213147" w14:textId="77777777" w:rsidR="00317B3F" w:rsidRPr="00CC4CCB" w:rsidRDefault="00317B3F">
      <w:pPr>
        <w:rPr>
          <w:rFonts w:ascii="Times New Roman" w:hAnsi="Times New Roman" w:cs="Times New Roman"/>
          <w:lang w:val="en-US"/>
        </w:rPr>
      </w:pPr>
    </w:p>
    <w:p w14:paraId="13B46ED0" w14:textId="77777777" w:rsidR="00317B3F" w:rsidRPr="00CC4CCB" w:rsidRDefault="00317B3F">
      <w:pPr>
        <w:rPr>
          <w:rFonts w:ascii="Times New Roman" w:hAnsi="Times New Roman" w:cs="Times New Roman"/>
          <w:lang w:val="en-US"/>
        </w:rPr>
      </w:pPr>
    </w:p>
    <w:p w14:paraId="3FD2D175" w14:textId="77777777" w:rsidR="00317B3F" w:rsidRPr="00CC4CCB" w:rsidRDefault="00317B3F">
      <w:pPr>
        <w:rPr>
          <w:rFonts w:ascii="Times New Roman" w:hAnsi="Times New Roman" w:cs="Times New Roman"/>
          <w:lang w:val="en-US"/>
        </w:rPr>
      </w:pPr>
    </w:p>
    <w:p w14:paraId="25CDC84D" w14:textId="77777777" w:rsidR="00317B3F" w:rsidRPr="00CC4CCB" w:rsidRDefault="00317B3F">
      <w:pPr>
        <w:rPr>
          <w:rFonts w:ascii="Times New Roman" w:hAnsi="Times New Roman" w:cs="Times New Roman"/>
          <w:lang w:val="en-US"/>
        </w:rPr>
      </w:pPr>
    </w:p>
    <w:p w14:paraId="6105E97F" w14:textId="77777777" w:rsidR="00317B3F" w:rsidRPr="00CC4CCB" w:rsidRDefault="00317B3F">
      <w:pPr>
        <w:rPr>
          <w:rFonts w:ascii="Times New Roman" w:hAnsi="Times New Roman" w:cs="Times New Roman"/>
          <w:lang w:val="en-US"/>
        </w:rPr>
      </w:pPr>
    </w:p>
    <w:p w14:paraId="16344FB3" w14:textId="77777777" w:rsidR="00317B3F" w:rsidRPr="00CC4CCB" w:rsidRDefault="00317B3F">
      <w:pPr>
        <w:rPr>
          <w:rFonts w:ascii="Times New Roman" w:hAnsi="Times New Roman" w:cs="Times New Roman"/>
          <w:lang w:val="en-US"/>
        </w:rPr>
      </w:pPr>
    </w:p>
    <w:p w14:paraId="53662B50" w14:textId="77777777" w:rsidR="00317B3F" w:rsidRPr="00CC4CCB" w:rsidRDefault="00317B3F">
      <w:pPr>
        <w:rPr>
          <w:rFonts w:ascii="Times New Roman" w:hAnsi="Times New Roman" w:cs="Times New Roman"/>
          <w:lang w:val="en-US"/>
        </w:rPr>
      </w:pPr>
    </w:p>
    <w:p w14:paraId="2179EA62" w14:textId="77777777" w:rsidR="00317B3F" w:rsidRPr="00CC4CCB" w:rsidRDefault="00317B3F">
      <w:pPr>
        <w:rPr>
          <w:rFonts w:ascii="Times New Roman" w:hAnsi="Times New Roman" w:cs="Times New Roman"/>
          <w:lang w:val="en-US"/>
        </w:rPr>
      </w:pPr>
    </w:p>
    <w:p w14:paraId="69F80AD8" w14:textId="77777777" w:rsidR="00317B3F" w:rsidRPr="00CC4CCB" w:rsidRDefault="00317B3F">
      <w:pPr>
        <w:rPr>
          <w:rFonts w:ascii="Times New Roman" w:hAnsi="Times New Roman" w:cs="Times New Roman"/>
          <w:lang w:val="en-US"/>
        </w:rPr>
      </w:pPr>
    </w:p>
    <w:p w14:paraId="7B454B5E" w14:textId="77777777" w:rsidR="00317B3F" w:rsidRPr="00CC4CCB" w:rsidRDefault="00317B3F">
      <w:pPr>
        <w:rPr>
          <w:rFonts w:ascii="Times New Roman" w:hAnsi="Times New Roman" w:cs="Times New Roman"/>
          <w:lang w:val="en-US"/>
        </w:rPr>
      </w:pPr>
    </w:p>
    <w:p w14:paraId="5D4A4E7B" w14:textId="77777777" w:rsidR="00317B3F" w:rsidRPr="00CC4CCB" w:rsidRDefault="00317B3F">
      <w:pPr>
        <w:rPr>
          <w:rFonts w:ascii="Times New Roman" w:hAnsi="Times New Roman" w:cs="Times New Roman"/>
          <w:lang w:val="en-US"/>
        </w:rPr>
      </w:pPr>
    </w:p>
    <w:p w14:paraId="334D9666" w14:textId="77777777" w:rsidR="00317B3F" w:rsidRPr="00CC4CCB" w:rsidRDefault="00317B3F">
      <w:pPr>
        <w:rPr>
          <w:rFonts w:ascii="Times New Roman" w:hAnsi="Times New Roman" w:cs="Times New Roman"/>
          <w:lang w:val="en-US"/>
        </w:rPr>
      </w:pPr>
    </w:p>
    <w:p w14:paraId="50BEC888" w14:textId="77777777" w:rsidR="00317B3F" w:rsidRPr="00CC4CCB" w:rsidRDefault="00317B3F" w:rsidP="00317B3F">
      <w:pPr>
        <w:pStyle w:val="Heading1"/>
        <w:rPr>
          <w:rFonts w:ascii="Times New Roman" w:hAnsi="Times New Roman" w:cs="Times New Roman"/>
          <w:lang w:val="en-US"/>
        </w:rPr>
      </w:pPr>
      <w:r w:rsidRPr="00CC4CCB">
        <w:rPr>
          <w:rFonts w:ascii="Times New Roman" w:hAnsi="Times New Roman" w:cs="Times New Roman"/>
          <w:lang w:val="en-US"/>
        </w:rPr>
        <w:t>Future-market test: reconsider the strategy under a scenario in which customers, suppliers, platforms, or competitors also use capable AI agents.</w:t>
      </w:r>
    </w:p>
    <w:p w14:paraId="7968C705" w14:textId="77777777" w:rsidR="00276BE1" w:rsidRPr="00276BE1" w:rsidRDefault="00276BE1" w:rsidP="00276BE1">
      <w:pPr>
        <w:rPr>
          <w:rFonts w:ascii="Times New Roman" w:hAnsi="Times New Roman" w:cs="Times New Roman"/>
          <w:lang w:val="en-US"/>
        </w:rPr>
      </w:pPr>
      <w:r w:rsidRPr="00276BE1">
        <w:rPr>
          <w:rFonts w:ascii="Times New Roman" w:hAnsi="Times New Roman" w:cs="Times New Roman"/>
          <w:lang w:val="en-US"/>
        </w:rPr>
        <w:t>The question: what if nurses, cover agencies, ORTEC and rival hospitals all use capable AI agents? In that market, one agent can act for each party, and the question is who owns the infrastructure they run on (Walsh, 2026).</w:t>
      </w:r>
    </w:p>
    <w:p w14:paraId="3807BF7F" w14:textId="77777777" w:rsidR="00ED0581" w:rsidRDefault="00ED0581" w:rsidP="00276BE1">
      <w:pPr>
        <w:rPr>
          <w:rFonts w:ascii="Times New Roman" w:hAnsi="Times New Roman" w:cs="Times New Roman"/>
          <w:lang w:val="en-US"/>
        </w:rPr>
      </w:pPr>
    </w:p>
    <w:p w14:paraId="43A7FFB4" w14:textId="2AEC166F" w:rsidR="00276BE1" w:rsidRPr="00276BE1" w:rsidRDefault="00ED0581" w:rsidP="00276BE1">
      <w:pPr>
        <w:rPr>
          <w:rFonts w:ascii="Times New Roman" w:hAnsi="Times New Roman" w:cs="Times New Roman"/>
          <w:lang w:val="en-US"/>
        </w:rPr>
      </w:pPr>
      <w:r w:rsidRPr="00ED0581">
        <w:rPr>
          <w:rFonts w:ascii="Times New Roman" w:hAnsi="Times New Roman" w:cs="Times New Roman"/>
          <w:noProof/>
          <w:lang w:val="en-US"/>
        </w:rPr>
        <w:lastRenderedPageBreak/>
        <w:drawing>
          <wp:inline distT="0" distB="0" distL="0" distR="0" wp14:anchorId="1A65BC76" wp14:editId="3702EA9A">
            <wp:extent cx="5760720" cy="3526790"/>
            <wp:effectExtent l="0" t="0" r="5080" b="3810"/>
            <wp:docPr id="14217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29867" name=""/>
                    <pic:cNvPicPr/>
                  </pic:nvPicPr>
                  <pic:blipFill>
                    <a:blip r:embed="rId5"/>
                    <a:stretch>
                      <a:fillRect/>
                    </a:stretch>
                  </pic:blipFill>
                  <pic:spPr>
                    <a:xfrm>
                      <a:off x="0" y="0"/>
                      <a:ext cx="5760720" cy="3526790"/>
                    </a:xfrm>
                    <a:prstGeom prst="rect">
                      <a:avLst/>
                    </a:prstGeom>
                  </pic:spPr>
                </pic:pic>
              </a:graphicData>
            </a:graphic>
          </wp:inline>
        </w:drawing>
      </w:r>
    </w:p>
    <w:p w14:paraId="4B63805F" w14:textId="77777777" w:rsidR="00276BE1" w:rsidRPr="00276BE1" w:rsidRDefault="00276BE1" w:rsidP="00276BE1">
      <w:pPr>
        <w:rPr>
          <w:rFonts w:ascii="Times New Roman" w:hAnsi="Times New Roman" w:cs="Times New Roman"/>
          <w:lang w:val="en-US"/>
        </w:rPr>
      </w:pPr>
      <w:r w:rsidRPr="00276BE1">
        <w:rPr>
          <w:rFonts w:ascii="Times New Roman" w:hAnsi="Times New Roman" w:cs="Times New Roman"/>
          <w:lang w:val="en-US"/>
        </w:rPr>
        <w:t>What the simulation suggests (illustrative only). Agents don't remove the problem. If staff accept freely, the rule removes almost all quick returns (49 down to about 1 per ward-run). If they are picky, unfilled shifts rise by about 26%. These results rest on our assumed acceptance rates, not on data.</w:t>
      </w:r>
    </w:p>
    <w:p w14:paraId="4340A8EF" w14:textId="77777777" w:rsidR="00276BE1" w:rsidRPr="00276BE1" w:rsidRDefault="00276BE1" w:rsidP="00276BE1">
      <w:pPr>
        <w:rPr>
          <w:rFonts w:ascii="Times New Roman" w:hAnsi="Times New Roman" w:cs="Times New Roman"/>
          <w:lang w:val="en-US"/>
        </w:rPr>
      </w:pPr>
    </w:p>
    <w:p w14:paraId="229DAC4C" w14:textId="77777777" w:rsidR="00276BE1" w:rsidRPr="00276BE1" w:rsidRDefault="00276BE1" w:rsidP="00276BE1">
      <w:pPr>
        <w:rPr>
          <w:rFonts w:ascii="Times New Roman" w:hAnsi="Times New Roman" w:cs="Times New Roman"/>
          <w:lang w:val="en-US"/>
        </w:rPr>
      </w:pPr>
      <w:r w:rsidRPr="00276BE1">
        <w:rPr>
          <w:rFonts w:ascii="Times New Roman" w:hAnsi="Times New Roman" w:cs="Times New Roman"/>
          <w:lang w:val="en-US"/>
        </w:rPr>
        <w:t>What lasts. The model is not the advantage. When expertise becomes abundant, what stays scarce is proprietary data, trusted relationships and accountability (Yerramilli-Rao et al., 2025). Here that means the hospital's fairness rules, its audit log and its roster data, which every agent must follow. This is the "infrastructure for agents" layer, which tends to last longer than any single task agent (Walsh, 2026), and it depends on partners such as ORTEC staying aligned (Adner, 2017).</w:t>
      </w:r>
    </w:p>
    <w:p w14:paraId="15E7A06D" w14:textId="77777777" w:rsidR="00276BE1" w:rsidRPr="00276BE1" w:rsidRDefault="00276BE1" w:rsidP="00276BE1">
      <w:pPr>
        <w:rPr>
          <w:rFonts w:ascii="Times New Roman" w:hAnsi="Times New Roman" w:cs="Times New Roman"/>
          <w:lang w:val="en-US"/>
        </w:rPr>
      </w:pPr>
    </w:p>
    <w:p w14:paraId="178DFDBC" w14:textId="018D7459" w:rsidR="00317B3F" w:rsidRPr="00CC4CCB" w:rsidRDefault="00276BE1">
      <w:pPr>
        <w:rPr>
          <w:rFonts w:ascii="Times New Roman" w:hAnsi="Times New Roman" w:cs="Times New Roman"/>
          <w:lang w:val="en-US"/>
        </w:rPr>
      </w:pPr>
      <w:r w:rsidRPr="00276BE1">
        <w:rPr>
          <w:rFonts w:ascii="Times New Roman" w:hAnsi="Times New Roman" w:cs="Times New Roman"/>
          <w:lang w:val="en-US"/>
        </w:rPr>
        <w:t>Conclusion. The strategy holds with two changes. Stop building if ORTEC ships the same feature and pause if unfilled shifts rise above today's level.</w:t>
      </w:r>
    </w:p>
    <w:p w14:paraId="0CE1C8EA" w14:textId="77777777" w:rsidR="00317B3F" w:rsidRPr="00CC4CCB" w:rsidRDefault="00317B3F">
      <w:pPr>
        <w:rPr>
          <w:rFonts w:ascii="Times New Roman" w:hAnsi="Times New Roman" w:cs="Times New Roman"/>
          <w:lang w:val="en-US"/>
        </w:rPr>
      </w:pPr>
    </w:p>
    <w:p w14:paraId="19EF922B" w14:textId="77777777" w:rsidR="00317B3F" w:rsidRPr="00CC4CCB" w:rsidRDefault="00317B3F">
      <w:pPr>
        <w:rPr>
          <w:rFonts w:ascii="Times New Roman" w:hAnsi="Times New Roman" w:cs="Times New Roman"/>
          <w:lang w:val="en-US"/>
        </w:rPr>
      </w:pPr>
    </w:p>
    <w:p w14:paraId="73C553F9" w14:textId="77777777" w:rsidR="00317B3F" w:rsidRPr="00CC4CCB" w:rsidRDefault="00317B3F">
      <w:pPr>
        <w:rPr>
          <w:rFonts w:ascii="Times New Roman" w:hAnsi="Times New Roman" w:cs="Times New Roman"/>
          <w:lang w:val="en-US"/>
        </w:rPr>
      </w:pPr>
    </w:p>
    <w:p w14:paraId="74D5E7E6" w14:textId="77777777" w:rsidR="00317B3F" w:rsidRPr="00CC4CCB" w:rsidRDefault="00317B3F">
      <w:pPr>
        <w:rPr>
          <w:rFonts w:ascii="Times New Roman" w:hAnsi="Times New Roman" w:cs="Times New Roman"/>
          <w:lang w:val="en-US"/>
        </w:rPr>
      </w:pPr>
    </w:p>
    <w:p w14:paraId="055C1793" w14:textId="77777777" w:rsidR="00317B3F" w:rsidRPr="00CC4CCB" w:rsidRDefault="00317B3F">
      <w:pPr>
        <w:rPr>
          <w:rFonts w:ascii="Times New Roman" w:hAnsi="Times New Roman" w:cs="Times New Roman"/>
          <w:lang w:val="en-US"/>
        </w:rPr>
      </w:pPr>
    </w:p>
    <w:p w14:paraId="7AFBBB89" w14:textId="77777777" w:rsidR="00317B3F" w:rsidRPr="00CC4CCB" w:rsidRDefault="00317B3F">
      <w:pPr>
        <w:rPr>
          <w:rFonts w:ascii="Times New Roman" w:hAnsi="Times New Roman" w:cs="Times New Roman"/>
          <w:lang w:val="en-US"/>
        </w:rPr>
      </w:pPr>
    </w:p>
    <w:p w14:paraId="5C057850" w14:textId="77777777" w:rsidR="00317B3F" w:rsidRPr="00CC4CCB" w:rsidRDefault="00317B3F">
      <w:pPr>
        <w:rPr>
          <w:rFonts w:ascii="Times New Roman" w:hAnsi="Times New Roman" w:cs="Times New Roman"/>
          <w:lang w:val="en-US"/>
        </w:rPr>
      </w:pPr>
    </w:p>
    <w:p w14:paraId="754C808B" w14:textId="77777777" w:rsidR="00317B3F" w:rsidRPr="00CC4CCB" w:rsidRDefault="00317B3F">
      <w:pPr>
        <w:rPr>
          <w:rFonts w:ascii="Times New Roman" w:hAnsi="Times New Roman" w:cs="Times New Roman"/>
          <w:lang w:val="en-US"/>
        </w:rPr>
      </w:pPr>
    </w:p>
    <w:p w14:paraId="0E521606" w14:textId="77777777" w:rsidR="00317B3F" w:rsidRPr="00CC4CCB" w:rsidRDefault="00317B3F">
      <w:pPr>
        <w:rPr>
          <w:rFonts w:ascii="Times New Roman" w:hAnsi="Times New Roman" w:cs="Times New Roman"/>
          <w:lang w:val="en-US"/>
        </w:rPr>
      </w:pPr>
    </w:p>
    <w:p w14:paraId="36CB7636" w14:textId="77777777" w:rsidR="00317B3F" w:rsidRPr="00CC4CCB" w:rsidRDefault="00317B3F">
      <w:pPr>
        <w:rPr>
          <w:rFonts w:ascii="Times New Roman" w:hAnsi="Times New Roman" w:cs="Times New Roman"/>
          <w:lang w:val="en-US"/>
        </w:rPr>
      </w:pPr>
    </w:p>
    <w:p w14:paraId="53E1C73A" w14:textId="77777777" w:rsidR="00317B3F" w:rsidRPr="00CC4CCB" w:rsidRDefault="00317B3F">
      <w:pPr>
        <w:rPr>
          <w:rFonts w:ascii="Times New Roman" w:hAnsi="Times New Roman" w:cs="Times New Roman"/>
          <w:lang w:val="en-US"/>
        </w:rPr>
      </w:pPr>
    </w:p>
    <w:p w14:paraId="29F41A37" w14:textId="77777777" w:rsidR="00317B3F" w:rsidRPr="00CC4CCB" w:rsidRDefault="00317B3F">
      <w:pPr>
        <w:rPr>
          <w:rFonts w:ascii="Times New Roman" w:hAnsi="Times New Roman" w:cs="Times New Roman"/>
          <w:lang w:val="en-US"/>
        </w:rPr>
      </w:pPr>
    </w:p>
    <w:p w14:paraId="1DB5F605" w14:textId="77777777" w:rsidR="00317B3F" w:rsidRPr="00CC4CCB" w:rsidRDefault="00317B3F">
      <w:pPr>
        <w:rPr>
          <w:rFonts w:ascii="Times New Roman" w:hAnsi="Times New Roman" w:cs="Times New Roman"/>
          <w:lang w:val="en-US"/>
        </w:rPr>
      </w:pPr>
    </w:p>
    <w:p w14:paraId="25015F78" w14:textId="77777777" w:rsidR="00317B3F" w:rsidRPr="00CC4CCB" w:rsidRDefault="00317B3F">
      <w:pPr>
        <w:rPr>
          <w:rFonts w:ascii="Times New Roman" w:hAnsi="Times New Roman" w:cs="Times New Roman"/>
          <w:lang w:val="en-US"/>
        </w:rPr>
      </w:pPr>
    </w:p>
    <w:p w14:paraId="7770D6AC" w14:textId="77777777" w:rsidR="00317B3F" w:rsidRPr="00CC4CCB" w:rsidRDefault="00317B3F">
      <w:pPr>
        <w:rPr>
          <w:rFonts w:ascii="Times New Roman" w:hAnsi="Times New Roman" w:cs="Times New Roman"/>
          <w:lang w:val="en-US"/>
        </w:rPr>
      </w:pPr>
    </w:p>
    <w:p w14:paraId="75FB4AED" w14:textId="77777777" w:rsidR="00317B3F" w:rsidRPr="00CC4CCB" w:rsidRDefault="00317B3F">
      <w:pPr>
        <w:rPr>
          <w:rFonts w:ascii="Times New Roman" w:hAnsi="Times New Roman" w:cs="Times New Roman"/>
          <w:lang w:val="en-US"/>
        </w:rPr>
      </w:pPr>
    </w:p>
    <w:p w14:paraId="0DDD82AF" w14:textId="77777777" w:rsidR="00317B3F" w:rsidRPr="00CC4CCB" w:rsidRDefault="00317B3F">
      <w:pPr>
        <w:rPr>
          <w:rFonts w:ascii="Times New Roman" w:hAnsi="Times New Roman" w:cs="Times New Roman"/>
          <w:lang w:val="en-US"/>
        </w:rPr>
      </w:pPr>
    </w:p>
    <w:p w14:paraId="2BD2720A" w14:textId="77777777" w:rsidR="00317B3F" w:rsidRPr="00CC4CCB" w:rsidRDefault="00317B3F">
      <w:pPr>
        <w:rPr>
          <w:rFonts w:ascii="Times New Roman" w:hAnsi="Times New Roman" w:cs="Times New Roman"/>
          <w:lang w:val="en-US"/>
        </w:rPr>
      </w:pPr>
    </w:p>
    <w:p w14:paraId="62A944E1" w14:textId="77777777" w:rsidR="00317B3F" w:rsidRPr="00CC4CCB" w:rsidRDefault="00317B3F">
      <w:pPr>
        <w:rPr>
          <w:rFonts w:ascii="Times New Roman" w:hAnsi="Times New Roman" w:cs="Times New Roman"/>
          <w:lang w:val="en-US"/>
        </w:rPr>
      </w:pPr>
    </w:p>
    <w:p w14:paraId="133FFBCE" w14:textId="77777777" w:rsidR="00317B3F" w:rsidRPr="00CC4CCB" w:rsidRDefault="00317B3F">
      <w:pPr>
        <w:rPr>
          <w:rFonts w:ascii="Times New Roman" w:hAnsi="Times New Roman" w:cs="Times New Roman"/>
          <w:lang w:val="en-US"/>
        </w:rPr>
      </w:pPr>
    </w:p>
    <w:p w14:paraId="11ADBA05" w14:textId="77777777" w:rsidR="00317B3F" w:rsidRPr="00CC4CCB" w:rsidRDefault="00317B3F">
      <w:pPr>
        <w:rPr>
          <w:rFonts w:ascii="Times New Roman" w:hAnsi="Times New Roman" w:cs="Times New Roman"/>
          <w:lang w:val="en-US"/>
        </w:rPr>
      </w:pPr>
    </w:p>
    <w:p w14:paraId="59556DF1" w14:textId="77777777" w:rsidR="00317B3F" w:rsidRPr="00CC4CCB" w:rsidRDefault="00317B3F">
      <w:pPr>
        <w:rPr>
          <w:rFonts w:ascii="Times New Roman" w:hAnsi="Times New Roman" w:cs="Times New Roman"/>
          <w:lang w:val="en-US"/>
        </w:rPr>
      </w:pPr>
    </w:p>
    <w:p w14:paraId="7FD3A5DE" w14:textId="77777777" w:rsidR="00317B3F" w:rsidRPr="00CC4CCB" w:rsidRDefault="00317B3F">
      <w:pPr>
        <w:rPr>
          <w:rFonts w:ascii="Times New Roman" w:hAnsi="Times New Roman" w:cs="Times New Roman"/>
          <w:lang w:val="en-US"/>
        </w:rPr>
      </w:pPr>
    </w:p>
    <w:p w14:paraId="49121DA2" w14:textId="77777777" w:rsidR="00317B3F" w:rsidRPr="00CC4CCB" w:rsidRDefault="00317B3F" w:rsidP="00317B3F">
      <w:pPr>
        <w:pStyle w:val="Heading1"/>
        <w:rPr>
          <w:rFonts w:ascii="Times New Roman" w:hAnsi="Times New Roman" w:cs="Times New Roman"/>
          <w:lang w:val="en-US"/>
        </w:rPr>
      </w:pPr>
      <w:r w:rsidRPr="00CC4CCB">
        <w:rPr>
          <w:rFonts w:ascii="Times New Roman" w:hAnsi="Times New Roman" w:cs="Times New Roman"/>
          <w:lang w:val="en-US"/>
        </w:rPr>
        <w:t>Final recommendation: explain what the team would implement, change, scale, stop, or test next.</w:t>
      </w:r>
    </w:p>
    <w:p w14:paraId="695912AF" w14:textId="77777777" w:rsidR="00317B3F" w:rsidRPr="00CC4CCB" w:rsidRDefault="00317B3F">
      <w:pPr>
        <w:rPr>
          <w:rFonts w:ascii="Times New Roman" w:hAnsi="Times New Roman" w:cs="Times New Roman"/>
          <w:lang w:val="en-US"/>
        </w:rPr>
      </w:pPr>
    </w:p>
    <w:p w14:paraId="00E4E4BE" w14:textId="77777777" w:rsidR="00811700" w:rsidRDefault="00811700">
      <w:pPr>
        <w:rPr>
          <w:rFonts w:ascii="Times New Roman" w:hAnsi="Times New Roman" w:cs="Times New Roman"/>
          <w:lang w:val="en-US"/>
        </w:rPr>
      </w:pPr>
    </w:p>
    <w:p w14:paraId="6827EF0A" w14:textId="5F0A3E4E" w:rsidR="00811700" w:rsidRDefault="00811700">
      <w:pPr>
        <w:rPr>
          <w:rFonts w:ascii="Times New Roman" w:hAnsi="Times New Roman" w:cs="Times New Roman"/>
          <w:lang w:val="en-US"/>
        </w:rPr>
      </w:pPr>
      <w:r>
        <w:rPr>
          <w:rFonts w:ascii="Times New Roman" w:hAnsi="Times New Roman" w:cs="Times New Roman"/>
          <w:lang w:val="en-US"/>
        </w:rPr>
        <w:br w:type="page"/>
      </w:r>
    </w:p>
    <w:p w14:paraId="27051C51" w14:textId="3F25550B" w:rsidR="00811700" w:rsidRPr="00A65168" w:rsidRDefault="001B70E0" w:rsidP="00563BB0">
      <w:pPr>
        <w:pStyle w:val="Heading1"/>
      </w:pPr>
      <w:proofErr w:type="spellStart"/>
      <w:r w:rsidRPr="00A65168">
        <w:lastRenderedPageBreak/>
        <w:t>Ref</w:t>
      </w:r>
      <w:r w:rsidR="00856F5B" w:rsidRPr="00A65168">
        <w:t>erences</w:t>
      </w:r>
      <w:proofErr w:type="spellEnd"/>
      <w:r w:rsidR="00976F94" w:rsidRPr="00A65168">
        <w:t xml:space="preserve">: </w:t>
      </w:r>
    </w:p>
    <w:p w14:paraId="53597FE9" w14:textId="5876F62E" w:rsidR="00D71958" w:rsidRPr="00A65168" w:rsidRDefault="00D71958">
      <w:pPr>
        <w:rPr>
          <w:rFonts w:ascii="Times New Roman" w:hAnsi="Times New Roman" w:cs="Times New Roman"/>
        </w:rPr>
      </w:pPr>
      <w:r w:rsidRPr="00A65168">
        <w:rPr>
          <w:rFonts w:ascii="Times New Roman" w:hAnsi="Times New Roman" w:cs="Times New Roman"/>
          <w:highlight w:val="cyan"/>
        </w:rPr>
        <w:t>Component 1:</w:t>
      </w:r>
      <w:r w:rsidRPr="00A65168">
        <w:rPr>
          <w:rFonts w:ascii="Times New Roman" w:hAnsi="Times New Roman" w:cs="Times New Roman"/>
        </w:rPr>
        <w:t xml:space="preserve"> </w:t>
      </w:r>
    </w:p>
    <w:p w14:paraId="2105CF6E" w14:textId="77777777" w:rsidR="004D48EE" w:rsidRPr="00A65168" w:rsidRDefault="004D48EE" w:rsidP="004D48EE">
      <w:pPr>
        <w:rPr>
          <w:rFonts w:ascii="Times New Roman" w:hAnsi="Times New Roman" w:cs="Times New Roman"/>
        </w:rPr>
      </w:pPr>
      <w:r w:rsidRPr="00A65168">
        <w:rPr>
          <w:rFonts w:ascii="Times New Roman" w:hAnsi="Times New Roman" w:cs="Times New Roman"/>
        </w:rPr>
        <w:t>ABN AMRO. (</w:t>
      </w:r>
      <w:proofErr w:type="spellStart"/>
      <w:r w:rsidRPr="00A65168">
        <w:rPr>
          <w:rFonts w:ascii="Times New Roman" w:hAnsi="Times New Roman" w:cs="Times New Roman"/>
        </w:rPr>
        <w:t>n.d</w:t>
      </w:r>
      <w:proofErr w:type="spellEnd"/>
      <w:r w:rsidRPr="00A65168">
        <w:rPr>
          <w:rFonts w:ascii="Times New Roman" w:hAnsi="Times New Roman" w:cs="Times New Roman"/>
        </w:rPr>
        <w:t xml:space="preserve">.). </w:t>
      </w:r>
      <w:r w:rsidRPr="00A65168">
        <w:rPr>
          <w:rFonts w:ascii="Times New Roman" w:hAnsi="Times New Roman" w:cs="Times New Roman"/>
          <w:i/>
          <w:iCs/>
        </w:rPr>
        <w:t>De zorg verdient een moderne cao</w:t>
      </w:r>
      <w:r w:rsidRPr="00A65168">
        <w:rPr>
          <w:rFonts w:ascii="Times New Roman" w:hAnsi="Times New Roman" w:cs="Times New Roman"/>
        </w:rPr>
        <w:t>. https://www.abnamro.nl/nl/zakelijk/insights/sectoren-en-trends/healthcare/de-zorg-verdient-een-moderne-cao.html</w:t>
      </w:r>
    </w:p>
    <w:p w14:paraId="76F371DE" w14:textId="77777777" w:rsidR="004D48EE" w:rsidRPr="004D48EE" w:rsidRDefault="004D48EE" w:rsidP="004D48EE">
      <w:pPr>
        <w:rPr>
          <w:rFonts w:ascii="Times New Roman" w:hAnsi="Times New Roman" w:cs="Times New Roman"/>
          <w:lang w:val="en-GB"/>
        </w:rPr>
      </w:pPr>
      <w:proofErr w:type="spellStart"/>
      <w:r w:rsidRPr="004D48EE">
        <w:rPr>
          <w:rFonts w:ascii="Times New Roman" w:hAnsi="Times New Roman" w:cs="Times New Roman"/>
          <w:lang w:val="en-GB"/>
        </w:rPr>
        <w:t>Arbeidstijdenwet</w:t>
      </w:r>
      <w:proofErr w:type="spellEnd"/>
      <w:r w:rsidRPr="004D48EE">
        <w:rPr>
          <w:rFonts w:ascii="Times New Roman" w:hAnsi="Times New Roman" w:cs="Times New Roman"/>
          <w:lang w:val="en-GB"/>
        </w:rPr>
        <w:t xml:space="preserve"> [Working Hours Act], art. 5:3 (1995). https://wetten.overheid.nl/BWBR0007671</w:t>
      </w:r>
    </w:p>
    <w:p w14:paraId="746459B7" w14:textId="77777777" w:rsidR="004D48EE" w:rsidRPr="00A65168" w:rsidRDefault="004D48EE" w:rsidP="004D48EE">
      <w:pPr>
        <w:rPr>
          <w:rFonts w:ascii="Times New Roman" w:hAnsi="Times New Roman" w:cs="Times New Roman"/>
        </w:rPr>
      </w:pPr>
      <w:r w:rsidRPr="004D48EE">
        <w:rPr>
          <w:rFonts w:ascii="Times New Roman" w:hAnsi="Times New Roman" w:cs="Times New Roman"/>
          <w:lang w:val="en-GB"/>
        </w:rPr>
        <w:t xml:space="preserve">Associations between adverse working hours and nurses’ sickness absence: A longitudinal analysis of e-roster data from acute hospital wards. </w:t>
      </w:r>
      <w:r w:rsidRPr="00A65168">
        <w:rPr>
          <w:rFonts w:ascii="Times New Roman" w:hAnsi="Times New Roman" w:cs="Times New Roman"/>
        </w:rPr>
        <w:t>(2026). https://pmc.ncbi.nlm.nih.gov/articles/PMC13410695/</w:t>
      </w:r>
    </w:p>
    <w:p w14:paraId="48D2BC4A" w14:textId="77777777" w:rsidR="004D48EE" w:rsidRPr="00A65168" w:rsidRDefault="004D48EE" w:rsidP="004D48EE">
      <w:pPr>
        <w:rPr>
          <w:rFonts w:ascii="Times New Roman" w:hAnsi="Times New Roman" w:cs="Times New Roman"/>
        </w:rPr>
      </w:pPr>
      <w:r w:rsidRPr="00A65168">
        <w:rPr>
          <w:rFonts w:ascii="Times New Roman" w:hAnsi="Times New Roman" w:cs="Times New Roman"/>
        </w:rPr>
        <w:t xml:space="preserve">AZW Info. (2025). </w:t>
      </w:r>
      <w:r w:rsidRPr="00A65168">
        <w:rPr>
          <w:rFonts w:ascii="Times New Roman" w:hAnsi="Times New Roman" w:cs="Times New Roman"/>
          <w:i/>
          <w:iCs/>
        </w:rPr>
        <w:t>Ziekteverzuim in zorg en welzijn - CBS</w:t>
      </w:r>
      <w:r w:rsidRPr="00A65168">
        <w:rPr>
          <w:rFonts w:ascii="Times New Roman" w:hAnsi="Times New Roman" w:cs="Times New Roman"/>
        </w:rPr>
        <w:t>. https://www.azwinfo.nl/longread/ziekteverzuim-in-zorg-en-welzijn-cbs-onderzoek/</w:t>
      </w:r>
    </w:p>
    <w:p w14:paraId="578E31A2" w14:textId="77777777" w:rsidR="004D48EE" w:rsidRPr="00A65168" w:rsidRDefault="004D48EE" w:rsidP="004D48EE">
      <w:pPr>
        <w:rPr>
          <w:rFonts w:ascii="Times New Roman" w:hAnsi="Times New Roman" w:cs="Times New Roman"/>
        </w:rPr>
      </w:pPr>
      <w:r w:rsidRPr="00A65168">
        <w:rPr>
          <w:rFonts w:ascii="Times New Roman" w:hAnsi="Times New Roman" w:cs="Times New Roman"/>
        </w:rPr>
        <w:t xml:space="preserve">AZW Info. (2026). </w:t>
      </w:r>
      <w:r w:rsidRPr="00A65168">
        <w:rPr>
          <w:rFonts w:ascii="Times New Roman" w:hAnsi="Times New Roman" w:cs="Times New Roman"/>
          <w:i/>
          <w:iCs/>
        </w:rPr>
        <w:t>Nieuwe infographics met verzuimcijfers over 2025 per branche beschikbaar</w:t>
      </w:r>
      <w:r w:rsidRPr="00A65168">
        <w:rPr>
          <w:rFonts w:ascii="Times New Roman" w:hAnsi="Times New Roman" w:cs="Times New Roman"/>
        </w:rPr>
        <w:t>. https://www.azwinfo.nl/nieuws/nieuwe-infographics-met-verzuimcijfers-over-2025-per-branche-beschikbaar/</w:t>
      </w:r>
    </w:p>
    <w:p w14:paraId="0512EA06"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Burnout differences between shift-based and fixed-schedule nursing shifts around the world: A systematic review and meta-analysis. (2026). https://pubmed.ncbi.nlm.nih.gov/42427102/</w:t>
      </w:r>
    </w:p>
    <w:p w14:paraId="41A8974F"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Capaciteitsmanagement.nl. (2023, June 8). </w:t>
      </w:r>
      <w:proofErr w:type="spellStart"/>
      <w:r w:rsidRPr="004D48EE">
        <w:rPr>
          <w:rFonts w:ascii="Times New Roman" w:hAnsi="Times New Roman" w:cs="Times New Roman"/>
          <w:i/>
          <w:iCs/>
          <w:lang w:val="en-GB"/>
        </w:rPr>
        <w:t>Ortec</w:t>
      </w:r>
      <w:proofErr w:type="spellEnd"/>
      <w:r w:rsidRPr="004D48EE">
        <w:rPr>
          <w:rFonts w:ascii="Times New Roman" w:hAnsi="Times New Roman" w:cs="Times New Roman"/>
          <w:i/>
          <w:iCs/>
          <w:lang w:val="en-GB"/>
        </w:rPr>
        <w:t xml:space="preserve"> Workforce Scheduling (OWS)</w:t>
      </w:r>
      <w:r w:rsidRPr="004D48EE">
        <w:rPr>
          <w:rFonts w:ascii="Times New Roman" w:hAnsi="Times New Roman" w:cs="Times New Roman"/>
          <w:lang w:val="en-GB"/>
        </w:rPr>
        <w:t xml:space="preserve"> [Knowledge base entry]. https://www.capaciteitsmanagement.nl/knowledge-base/ortec/</w:t>
      </w:r>
    </w:p>
    <w:p w14:paraId="7BC19533" w14:textId="77777777" w:rsidR="004D48EE" w:rsidRPr="00A65168" w:rsidRDefault="004D48EE" w:rsidP="004D48EE">
      <w:pPr>
        <w:rPr>
          <w:rFonts w:ascii="Times New Roman" w:hAnsi="Times New Roman" w:cs="Times New Roman"/>
        </w:rPr>
      </w:pPr>
      <w:r w:rsidRPr="00A65168">
        <w:rPr>
          <w:rFonts w:ascii="Times New Roman" w:hAnsi="Times New Roman" w:cs="Times New Roman"/>
        </w:rPr>
        <w:t xml:space="preserve">Centraal Bureau voor de Statistiek. (2025). </w:t>
      </w:r>
      <w:r w:rsidRPr="00A65168">
        <w:rPr>
          <w:rFonts w:ascii="Times New Roman" w:hAnsi="Times New Roman" w:cs="Times New Roman"/>
          <w:i/>
          <w:iCs/>
        </w:rPr>
        <w:t>Ziekteverzuim neemt toe in eerste kwartaal 2025</w:t>
      </w:r>
      <w:r w:rsidRPr="00A65168">
        <w:rPr>
          <w:rFonts w:ascii="Times New Roman" w:hAnsi="Times New Roman" w:cs="Times New Roman"/>
        </w:rPr>
        <w:t>. https://www.cbs.nl/nl-nl/nieuws/2025/24/ziekteverzuim-neemt-toe-in-eerste-kwartaal-2025</w:t>
      </w:r>
    </w:p>
    <w:p w14:paraId="4C85CE1F"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Directive 2003/88/EC of the European Parliament and of the Council of 4 November 2003 concerning certain aspects of the organisation of working time, 2003 O.J. (L 299). https://eur-lex.europa.eu/legal-content/EN/TXT/HTML/?uri=CELEX%3A32003L0088</w:t>
      </w:r>
    </w:p>
    <w:p w14:paraId="44415A32" w14:textId="77777777" w:rsidR="004D48EE" w:rsidRPr="004D48EE" w:rsidRDefault="004D48EE" w:rsidP="004D48EE">
      <w:pPr>
        <w:rPr>
          <w:rFonts w:ascii="Times New Roman" w:hAnsi="Times New Roman" w:cs="Times New Roman"/>
          <w:lang w:val="en-GB"/>
        </w:rPr>
      </w:pPr>
      <w:r w:rsidRPr="00A65168">
        <w:rPr>
          <w:rFonts w:ascii="Times New Roman" w:hAnsi="Times New Roman" w:cs="Times New Roman"/>
        </w:rPr>
        <w:t>Erasmus MC. (</w:t>
      </w:r>
      <w:proofErr w:type="spellStart"/>
      <w:r w:rsidRPr="00A65168">
        <w:rPr>
          <w:rFonts w:ascii="Times New Roman" w:hAnsi="Times New Roman" w:cs="Times New Roman"/>
        </w:rPr>
        <w:t>n.d</w:t>
      </w:r>
      <w:proofErr w:type="spellEnd"/>
      <w:r w:rsidRPr="00A65168">
        <w:rPr>
          <w:rFonts w:ascii="Times New Roman" w:hAnsi="Times New Roman" w:cs="Times New Roman"/>
        </w:rPr>
        <w:t xml:space="preserve">.). </w:t>
      </w:r>
      <w:proofErr w:type="spellStart"/>
      <w:r w:rsidRPr="00A65168">
        <w:rPr>
          <w:rFonts w:ascii="Times New Roman" w:hAnsi="Times New Roman" w:cs="Times New Roman"/>
          <w:i/>
          <w:iCs/>
        </w:rPr>
        <w:t>Roosteraar</w:t>
      </w:r>
      <w:proofErr w:type="spellEnd"/>
      <w:r w:rsidRPr="00A65168">
        <w:rPr>
          <w:rFonts w:ascii="Times New Roman" w:hAnsi="Times New Roman" w:cs="Times New Roman"/>
          <w:i/>
          <w:iCs/>
        </w:rPr>
        <w:t xml:space="preserve"> zorgkern Beweging</w:t>
      </w:r>
      <w:r w:rsidRPr="00A65168">
        <w:rPr>
          <w:rFonts w:ascii="Times New Roman" w:hAnsi="Times New Roman" w:cs="Times New Roman"/>
        </w:rPr>
        <w:t xml:space="preserve"> [Job </w:t>
      </w:r>
      <w:proofErr w:type="spellStart"/>
      <w:r w:rsidRPr="00A65168">
        <w:rPr>
          <w:rFonts w:ascii="Times New Roman" w:hAnsi="Times New Roman" w:cs="Times New Roman"/>
        </w:rPr>
        <w:t>vacancy</w:t>
      </w:r>
      <w:proofErr w:type="spellEnd"/>
      <w:r w:rsidRPr="00A65168">
        <w:rPr>
          <w:rFonts w:ascii="Times New Roman" w:hAnsi="Times New Roman" w:cs="Times New Roman"/>
        </w:rPr>
        <w:t xml:space="preserve">]. </w:t>
      </w:r>
      <w:proofErr w:type="spellStart"/>
      <w:r w:rsidRPr="004D48EE">
        <w:rPr>
          <w:rFonts w:ascii="Times New Roman" w:hAnsi="Times New Roman" w:cs="Times New Roman"/>
          <w:lang w:val="en-GB"/>
        </w:rPr>
        <w:t>Werken</w:t>
      </w:r>
      <w:proofErr w:type="spellEnd"/>
      <w:r w:rsidRPr="004D48EE">
        <w:rPr>
          <w:rFonts w:ascii="Times New Roman" w:hAnsi="Times New Roman" w:cs="Times New Roman"/>
          <w:lang w:val="en-GB"/>
        </w:rPr>
        <w:t xml:space="preserve"> </w:t>
      </w:r>
      <w:proofErr w:type="spellStart"/>
      <w:r w:rsidRPr="004D48EE">
        <w:rPr>
          <w:rFonts w:ascii="Times New Roman" w:hAnsi="Times New Roman" w:cs="Times New Roman"/>
          <w:lang w:val="en-GB"/>
        </w:rPr>
        <w:t>bij</w:t>
      </w:r>
      <w:proofErr w:type="spellEnd"/>
      <w:r w:rsidRPr="004D48EE">
        <w:rPr>
          <w:rFonts w:ascii="Times New Roman" w:hAnsi="Times New Roman" w:cs="Times New Roman"/>
          <w:lang w:val="en-GB"/>
        </w:rPr>
        <w:t xml:space="preserve"> Erasmus MC. https://www.werkenbijerasmusmc.nl/vacature/1162062/roosteraar-zorgkern-beweging-885 (posting no longer available)</w:t>
      </w:r>
    </w:p>
    <w:p w14:paraId="1A2E0F53" w14:textId="77777777" w:rsidR="004D48EE" w:rsidRPr="00A65168" w:rsidRDefault="004D48EE" w:rsidP="004D48EE">
      <w:pPr>
        <w:rPr>
          <w:rFonts w:ascii="Times New Roman" w:hAnsi="Times New Roman" w:cs="Times New Roman"/>
        </w:rPr>
      </w:pPr>
      <w:r w:rsidRPr="004D48EE">
        <w:rPr>
          <w:rFonts w:ascii="Times New Roman" w:hAnsi="Times New Roman" w:cs="Times New Roman"/>
          <w:lang w:val="en-GB"/>
        </w:rPr>
        <w:t xml:space="preserve">Erasmus MC. (2024). </w:t>
      </w:r>
      <w:r w:rsidRPr="00A65168">
        <w:rPr>
          <w:rFonts w:ascii="Times New Roman" w:hAnsi="Times New Roman" w:cs="Times New Roman"/>
          <w:i/>
          <w:iCs/>
        </w:rPr>
        <w:t>Jaarverslag 2024</w:t>
      </w:r>
      <w:r w:rsidRPr="00A65168">
        <w:rPr>
          <w:rFonts w:ascii="Times New Roman" w:hAnsi="Times New Roman" w:cs="Times New Roman"/>
        </w:rPr>
        <w:t>. https://jaarverslag.erasmusmc.nl/jaarverslag-2024</w:t>
      </w:r>
    </w:p>
    <w:p w14:paraId="740EB0DA" w14:textId="77777777" w:rsidR="004D48EE" w:rsidRPr="00A65168" w:rsidRDefault="004D48EE" w:rsidP="004D48EE">
      <w:pPr>
        <w:rPr>
          <w:rFonts w:ascii="Times New Roman" w:hAnsi="Times New Roman" w:cs="Times New Roman"/>
        </w:rPr>
      </w:pPr>
      <w:r w:rsidRPr="004D48EE">
        <w:rPr>
          <w:rFonts w:ascii="Times New Roman" w:hAnsi="Times New Roman" w:cs="Times New Roman"/>
          <w:lang w:val="en-GB"/>
        </w:rPr>
        <w:t xml:space="preserve">Erasmus MC. (2025). </w:t>
      </w:r>
      <w:r w:rsidRPr="00A65168">
        <w:rPr>
          <w:rFonts w:ascii="Times New Roman" w:hAnsi="Times New Roman" w:cs="Times New Roman"/>
          <w:i/>
          <w:iCs/>
        </w:rPr>
        <w:t>Jaarverslag 2025</w:t>
      </w:r>
      <w:r w:rsidRPr="00A65168">
        <w:rPr>
          <w:rFonts w:ascii="Times New Roman" w:hAnsi="Times New Roman" w:cs="Times New Roman"/>
        </w:rPr>
        <w:t>. https://jaarverslag.erasmusmc.nl/jaarverslag-2025</w:t>
      </w:r>
    </w:p>
    <w:p w14:paraId="72A382E5"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Health-promoting work schedules: Protocol for a large-scale cluster randomised controlled trial on the effects of a work schedule without quick returns on sickness absence among healthcare workers. (2022). https://www.ncbi.nlm.nih.gov/pmc/articles/PMC9014074/</w:t>
      </w:r>
    </w:p>
    <w:p w14:paraId="05E17405"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Identifying strategies to reduce the shortage of Dutch registered nurses; analysis of prognostic data from a national database. (2026). </w:t>
      </w:r>
      <w:r w:rsidRPr="004D48EE">
        <w:rPr>
          <w:rFonts w:ascii="Times New Roman" w:hAnsi="Times New Roman" w:cs="Times New Roman"/>
          <w:i/>
          <w:iCs/>
          <w:lang w:val="en-GB"/>
        </w:rPr>
        <w:t>BMC Health Services Research</w:t>
      </w:r>
      <w:r w:rsidRPr="004D48EE">
        <w:rPr>
          <w:rFonts w:ascii="Times New Roman" w:hAnsi="Times New Roman" w:cs="Times New Roman"/>
          <w:lang w:val="en-GB"/>
        </w:rPr>
        <w:t>. https://link.springer.com/article/10.1186/s12913-026-15403-3</w:t>
      </w:r>
    </w:p>
    <w:p w14:paraId="352C9BCA"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lastRenderedPageBreak/>
        <w:t>Nurse shift patterns, staffing and their association with perceived workload: Sequence analysis of multicentre data. (2025). https://www.sciencedirect.com/science/article/pii/S2666142X25001250</w:t>
      </w:r>
    </w:p>
    <w:p w14:paraId="0B616229"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ORTEC. (n.d.). </w:t>
      </w:r>
      <w:r w:rsidRPr="004D48EE">
        <w:rPr>
          <w:rFonts w:ascii="Times New Roman" w:hAnsi="Times New Roman" w:cs="Times New Roman"/>
          <w:i/>
          <w:iCs/>
          <w:lang w:val="en-GB"/>
        </w:rPr>
        <w:t>ORTEC Workforce Scheduling modules</w:t>
      </w:r>
      <w:r w:rsidRPr="004D48EE">
        <w:rPr>
          <w:rFonts w:ascii="Times New Roman" w:hAnsi="Times New Roman" w:cs="Times New Roman"/>
          <w:lang w:val="en-GB"/>
        </w:rPr>
        <w:t>. https://ortec.com/en-us/ortec-workforce-scheduling-modules</w:t>
      </w:r>
    </w:p>
    <w:p w14:paraId="31FF8734"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ORTEC. (2025, October 21). </w:t>
      </w:r>
      <w:r w:rsidRPr="004D48EE">
        <w:rPr>
          <w:rFonts w:ascii="Times New Roman" w:hAnsi="Times New Roman" w:cs="Times New Roman"/>
          <w:i/>
          <w:iCs/>
          <w:lang w:val="en-GB"/>
        </w:rPr>
        <w:t>Smarter workforce scheduling in healthcare</w:t>
      </w:r>
      <w:r w:rsidRPr="004D48EE">
        <w:rPr>
          <w:rFonts w:ascii="Times New Roman" w:hAnsi="Times New Roman" w:cs="Times New Roman"/>
          <w:lang w:val="en-GB"/>
        </w:rPr>
        <w:t>. https://ortec.com/en/insights/ortec-ai-and-self-scheduling-at-world-class-digital-health</w:t>
      </w:r>
    </w:p>
    <w:p w14:paraId="32F2943B"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ORTEC. (2026, June 29). </w:t>
      </w:r>
      <w:r w:rsidRPr="004D48EE">
        <w:rPr>
          <w:rFonts w:ascii="Times New Roman" w:hAnsi="Times New Roman" w:cs="Times New Roman"/>
          <w:i/>
          <w:iCs/>
          <w:lang w:val="en-GB"/>
        </w:rPr>
        <w:t>AI &amp; ORTEC Workforce: Create clarity and free your people to focus on what truly matters</w:t>
      </w:r>
      <w:r w:rsidRPr="004D48EE">
        <w:rPr>
          <w:rFonts w:ascii="Times New Roman" w:hAnsi="Times New Roman" w:cs="Times New Roman"/>
          <w:lang w:val="en-GB"/>
        </w:rPr>
        <w:t>. https://ortec.com/resources/insights/ai-ortec-workforce-create-clarity-and-free-your-people-to-focus-on-what-truly-matters</w:t>
      </w:r>
    </w:p>
    <w:p w14:paraId="1F2D7A12" w14:textId="77777777" w:rsidR="004D48EE" w:rsidRPr="004D48EE" w:rsidRDefault="004D48EE" w:rsidP="004D48EE">
      <w:pPr>
        <w:rPr>
          <w:rFonts w:ascii="Times New Roman" w:hAnsi="Times New Roman" w:cs="Times New Roman"/>
          <w:lang w:val="en-GB"/>
        </w:rPr>
      </w:pPr>
      <w:proofErr w:type="spellStart"/>
      <w:r w:rsidRPr="00A65168">
        <w:rPr>
          <w:rFonts w:ascii="Times New Roman" w:hAnsi="Times New Roman" w:cs="Times New Roman"/>
        </w:rPr>
        <w:t>Qtait</w:t>
      </w:r>
      <w:proofErr w:type="spellEnd"/>
      <w:r w:rsidRPr="00A65168">
        <w:rPr>
          <w:rFonts w:ascii="Times New Roman" w:hAnsi="Times New Roman" w:cs="Times New Roman"/>
        </w:rPr>
        <w:t xml:space="preserve">, M., Al Ali, M. F., &amp; </w:t>
      </w:r>
      <w:proofErr w:type="spellStart"/>
      <w:r w:rsidRPr="00A65168">
        <w:rPr>
          <w:rFonts w:ascii="Times New Roman" w:hAnsi="Times New Roman" w:cs="Times New Roman"/>
        </w:rPr>
        <w:t>Jaradat</w:t>
      </w:r>
      <w:proofErr w:type="spellEnd"/>
      <w:r w:rsidRPr="00A65168">
        <w:rPr>
          <w:rFonts w:ascii="Times New Roman" w:hAnsi="Times New Roman" w:cs="Times New Roman"/>
        </w:rPr>
        <w:t xml:space="preserve">, Y. (2025). </w:t>
      </w:r>
      <w:r w:rsidRPr="004D48EE">
        <w:rPr>
          <w:rFonts w:ascii="Times New Roman" w:hAnsi="Times New Roman" w:cs="Times New Roman"/>
          <w:lang w:val="en-GB"/>
        </w:rPr>
        <w:t xml:space="preserve">The impact of rotating shift work on nurse burnout: A systematic review of contributing factors and organizational strategies. </w:t>
      </w:r>
      <w:r w:rsidRPr="004D48EE">
        <w:rPr>
          <w:rFonts w:ascii="Times New Roman" w:hAnsi="Times New Roman" w:cs="Times New Roman"/>
          <w:i/>
          <w:iCs/>
          <w:lang w:val="en-GB"/>
        </w:rPr>
        <w:t>SAGE Open Nursing</w:t>
      </w:r>
      <w:r w:rsidRPr="004D48EE">
        <w:rPr>
          <w:rFonts w:ascii="Times New Roman" w:hAnsi="Times New Roman" w:cs="Times New Roman"/>
          <w:lang w:val="en-GB"/>
        </w:rPr>
        <w:t>. https://journals.sagepub.com/doi/10.1177/23779608251374232</w:t>
      </w:r>
    </w:p>
    <w:p w14:paraId="2EB0C7D3" w14:textId="77777777" w:rsidR="004D48EE" w:rsidRPr="00A65168" w:rsidRDefault="004D48EE" w:rsidP="004D48EE">
      <w:pPr>
        <w:rPr>
          <w:rFonts w:ascii="Times New Roman" w:hAnsi="Times New Roman" w:cs="Times New Roman"/>
        </w:rPr>
      </w:pPr>
      <w:r w:rsidRPr="004D48EE">
        <w:rPr>
          <w:rFonts w:ascii="Times New Roman" w:hAnsi="Times New Roman" w:cs="Times New Roman"/>
          <w:lang w:val="en-GB"/>
        </w:rPr>
        <w:t xml:space="preserve">Rogers, A. E., Hwang, W.-T., Scott, L. D., Aiken, L. H., &amp; Dinges, D. F. (2004). The working hours of hospital staff nurses and patient safety. </w:t>
      </w:r>
      <w:r w:rsidRPr="00A65168">
        <w:rPr>
          <w:rFonts w:ascii="Times New Roman" w:hAnsi="Times New Roman" w:cs="Times New Roman"/>
          <w:i/>
          <w:iCs/>
        </w:rPr>
        <w:t xml:space="preserve">Health </w:t>
      </w:r>
      <w:proofErr w:type="spellStart"/>
      <w:r w:rsidRPr="00A65168">
        <w:rPr>
          <w:rFonts w:ascii="Times New Roman" w:hAnsi="Times New Roman" w:cs="Times New Roman"/>
          <w:i/>
          <w:iCs/>
        </w:rPr>
        <w:t>Affairs</w:t>
      </w:r>
      <w:proofErr w:type="spellEnd"/>
      <w:r w:rsidRPr="00A65168">
        <w:rPr>
          <w:rFonts w:ascii="Times New Roman" w:hAnsi="Times New Roman" w:cs="Times New Roman"/>
          <w:i/>
          <w:iCs/>
        </w:rPr>
        <w:t>, 23</w:t>
      </w:r>
      <w:r w:rsidRPr="00A65168">
        <w:rPr>
          <w:rFonts w:ascii="Times New Roman" w:hAnsi="Times New Roman" w:cs="Times New Roman"/>
        </w:rPr>
        <w:t>(4), 202–212. https://doi.org/10.1377/hlthaff.23.4.202</w:t>
      </w:r>
    </w:p>
    <w:p w14:paraId="4EEEC7D6" w14:textId="77777777" w:rsidR="004D48EE" w:rsidRPr="00A65168" w:rsidRDefault="004D48EE" w:rsidP="004D48EE">
      <w:pPr>
        <w:rPr>
          <w:rFonts w:ascii="Times New Roman" w:hAnsi="Times New Roman" w:cs="Times New Roman"/>
        </w:rPr>
      </w:pPr>
      <w:r w:rsidRPr="00A65168">
        <w:rPr>
          <w:rFonts w:ascii="Times New Roman" w:hAnsi="Times New Roman" w:cs="Times New Roman"/>
        </w:rPr>
        <w:t xml:space="preserve">Salaris Vanmorgen. (2023, August 15). </w:t>
      </w:r>
      <w:r w:rsidRPr="00A65168">
        <w:rPr>
          <w:rFonts w:ascii="Times New Roman" w:hAnsi="Times New Roman" w:cs="Times New Roman"/>
          <w:i/>
          <w:iCs/>
        </w:rPr>
        <w:t>ABN AMRO: Preventie ziekteverzuim cruciaal vanwege aanhoudende werkstress</w:t>
      </w:r>
      <w:r w:rsidRPr="00A65168">
        <w:rPr>
          <w:rFonts w:ascii="Times New Roman" w:hAnsi="Times New Roman" w:cs="Times New Roman"/>
        </w:rPr>
        <w:t>. https://www.salarisvanmorgen.nl/2023/08/15/abn-amro-preventie-ziekteverzuim-cruciaal-vanwege-aanhoudende-werkstress/</w:t>
      </w:r>
    </w:p>
    <w:p w14:paraId="397542F2" w14:textId="77777777" w:rsidR="004D48EE" w:rsidRPr="004D48EE" w:rsidRDefault="004D48EE" w:rsidP="004D48EE">
      <w:pPr>
        <w:rPr>
          <w:rFonts w:ascii="Times New Roman" w:hAnsi="Times New Roman" w:cs="Times New Roman"/>
          <w:lang w:val="en-GB"/>
        </w:rPr>
      </w:pPr>
      <w:r w:rsidRPr="004D48EE">
        <w:rPr>
          <w:rFonts w:ascii="Times New Roman" w:hAnsi="Times New Roman" w:cs="Times New Roman"/>
          <w:lang w:val="en-GB"/>
        </w:rPr>
        <w:t xml:space="preserve">Shift schedule with fewer short daily rest periods and sickness absence among health care workers: A cluster randomized clinical trial. (2025). </w:t>
      </w:r>
      <w:r w:rsidRPr="004D48EE">
        <w:rPr>
          <w:rFonts w:ascii="Times New Roman" w:hAnsi="Times New Roman" w:cs="Times New Roman"/>
          <w:i/>
          <w:iCs/>
          <w:lang w:val="en-GB"/>
        </w:rPr>
        <w:t>JAMA Network Open</w:t>
      </w:r>
      <w:r w:rsidRPr="004D48EE">
        <w:rPr>
          <w:rFonts w:ascii="Times New Roman" w:hAnsi="Times New Roman" w:cs="Times New Roman"/>
          <w:lang w:val="en-GB"/>
        </w:rPr>
        <w:t>. https://doi.org/10.1001/jamanetworkopen.2025.31568</w:t>
      </w:r>
    </w:p>
    <w:p w14:paraId="62960E76" w14:textId="77777777" w:rsidR="004D48EE" w:rsidRPr="00A65168" w:rsidRDefault="004D48EE" w:rsidP="004D48EE">
      <w:pPr>
        <w:rPr>
          <w:rFonts w:ascii="Times New Roman" w:hAnsi="Times New Roman" w:cs="Times New Roman"/>
        </w:rPr>
      </w:pPr>
      <w:proofErr w:type="spellStart"/>
      <w:r w:rsidRPr="004D48EE">
        <w:rPr>
          <w:rFonts w:ascii="Times New Roman" w:hAnsi="Times New Roman" w:cs="Times New Roman"/>
          <w:i/>
          <w:iCs/>
          <w:lang w:val="en-GB"/>
        </w:rPr>
        <w:t>Uitvoeringsadvies</w:t>
      </w:r>
      <w:proofErr w:type="spellEnd"/>
      <w:r w:rsidRPr="004D48EE">
        <w:rPr>
          <w:rFonts w:ascii="Times New Roman" w:hAnsi="Times New Roman" w:cs="Times New Roman"/>
          <w:i/>
          <w:iCs/>
          <w:lang w:val="en-GB"/>
        </w:rPr>
        <w:t xml:space="preserve"> </w:t>
      </w:r>
      <w:proofErr w:type="spellStart"/>
      <w:r w:rsidRPr="004D48EE">
        <w:rPr>
          <w:rFonts w:ascii="Times New Roman" w:hAnsi="Times New Roman" w:cs="Times New Roman"/>
          <w:i/>
          <w:iCs/>
          <w:lang w:val="en-GB"/>
        </w:rPr>
        <w:t>budgetbekostiging</w:t>
      </w:r>
      <w:proofErr w:type="spellEnd"/>
      <w:r w:rsidRPr="004D48EE">
        <w:rPr>
          <w:rFonts w:ascii="Times New Roman" w:hAnsi="Times New Roman" w:cs="Times New Roman"/>
          <w:i/>
          <w:iCs/>
          <w:lang w:val="en-GB"/>
        </w:rPr>
        <w:t xml:space="preserve"> intensive care (</w:t>
      </w:r>
      <w:proofErr w:type="spellStart"/>
      <w:r w:rsidRPr="004D48EE">
        <w:rPr>
          <w:rFonts w:ascii="Times New Roman" w:hAnsi="Times New Roman" w:cs="Times New Roman"/>
          <w:i/>
          <w:iCs/>
          <w:lang w:val="en-GB"/>
        </w:rPr>
        <w:t>ic</w:t>
      </w:r>
      <w:proofErr w:type="spellEnd"/>
      <w:r w:rsidRPr="004D48EE">
        <w:rPr>
          <w:rFonts w:ascii="Times New Roman" w:hAnsi="Times New Roman" w:cs="Times New Roman"/>
          <w:i/>
          <w:iCs/>
          <w:lang w:val="en-GB"/>
        </w:rPr>
        <w:t>)</w:t>
      </w:r>
      <w:r w:rsidRPr="004D48EE">
        <w:rPr>
          <w:rFonts w:ascii="Times New Roman" w:hAnsi="Times New Roman" w:cs="Times New Roman"/>
          <w:lang w:val="en-GB"/>
        </w:rPr>
        <w:t xml:space="preserve">. </w:t>
      </w:r>
      <w:r w:rsidRPr="00A65168">
        <w:rPr>
          <w:rFonts w:ascii="Times New Roman" w:hAnsi="Times New Roman" w:cs="Times New Roman"/>
        </w:rPr>
        <w:t>(2025, November 11). https://open.overheid.nl/documenten/1429cfc3-5702-434f-88a8-d7b869df755c/file</w:t>
      </w:r>
    </w:p>
    <w:p w14:paraId="31B5A8D3" w14:textId="77777777" w:rsidR="004D48EE" w:rsidRPr="004D48EE" w:rsidRDefault="004D48EE" w:rsidP="004D48EE">
      <w:pPr>
        <w:rPr>
          <w:rFonts w:ascii="Times New Roman" w:hAnsi="Times New Roman" w:cs="Times New Roman"/>
          <w:lang w:val="en-GB"/>
        </w:rPr>
      </w:pPr>
      <w:proofErr w:type="spellStart"/>
      <w:r w:rsidRPr="00A65168">
        <w:rPr>
          <w:rFonts w:ascii="Times New Roman" w:hAnsi="Times New Roman" w:cs="Times New Roman"/>
        </w:rPr>
        <w:t>Vedaa</w:t>
      </w:r>
      <w:proofErr w:type="spellEnd"/>
      <w:r w:rsidRPr="00A65168">
        <w:rPr>
          <w:rFonts w:ascii="Times New Roman" w:hAnsi="Times New Roman" w:cs="Times New Roman"/>
        </w:rPr>
        <w:t xml:space="preserve">, Ø., </w:t>
      </w:r>
      <w:proofErr w:type="spellStart"/>
      <w:r w:rsidRPr="00A65168">
        <w:rPr>
          <w:rFonts w:ascii="Times New Roman" w:hAnsi="Times New Roman" w:cs="Times New Roman"/>
        </w:rPr>
        <w:t>Pallesen</w:t>
      </w:r>
      <w:proofErr w:type="spellEnd"/>
      <w:r w:rsidRPr="00A65168">
        <w:rPr>
          <w:rFonts w:ascii="Times New Roman" w:hAnsi="Times New Roman" w:cs="Times New Roman"/>
        </w:rPr>
        <w:t xml:space="preserve">, S., Waage, S., </w:t>
      </w:r>
      <w:proofErr w:type="spellStart"/>
      <w:r w:rsidRPr="00A65168">
        <w:rPr>
          <w:rFonts w:ascii="Times New Roman" w:hAnsi="Times New Roman" w:cs="Times New Roman"/>
        </w:rPr>
        <w:t>Bjorvatn</w:t>
      </w:r>
      <w:proofErr w:type="spellEnd"/>
      <w:r w:rsidRPr="00A65168">
        <w:rPr>
          <w:rFonts w:ascii="Times New Roman" w:hAnsi="Times New Roman" w:cs="Times New Roman"/>
        </w:rPr>
        <w:t xml:space="preserve">, B., Sivertsen, B., </w:t>
      </w:r>
      <w:proofErr w:type="spellStart"/>
      <w:r w:rsidRPr="00A65168">
        <w:rPr>
          <w:rFonts w:ascii="Times New Roman" w:hAnsi="Times New Roman" w:cs="Times New Roman"/>
        </w:rPr>
        <w:t>Erevik</w:t>
      </w:r>
      <w:proofErr w:type="spellEnd"/>
      <w:r w:rsidRPr="00A65168">
        <w:rPr>
          <w:rFonts w:ascii="Times New Roman" w:hAnsi="Times New Roman" w:cs="Times New Roman"/>
        </w:rPr>
        <w:t xml:space="preserve">, E., </w:t>
      </w:r>
      <w:proofErr w:type="spellStart"/>
      <w:r w:rsidRPr="00A65168">
        <w:rPr>
          <w:rFonts w:ascii="Times New Roman" w:hAnsi="Times New Roman" w:cs="Times New Roman"/>
        </w:rPr>
        <w:t>Svensen</w:t>
      </w:r>
      <w:proofErr w:type="spellEnd"/>
      <w:r w:rsidRPr="00A65168">
        <w:rPr>
          <w:rFonts w:ascii="Times New Roman" w:hAnsi="Times New Roman" w:cs="Times New Roman"/>
        </w:rPr>
        <w:t xml:space="preserve">, E., &amp; Harris, A. (2017). </w:t>
      </w:r>
      <w:r w:rsidRPr="004D48EE">
        <w:rPr>
          <w:rFonts w:ascii="Times New Roman" w:hAnsi="Times New Roman" w:cs="Times New Roman"/>
          <w:lang w:val="en-GB"/>
        </w:rPr>
        <w:t xml:space="preserve">Short rest between shift intervals increases the risk of sick leave: A prospective registry study. </w:t>
      </w:r>
      <w:r w:rsidRPr="004D48EE">
        <w:rPr>
          <w:rFonts w:ascii="Times New Roman" w:hAnsi="Times New Roman" w:cs="Times New Roman"/>
          <w:i/>
          <w:iCs/>
          <w:lang w:val="en-GB"/>
        </w:rPr>
        <w:t>Occupational and Environmental Medicine, 74</w:t>
      </w:r>
      <w:r w:rsidRPr="004D48EE">
        <w:rPr>
          <w:rFonts w:ascii="Times New Roman" w:hAnsi="Times New Roman" w:cs="Times New Roman"/>
          <w:lang w:val="en-GB"/>
        </w:rPr>
        <w:t>(7), 496–501.</w:t>
      </w:r>
    </w:p>
    <w:p w14:paraId="211A65F8" w14:textId="564FDC8D" w:rsidR="004D48EE" w:rsidRPr="00E307A1" w:rsidRDefault="004D48EE" w:rsidP="004D48EE">
      <w:pPr>
        <w:pBdr>
          <w:bottom w:val="single" w:sz="6" w:space="1" w:color="auto"/>
        </w:pBdr>
        <w:rPr>
          <w:rFonts w:ascii="Times New Roman" w:hAnsi="Times New Roman" w:cs="Times New Roman"/>
        </w:rPr>
      </w:pPr>
      <w:r w:rsidRPr="004D48EE">
        <w:rPr>
          <w:rFonts w:ascii="Times New Roman" w:hAnsi="Times New Roman" w:cs="Times New Roman"/>
          <w:lang w:val="en-GB"/>
        </w:rPr>
        <w:t xml:space="preserve">World Health Organization. (2025, May 12). </w:t>
      </w:r>
      <w:r w:rsidRPr="004D48EE">
        <w:rPr>
          <w:rFonts w:ascii="Times New Roman" w:hAnsi="Times New Roman" w:cs="Times New Roman"/>
          <w:i/>
          <w:iCs/>
          <w:lang w:val="en-GB"/>
        </w:rPr>
        <w:t>Nursing workforce grows, but inequities threaten global health goals</w:t>
      </w:r>
      <w:r w:rsidRPr="004D48EE">
        <w:rPr>
          <w:rFonts w:ascii="Times New Roman" w:hAnsi="Times New Roman" w:cs="Times New Roman"/>
          <w:lang w:val="en-GB"/>
        </w:rPr>
        <w:t xml:space="preserve">. </w:t>
      </w:r>
      <w:hyperlink r:id="rId6" w:history="1">
        <w:r w:rsidR="00563BB0" w:rsidRPr="00E307A1">
          <w:rPr>
            <w:rStyle w:val="Hyperlink"/>
            <w:rFonts w:ascii="Times New Roman" w:hAnsi="Times New Roman" w:cs="Times New Roman"/>
          </w:rPr>
          <w:t>https://www.who.int/news/item/12-05-2025-nursing-workforce-grows--but-inequities-threaten-global-health-goals</w:t>
        </w:r>
      </w:hyperlink>
    </w:p>
    <w:p w14:paraId="649B1241" w14:textId="39FDC6DD" w:rsidR="00563BB0" w:rsidRDefault="00563BB0" w:rsidP="004D48EE">
      <w:pPr>
        <w:pBdr>
          <w:bottom w:val="single" w:sz="6" w:space="1" w:color="auto"/>
        </w:pBdr>
        <w:rPr>
          <w:rFonts w:ascii="Times New Roman" w:hAnsi="Times New Roman" w:cs="Times New Roman"/>
          <w:lang w:val="en-GB"/>
        </w:rPr>
      </w:pPr>
      <w:r w:rsidRPr="00056347">
        <w:rPr>
          <w:rFonts w:ascii="Times New Roman" w:hAnsi="Times New Roman" w:cs="Times New Roman"/>
          <w:highlight w:val="cyan"/>
          <w:lang w:val="en-GB"/>
        </w:rPr>
        <w:t>Component 2</w:t>
      </w:r>
      <w:r w:rsidR="00056347" w:rsidRPr="00056347">
        <w:rPr>
          <w:rFonts w:ascii="Times New Roman" w:hAnsi="Times New Roman" w:cs="Times New Roman"/>
          <w:highlight w:val="cyan"/>
          <w:lang w:val="en-GB"/>
        </w:rPr>
        <w:t>:</w:t>
      </w:r>
    </w:p>
    <w:p w14:paraId="155B66B8"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Adner, R. (2017). Ecosystem as structure: An actionable construct for strategy. Journal of Management, 43(1), 39–58. https://doi.org/10.1177/0149206316678451</w:t>
      </w:r>
    </w:p>
    <w:p w14:paraId="6E806733"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 xml:space="preserve">Baden-Fuller, C., &amp; </w:t>
      </w:r>
      <w:proofErr w:type="spellStart"/>
      <w:r w:rsidRPr="000979DC">
        <w:rPr>
          <w:rFonts w:ascii="Times New Roman" w:hAnsi="Times New Roman" w:cs="Times New Roman"/>
          <w:lang w:val="en-US"/>
        </w:rPr>
        <w:t>Haefliger</w:t>
      </w:r>
      <w:proofErr w:type="spellEnd"/>
      <w:r w:rsidRPr="000979DC">
        <w:rPr>
          <w:rFonts w:ascii="Times New Roman" w:hAnsi="Times New Roman" w:cs="Times New Roman"/>
          <w:lang w:val="en-US"/>
        </w:rPr>
        <w:t>, S. (2013). Business models and technological innovation. Long Range Planning, 46(6), 419–426. https://doi.org/10.1016/j.lrp.2013.08.023</w:t>
      </w:r>
    </w:p>
    <w:p w14:paraId="4F03FEDF"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lastRenderedPageBreak/>
        <w:t>Barney, J. (1991). Firm resources and sustained competitive advantage. Journal of Management, 17(1), 99–120. https://doi.org/10.1177/014920639101700108</w:t>
      </w:r>
    </w:p>
    <w:p w14:paraId="675587DA"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Brynjolfsson, E., Rock, D., &amp; Syverson, C. (2021). The productivity J-curve: How intangibles complement general purpose technologies. American Economic Journal: Macroeconomics, 13(1), 333–372. https://doi.org/10.1257/mac.20180386</w:t>
      </w:r>
    </w:p>
    <w:p w14:paraId="5749A40A"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Goldfarb, A., &amp; Tucker, C. (2019). Digital economics. Journal of Economic Literature, 57(1), 3–43. https://doi.org/10.1257/jel.20171452</w:t>
      </w:r>
    </w:p>
    <w:p w14:paraId="3F26F869"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 xml:space="preserve">Holton, S., Rasmussen, B., Long, K., et al. (2024). Developing nurse and midwife </w:t>
      </w:r>
      <w:proofErr w:type="spellStart"/>
      <w:r w:rsidRPr="000979DC">
        <w:rPr>
          <w:rFonts w:ascii="Times New Roman" w:hAnsi="Times New Roman" w:cs="Times New Roman"/>
          <w:lang w:val="en-US"/>
        </w:rPr>
        <w:t>centred</w:t>
      </w:r>
      <w:proofErr w:type="spellEnd"/>
      <w:r w:rsidRPr="000979DC">
        <w:rPr>
          <w:rFonts w:ascii="Times New Roman" w:hAnsi="Times New Roman" w:cs="Times New Roman"/>
          <w:lang w:val="en-US"/>
        </w:rPr>
        <w:t xml:space="preserve"> rostering principles using co-design: A mixed-methods study. BMC Nursing, 23, 938. https://doi.org/10.1186/s12912-024-02522-7</w:t>
      </w:r>
    </w:p>
    <w:p w14:paraId="5514B9BF" w14:textId="77777777" w:rsidR="000979DC" w:rsidRPr="000979DC" w:rsidRDefault="000979DC" w:rsidP="000979DC">
      <w:pPr>
        <w:pBdr>
          <w:bottom w:val="single" w:sz="6" w:space="1" w:color="auto"/>
        </w:pBdr>
        <w:rPr>
          <w:rFonts w:ascii="Times New Roman" w:hAnsi="Times New Roman" w:cs="Times New Roman"/>
          <w:lang w:val="en-US"/>
        </w:rPr>
      </w:pPr>
      <w:proofErr w:type="spellStart"/>
      <w:r w:rsidRPr="000979DC">
        <w:rPr>
          <w:rFonts w:ascii="Times New Roman" w:hAnsi="Times New Roman" w:cs="Times New Roman"/>
          <w:lang w:val="en-US"/>
        </w:rPr>
        <w:t>Jarrahi</w:t>
      </w:r>
      <w:proofErr w:type="spellEnd"/>
      <w:r w:rsidRPr="000979DC">
        <w:rPr>
          <w:rFonts w:ascii="Times New Roman" w:hAnsi="Times New Roman" w:cs="Times New Roman"/>
          <w:lang w:val="en-US"/>
        </w:rPr>
        <w:t>, M. H. (2018). Artificial intelligence and the future of work: Human-AI symbiosis in organizational decision making. Business Horizons, 61(4), 577–586. https://doi.org/10.1016/j.bushor.2018.03.007</w:t>
      </w:r>
    </w:p>
    <w:p w14:paraId="1726B9EB"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Klyve, K. K., Senthooran, I., &amp; Wallace, M. (2023). Nurse rostering with fatigue modelling: Incorporating a validated sleep model with biological variations in nurse rostering. Health Care Management Science, 26, 21–45. https://doi.org/10.1007/s10729-022-09613-4</w:t>
      </w:r>
    </w:p>
    <w:p w14:paraId="43B72491"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Kohavi, R., Longbotham, R., Sommerfield, D., &amp; Henne, R. M. (2009). Controlled experiments on the web: Survey and practical guide. Data Mining and Knowledge Discovery, 18, 140–181. https://doi.org/10.1007/s10618-008-0114-1</w:t>
      </w:r>
    </w:p>
    <w:p w14:paraId="6402B15B"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rPr>
        <w:t xml:space="preserve">Rochet, J.-C., &amp; </w:t>
      </w:r>
      <w:proofErr w:type="spellStart"/>
      <w:r w:rsidRPr="000979DC">
        <w:rPr>
          <w:rFonts w:ascii="Times New Roman" w:hAnsi="Times New Roman" w:cs="Times New Roman"/>
        </w:rPr>
        <w:t>Tirole</w:t>
      </w:r>
      <w:proofErr w:type="spellEnd"/>
      <w:r w:rsidRPr="000979DC">
        <w:rPr>
          <w:rFonts w:ascii="Times New Roman" w:hAnsi="Times New Roman" w:cs="Times New Roman"/>
        </w:rPr>
        <w:t xml:space="preserve">, J. (2003). </w:t>
      </w:r>
      <w:r w:rsidRPr="000979DC">
        <w:rPr>
          <w:rFonts w:ascii="Times New Roman" w:hAnsi="Times New Roman" w:cs="Times New Roman"/>
          <w:lang w:val="en-US"/>
        </w:rPr>
        <w:t>Platform competition in two-sided markets. Journal of the European Economic Association, 1(4), 990–1029. https://doi.org/10.1162/154247603322493212</w:t>
      </w:r>
    </w:p>
    <w:p w14:paraId="565AD25D" w14:textId="77777777" w:rsidR="000979DC" w:rsidRPr="000979DC" w:rsidRDefault="000979DC" w:rsidP="000979DC">
      <w:pPr>
        <w:pBdr>
          <w:bottom w:val="single" w:sz="6" w:space="1" w:color="auto"/>
        </w:pBdr>
        <w:rPr>
          <w:rFonts w:ascii="Times New Roman" w:hAnsi="Times New Roman" w:cs="Times New Roman"/>
        </w:rPr>
      </w:pPr>
      <w:r w:rsidRPr="000979DC">
        <w:rPr>
          <w:rFonts w:ascii="Times New Roman" w:hAnsi="Times New Roman" w:cs="Times New Roman"/>
          <w:lang w:val="en-US"/>
        </w:rPr>
        <w:t xml:space="preserve">Shift schedule with fewer short daily rest periods and sickness absence among health care workers: A cluster randomized clinical trial. </w:t>
      </w:r>
      <w:r w:rsidRPr="000979DC">
        <w:rPr>
          <w:rFonts w:ascii="Times New Roman" w:hAnsi="Times New Roman" w:cs="Times New Roman"/>
        </w:rPr>
        <w:t>(2025). JAMA Network Open. https://doi.org/10.1001/jamanetworkopen.2025.31568</w:t>
      </w:r>
    </w:p>
    <w:p w14:paraId="75451F9C" w14:textId="77777777" w:rsidR="000979DC" w:rsidRPr="000979DC" w:rsidRDefault="000979DC" w:rsidP="000979DC">
      <w:pPr>
        <w:pBdr>
          <w:bottom w:val="single" w:sz="6" w:space="1" w:color="auto"/>
        </w:pBdr>
        <w:rPr>
          <w:rFonts w:ascii="Times New Roman" w:hAnsi="Times New Roman" w:cs="Times New Roman"/>
          <w:lang w:val="en-US"/>
        </w:rPr>
      </w:pPr>
      <w:proofErr w:type="spellStart"/>
      <w:r w:rsidRPr="000979DC">
        <w:rPr>
          <w:rFonts w:ascii="Times New Roman" w:hAnsi="Times New Roman" w:cs="Times New Roman"/>
        </w:rPr>
        <w:t>Shrestha</w:t>
      </w:r>
      <w:proofErr w:type="spellEnd"/>
      <w:r w:rsidRPr="000979DC">
        <w:rPr>
          <w:rFonts w:ascii="Times New Roman" w:hAnsi="Times New Roman" w:cs="Times New Roman"/>
        </w:rPr>
        <w:t>, Y. R., Ben-</w:t>
      </w:r>
      <w:proofErr w:type="spellStart"/>
      <w:r w:rsidRPr="000979DC">
        <w:rPr>
          <w:rFonts w:ascii="Times New Roman" w:hAnsi="Times New Roman" w:cs="Times New Roman"/>
        </w:rPr>
        <w:t>Menahem</w:t>
      </w:r>
      <w:proofErr w:type="spellEnd"/>
      <w:r w:rsidRPr="000979DC">
        <w:rPr>
          <w:rFonts w:ascii="Times New Roman" w:hAnsi="Times New Roman" w:cs="Times New Roman"/>
        </w:rPr>
        <w:t xml:space="preserve">, S. M., &amp; </w:t>
      </w:r>
      <w:proofErr w:type="spellStart"/>
      <w:r w:rsidRPr="000979DC">
        <w:rPr>
          <w:rFonts w:ascii="Times New Roman" w:hAnsi="Times New Roman" w:cs="Times New Roman"/>
        </w:rPr>
        <w:t>von</w:t>
      </w:r>
      <w:proofErr w:type="spellEnd"/>
      <w:r w:rsidRPr="000979DC">
        <w:rPr>
          <w:rFonts w:ascii="Times New Roman" w:hAnsi="Times New Roman" w:cs="Times New Roman"/>
        </w:rPr>
        <w:t xml:space="preserve"> </w:t>
      </w:r>
      <w:proofErr w:type="spellStart"/>
      <w:r w:rsidRPr="000979DC">
        <w:rPr>
          <w:rFonts w:ascii="Times New Roman" w:hAnsi="Times New Roman" w:cs="Times New Roman"/>
        </w:rPr>
        <w:t>Krogh</w:t>
      </w:r>
      <w:proofErr w:type="spellEnd"/>
      <w:r w:rsidRPr="000979DC">
        <w:rPr>
          <w:rFonts w:ascii="Times New Roman" w:hAnsi="Times New Roman" w:cs="Times New Roman"/>
        </w:rPr>
        <w:t xml:space="preserve">, G. (2019). </w:t>
      </w:r>
      <w:r w:rsidRPr="000979DC">
        <w:rPr>
          <w:rFonts w:ascii="Times New Roman" w:hAnsi="Times New Roman" w:cs="Times New Roman"/>
          <w:lang w:val="en-US"/>
        </w:rPr>
        <w:t>Organizational decision-making structures in the age of artificial intelligence. California Management Review, 61(4), 66–83. https://doi.org/10.1177/0008125619862257</w:t>
      </w:r>
    </w:p>
    <w:p w14:paraId="77DA9E1A"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Teece, D. J. (2010). Business models, business strategy and innovation. Long Range Planning, 43(2–3), 172–194. https://doi.org/10.1016/j.lrp.2009.07.003</w:t>
      </w:r>
    </w:p>
    <w:p w14:paraId="18F04428" w14:textId="77777777" w:rsidR="000979DC" w:rsidRPr="000979DC" w:rsidRDefault="000979DC" w:rsidP="000979DC">
      <w:pPr>
        <w:pBdr>
          <w:bottom w:val="single" w:sz="6" w:space="1" w:color="auto"/>
        </w:pBdr>
        <w:rPr>
          <w:rFonts w:ascii="Times New Roman" w:hAnsi="Times New Roman" w:cs="Times New Roman"/>
          <w:lang w:val="en-US"/>
        </w:rPr>
      </w:pPr>
      <w:proofErr w:type="spellStart"/>
      <w:r w:rsidRPr="000979DC">
        <w:rPr>
          <w:rFonts w:ascii="Times New Roman" w:hAnsi="Times New Roman" w:cs="Times New Roman"/>
          <w:lang w:val="en-US"/>
        </w:rPr>
        <w:t>Vedaa</w:t>
      </w:r>
      <w:proofErr w:type="spellEnd"/>
      <w:r w:rsidRPr="000979DC">
        <w:rPr>
          <w:rFonts w:ascii="Times New Roman" w:hAnsi="Times New Roman" w:cs="Times New Roman"/>
          <w:lang w:val="en-US"/>
        </w:rPr>
        <w:t xml:space="preserve">, Ø., Pallesen, S., Waage, S., Bjorvatn, B., Sivertsen, B., </w:t>
      </w:r>
      <w:proofErr w:type="spellStart"/>
      <w:r w:rsidRPr="000979DC">
        <w:rPr>
          <w:rFonts w:ascii="Times New Roman" w:hAnsi="Times New Roman" w:cs="Times New Roman"/>
          <w:lang w:val="en-US"/>
        </w:rPr>
        <w:t>Erevik</w:t>
      </w:r>
      <w:proofErr w:type="spellEnd"/>
      <w:r w:rsidRPr="000979DC">
        <w:rPr>
          <w:rFonts w:ascii="Times New Roman" w:hAnsi="Times New Roman" w:cs="Times New Roman"/>
          <w:lang w:val="en-US"/>
        </w:rPr>
        <w:t>, E., Svensen, E., &amp; Harris, A. (2017). Short rest between shift intervals increases the risk of sick leave: A prospective registry study. Occupational and Environmental Medicine, 74(7), 496–501. https://doi.org/10.1136/oemed-2016-103920</w:t>
      </w:r>
    </w:p>
    <w:p w14:paraId="54737DFC" w14:textId="77777777" w:rsidR="000979DC" w:rsidRPr="000979DC" w:rsidRDefault="000979DC" w:rsidP="000979DC">
      <w:pPr>
        <w:pBdr>
          <w:bottom w:val="single" w:sz="6" w:space="1" w:color="auto"/>
        </w:pBdr>
        <w:rPr>
          <w:rFonts w:ascii="Times New Roman" w:hAnsi="Times New Roman" w:cs="Times New Roman"/>
          <w:lang w:val="en-US"/>
        </w:rPr>
      </w:pPr>
      <w:r w:rsidRPr="000979DC">
        <w:rPr>
          <w:rFonts w:ascii="Times New Roman" w:hAnsi="Times New Roman" w:cs="Times New Roman"/>
          <w:lang w:val="en-US"/>
        </w:rPr>
        <w:t>Venkatesh, V., Morris, M. G., Davis, G. B., &amp; Davis, F. D. (2003). User acceptance of information technology: Toward a unified view. MIS Quarterly, 27(3), 425–478. https://doi.org/10.2307/30036540</w:t>
      </w:r>
    </w:p>
    <w:p w14:paraId="721BCE09" w14:textId="64567101" w:rsidR="00056347" w:rsidRPr="000979DC" w:rsidRDefault="00056347" w:rsidP="004D48EE">
      <w:pPr>
        <w:pBdr>
          <w:bottom w:val="single" w:sz="6" w:space="1" w:color="auto"/>
        </w:pBdr>
        <w:rPr>
          <w:rFonts w:ascii="Times New Roman" w:hAnsi="Times New Roman" w:cs="Times New Roman"/>
          <w:lang w:val="en-US"/>
        </w:rPr>
      </w:pPr>
    </w:p>
    <w:p w14:paraId="23D1A266" w14:textId="714CE581" w:rsidR="00D71958" w:rsidRPr="00A65168" w:rsidRDefault="00D71958">
      <w:pPr>
        <w:rPr>
          <w:rFonts w:ascii="Times New Roman" w:hAnsi="Times New Roman" w:cs="Times New Roman"/>
        </w:rPr>
      </w:pPr>
      <w:r w:rsidRPr="00A65168">
        <w:rPr>
          <w:rFonts w:ascii="Times New Roman" w:hAnsi="Times New Roman" w:cs="Times New Roman"/>
          <w:highlight w:val="cyan"/>
        </w:rPr>
        <w:t>Component 5 :</w:t>
      </w:r>
      <w:r w:rsidRPr="00A65168">
        <w:rPr>
          <w:rFonts w:ascii="Times New Roman" w:hAnsi="Times New Roman" w:cs="Times New Roman"/>
        </w:rPr>
        <w:t xml:space="preserve"> </w:t>
      </w:r>
    </w:p>
    <w:p w14:paraId="038DA670" w14:textId="77777777" w:rsidR="00BB2973" w:rsidRDefault="00BB2973" w:rsidP="00BB2973">
      <w:pPr>
        <w:spacing w:line="276" w:lineRule="auto"/>
        <w:ind w:left="720" w:hanging="720"/>
      </w:pPr>
      <w:r>
        <w:rPr>
          <w:rFonts w:ascii="Times New Roman" w:eastAsia="Times New Roman" w:hAnsi="Times New Roman" w:cs="Times New Roman"/>
          <w:sz w:val="22"/>
          <w:szCs w:val="22"/>
        </w:rPr>
        <w:t>Autoriteit Persoonsgegevens. (</w:t>
      </w:r>
      <w:proofErr w:type="spellStart"/>
      <w:r>
        <w:rPr>
          <w:rFonts w:ascii="Times New Roman" w:eastAsia="Times New Roman" w:hAnsi="Times New Roman" w:cs="Times New Roman"/>
          <w:sz w:val="22"/>
          <w:szCs w:val="22"/>
        </w:rPr>
        <w:t>n.d</w:t>
      </w:r>
      <w:proofErr w:type="spellEnd"/>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Het OR-</w:t>
      </w:r>
      <w:proofErr w:type="spellStart"/>
      <w:r>
        <w:rPr>
          <w:rFonts w:ascii="Times New Roman" w:eastAsia="Times New Roman" w:hAnsi="Times New Roman" w:cs="Times New Roman"/>
          <w:i/>
          <w:iCs/>
          <w:sz w:val="22"/>
          <w:szCs w:val="22"/>
        </w:rPr>
        <w:t>privacyboekje</w:t>
      </w:r>
      <w:proofErr w:type="spellEnd"/>
      <w:r>
        <w:rPr>
          <w:rFonts w:ascii="Times New Roman" w:eastAsia="Times New Roman" w:hAnsi="Times New Roman" w:cs="Times New Roman"/>
          <w:i/>
          <w:iCs/>
          <w:sz w:val="22"/>
          <w:szCs w:val="22"/>
        </w:rPr>
        <w:t>: De rol van de ondernemingsraad bij privacy op de werkvloer</w:t>
      </w:r>
      <w:r>
        <w:rPr>
          <w:rFonts w:ascii="Times New Roman" w:eastAsia="Times New Roman" w:hAnsi="Times New Roman" w:cs="Times New Roman"/>
          <w:sz w:val="22"/>
          <w:szCs w:val="22"/>
        </w:rPr>
        <w:t>. https://www.autoriteitpersoonsgegevens.nl/uploads/imported/ap_or_privacy-boekje.pdf</w:t>
      </w:r>
    </w:p>
    <w:p w14:paraId="6C36D0FB" w14:textId="77777777" w:rsidR="00BB2973" w:rsidRPr="00A65168" w:rsidRDefault="00BB2973" w:rsidP="00BB2973">
      <w:pPr>
        <w:spacing w:line="276" w:lineRule="auto"/>
        <w:ind w:left="720" w:hanging="720"/>
        <w:rPr>
          <w:lang w:val="en-US"/>
        </w:rPr>
      </w:pPr>
      <w:r w:rsidRPr="00A65168">
        <w:rPr>
          <w:rFonts w:ascii="Times New Roman" w:eastAsia="Times New Roman" w:hAnsi="Times New Roman" w:cs="Times New Roman"/>
          <w:sz w:val="22"/>
          <w:szCs w:val="22"/>
          <w:lang w:val="en-US"/>
        </w:rPr>
        <w:t xml:space="preserve">Capaciteitsmanagement.nl. (2023, June 8). </w:t>
      </w:r>
      <w:proofErr w:type="spellStart"/>
      <w:r w:rsidRPr="00A65168">
        <w:rPr>
          <w:rFonts w:ascii="Times New Roman" w:eastAsia="Times New Roman" w:hAnsi="Times New Roman" w:cs="Times New Roman"/>
          <w:i/>
          <w:iCs/>
          <w:sz w:val="22"/>
          <w:szCs w:val="22"/>
          <w:lang w:val="en-US"/>
        </w:rPr>
        <w:t>Ortec</w:t>
      </w:r>
      <w:proofErr w:type="spellEnd"/>
      <w:r w:rsidRPr="00A65168">
        <w:rPr>
          <w:rFonts w:ascii="Times New Roman" w:eastAsia="Times New Roman" w:hAnsi="Times New Roman" w:cs="Times New Roman"/>
          <w:i/>
          <w:iCs/>
          <w:sz w:val="22"/>
          <w:szCs w:val="22"/>
          <w:lang w:val="en-US"/>
        </w:rPr>
        <w:t xml:space="preserve"> Workforce Scheduling (OWS)</w:t>
      </w:r>
      <w:r w:rsidRPr="00A65168">
        <w:rPr>
          <w:rFonts w:ascii="Times New Roman" w:eastAsia="Times New Roman" w:hAnsi="Times New Roman" w:cs="Times New Roman"/>
          <w:sz w:val="22"/>
          <w:szCs w:val="22"/>
          <w:lang w:val="en-US"/>
        </w:rPr>
        <w:t xml:space="preserve"> [Knowledge base entry]. https://www.capaciteitsmanagement.nl/knowledge-base/ortec/</w:t>
      </w:r>
    </w:p>
    <w:p w14:paraId="0DFC132A" w14:textId="77777777" w:rsidR="00BB2973" w:rsidRDefault="00BB2973" w:rsidP="00BB2973">
      <w:pPr>
        <w:spacing w:line="276" w:lineRule="auto"/>
        <w:ind w:left="720" w:hanging="720"/>
      </w:pPr>
      <w:proofErr w:type="spellStart"/>
      <w:r>
        <w:rPr>
          <w:rFonts w:ascii="Times New Roman" w:eastAsia="Times New Roman" w:hAnsi="Times New Roman" w:cs="Times New Roman"/>
          <w:sz w:val="22"/>
          <w:szCs w:val="22"/>
        </w:rPr>
        <w:t>ChipSoft</w:t>
      </w:r>
      <w:proofErr w:type="spellEnd"/>
      <w:r>
        <w:rPr>
          <w:rFonts w:ascii="Times New Roman" w:eastAsia="Times New Roman" w:hAnsi="Times New Roman" w:cs="Times New Roman"/>
          <w:sz w:val="22"/>
          <w:szCs w:val="22"/>
        </w:rPr>
        <w:t xml:space="preserve">. (2017, </w:t>
      </w:r>
      <w:proofErr w:type="spellStart"/>
      <w:r>
        <w:rPr>
          <w:rFonts w:ascii="Times New Roman" w:eastAsia="Times New Roman" w:hAnsi="Times New Roman" w:cs="Times New Roman"/>
          <w:sz w:val="22"/>
          <w:szCs w:val="22"/>
        </w:rPr>
        <w:t>June</w:t>
      </w:r>
      <w:proofErr w:type="spellEnd"/>
      <w:r>
        <w:rPr>
          <w:rFonts w:ascii="Times New Roman" w:eastAsia="Times New Roman" w:hAnsi="Times New Roman" w:cs="Times New Roman"/>
          <w:sz w:val="22"/>
          <w:szCs w:val="22"/>
        </w:rPr>
        <w:t xml:space="preserve"> 23). </w:t>
      </w:r>
      <w:r>
        <w:rPr>
          <w:rFonts w:ascii="Times New Roman" w:eastAsia="Times New Roman" w:hAnsi="Times New Roman" w:cs="Times New Roman"/>
          <w:i/>
          <w:iCs/>
          <w:sz w:val="22"/>
          <w:szCs w:val="22"/>
        </w:rPr>
        <w:t xml:space="preserve">Erasmus MC succesvol over op </w:t>
      </w:r>
      <w:proofErr w:type="spellStart"/>
      <w:r>
        <w:rPr>
          <w:rFonts w:ascii="Times New Roman" w:eastAsia="Times New Roman" w:hAnsi="Times New Roman" w:cs="Times New Roman"/>
          <w:i/>
          <w:iCs/>
          <w:sz w:val="22"/>
          <w:szCs w:val="22"/>
        </w:rPr>
        <w:t>HiX</w:t>
      </w:r>
      <w:proofErr w:type="spellEnd"/>
      <w:r>
        <w:rPr>
          <w:rFonts w:ascii="Times New Roman" w:eastAsia="Times New Roman" w:hAnsi="Times New Roman" w:cs="Times New Roman"/>
          <w:sz w:val="22"/>
          <w:szCs w:val="22"/>
        </w:rPr>
        <w:t>. https://www.chipsoft.com/nl-nl/nieuws-en-blogs/erasmus-mc-succesvol-over-op-hix/</w:t>
      </w:r>
    </w:p>
    <w:p w14:paraId="1A77EDFA" w14:textId="77777777" w:rsidR="00BB2973" w:rsidRPr="00A65168" w:rsidRDefault="00BB2973" w:rsidP="00BB2973">
      <w:pPr>
        <w:spacing w:line="276" w:lineRule="auto"/>
        <w:ind w:left="720" w:hanging="720"/>
        <w:rPr>
          <w:lang w:val="en-US"/>
        </w:rPr>
      </w:pPr>
      <w:r>
        <w:rPr>
          <w:rFonts w:ascii="Times New Roman" w:eastAsia="Times New Roman" w:hAnsi="Times New Roman" w:cs="Times New Roman"/>
          <w:sz w:val="22"/>
          <w:szCs w:val="22"/>
        </w:rPr>
        <w:t>Erasmus MC. (</w:t>
      </w:r>
      <w:proofErr w:type="spellStart"/>
      <w:r>
        <w:rPr>
          <w:rFonts w:ascii="Times New Roman" w:eastAsia="Times New Roman" w:hAnsi="Times New Roman" w:cs="Times New Roman"/>
          <w:sz w:val="22"/>
          <w:szCs w:val="22"/>
        </w:rPr>
        <w:t>n.d</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i/>
          <w:iCs/>
          <w:sz w:val="22"/>
          <w:szCs w:val="22"/>
        </w:rPr>
        <w:t>Roosteraar</w:t>
      </w:r>
      <w:proofErr w:type="spellEnd"/>
      <w:r>
        <w:rPr>
          <w:rFonts w:ascii="Times New Roman" w:eastAsia="Times New Roman" w:hAnsi="Times New Roman" w:cs="Times New Roman"/>
          <w:i/>
          <w:iCs/>
          <w:sz w:val="22"/>
          <w:szCs w:val="22"/>
        </w:rPr>
        <w:t xml:space="preserve"> zorgkern Beweging</w:t>
      </w:r>
      <w:r>
        <w:rPr>
          <w:rFonts w:ascii="Times New Roman" w:eastAsia="Times New Roman" w:hAnsi="Times New Roman" w:cs="Times New Roman"/>
          <w:sz w:val="22"/>
          <w:szCs w:val="22"/>
        </w:rPr>
        <w:t xml:space="preserve"> [Job </w:t>
      </w:r>
      <w:proofErr w:type="spellStart"/>
      <w:r>
        <w:rPr>
          <w:rFonts w:ascii="Times New Roman" w:eastAsia="Times New Roman" w:hAnsi="Times New Roman" w:cs="Times New Roman"/>
          <w:sz w:val="22"/>
          <w:szCs w:val="22"/>
        </w:rPr>
        <w:t>vacancy</w:t>
      </w:r>
      <w:proofErr w:type="spellEnd"/>
      <w:r>
        <w:rPr>
          <w:rFonts w:ascii="Times New Roman" w:eastAsia="Times New Roman" w:hAnsi="Times New Roman" w:cs="Times New Roman"/>
          <w:sz w:val="22"/>
          <w:szCs w:val="22"/>
        </w:rPr>
        <w:t xml:space="preserve">]. </w:t>
      </w:r>
      <w:proofErr w:type="spellStart"/>
      <w:r w:rsidRPr="00A65168">
        <w:rPr>
          <w:rFonts w:ascii="Times New Roman" w:eastAsia="Times New Roman" w:hAnsi="Times New Roman" w:cs="Times New Roman"/>
          <w:sz w:val="22"/>
          <w:szCs w:val="22"/>
          <w:lang w:val="en-US"/>
        </w:rPr>
        <w:t>Werken</w:t>
      </w:r>
      <w:proofErr w:type="spellEnd"/>
      <w:r w:rsidRPr="00A65168">
        <w:rPr>
          <w:rFonts w:ascii="Times New Roman" w:eastAsia="Times New Roman" w:hAnsi="Times New Roman" w:cs="Times New Roman"/>
          <w:sz w:val="22"/>
          <w:szCs w:val="22"/>
          <w:lang w:val="en-US"/>
        </w:rPr>
        <w:t xml:space="preserve"> </w:t>
      </w:r>
      <w:proofErr w:type="spellStart"/>
      <w:r w:rsidRPr="00A65168">
        <w:rPr>
          <w:rFonts w:ascii="Times New Roman" w:eastAsia="Times New Roman" w:hAnsi="Times New Roman" w:cs="Times New Roman"/>
          <w:sz w:val="22"/>
          <w:szCs w:val="22"/>
          <w:lang w:val="en-US"/>
        </w:rPr>
        <w:t>bij</w:t>
      </w:r>
      <w:proofErr w:type="spellEnd"/>
      <w:r w:rsidRPr="00A65168">
        <w:rPr>
          <w:rFonts w:ascii="Times New Roman" w:eastAsia="Times New Roman" w:hAnsi="Times New Roman" w:cs="Times New Roman"/>
          <w:sz w:val="22"/>
          <w:szCs w:val="22"/>
          <w:lang w:val="en-US"/>
        </w:rPr>
        <w:t xml:space="preserve"> Erasmus MC. https://www.werkenbijerasmusmc.nl/vacature/1162062/roosteraar-zorgkern-beweging-885 (posting no longer available)</w:t>
      </w:r>
    </w:p>
    <w:p w14:paraId="05F160BF" w14:textId="77777777" w:rsidR="00BB2973" w:rsidRDefault="00BB2973" w:rsidP="00BB2973">
      <w:pPr>
        <w:spacing w:line="276" w:lineRule="auto"/>
        <w:ind w:left="720" w:hanging="720"/>
      </w:pPr>
      <w:r>
        <w:rPr>
          <w:rFonts w:ascii="Times New Roman" w:eastAsia="Times New Roman" w:hAnsi="Times New Roman" w:cs="Times New Roman"/>
          <w:sz w:val="22"/>
          <w:szCs w:val="22"/>
        </w:rPr>
        <w:t xml:space="preserve">Erasmus MC. (2025). </w:t>
      </w:r>
      <w:r>
        <w:rPr>
          <w:rFonts w:ascii="Times New Roman" w:eastAsia="Times New Roman" w:hAnsi="Times New Roman" w:cs="Times New Roman"/>
          <w:i/>
          <w:iCs/>
          <w:sz w:val="22"/>
          <w:szCs w:val="22"/>
        </w:rPr>
        <w:t>Jaarverslag 2025</w:t>
      </w:r>
      <w:r>
        <w:rPr>
          <w:rFonts w:ascii="Times New Roman" w:eastAsia="Times New Roman" w:hAnsi="Times New Roman" w:cs="Times New Roman"/>
          <w:sz w:val="22"/>
          <w:szCs w:val="22"/>
        </w:rPr>
        <w:t>. https://jaarverslag.erasmusmc.nl/jaarverslag-2025</w:t>
      </w:r>
    </w:p>
    <w:p w14:paraId="18193975"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European Commission. (n.d.). </w:t>
      </w:r>
      <w:r w:rsidRPr="001C683A">
        <w:rPr>
          <w:rFonts w:ascii="Times New Roman" w:eastAsia="Times New Roman" w:hAnsi="Times New Roman" w:cs="Times New Roman"/>
          <w:i/>
          <w:iCs/>
          <w:sz w:val="22"/>
          <w:szCs w:val="22"/>
          <w:lang w:val="en-US"/>
        </w:rPr>
        <w:t>Annex III: High-risk AI systems referred to in Article 6(2)</w:t>
      </w:r>
      <w:r w:rsidRPr="001C683A">
        <w:rPr>
          <w:rFonts w:ascii="Times New Roman" w:eastAsia="Times New Roman" w:hAnsi="Times New Roman" w:cs="Times New Roman"/>
          <w:sz w:val="22"/>
          <w:szCs w:val="22"/>
          <w:lang w:val="en-US"/>
        </w:rPr>
        <w:t xml:space="preserve"> [AI Act Service Desk]. https://ai-act-service-desk.ec.europa.eu/en/ai-act/annex-3</w:t>
      </w:r>
    </w:p>
    <w:p w14:paraId="1ABE0E94"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(n.d.-a). </w:t>
      </w:r>
      <w:r w:rsidRPr="001C683A">
        <w:rPr>
          <w:rFonts w:ascii="Times New Roman" w:eastAsia="Times New Roman" w:hAnsi="Times New Roman" w:cs="Times New Roman"/>
          <w:i/>
          <w:iCs/>
          <w:sz w:val="22"/>
          <w:szCs w:val="22"/>
          <w:lang w:val="en-US"/>
        </w:rPr>
        <w:t>AI at ORTEC: Clarity, trust, and continuity</w:t>
      </w:r>
      <w:r w:rsidRPr="001C683A">
        <w:rPr>
          <w:rFonts w:ascii="Times New Roman" w:eastAsia="Times New Roman" w:hAnsi="Times New Roman" w:cs="Times New Roman"/>
          <w:sz w:val="22"/>
          <w:szCs w:val="22"/>
          <w:lang w:val="en-US"/>
        </w:rPr>
        <w:t>. https://ortec.com/resources/insights/ai-at-ortec</w:t>
      </w:r>
    </w:p>
    <w:p w14:paraId="08420BC7" w14:textId="77777777" w:rsidR="00BB2973" w:rsidRDefault="00BB2973" w:rsidP="00BB2973">
      <w:pPr>
        <w:spacing w:line="276" w:lineRule="auto"/>
        <w:ind w:left="720" w:hanging="720"/>
      </w:pPr>
      <w:r>
        <w:rPr>
          <w:rFonts w:ascii="Times New Roman" w:eastAsia="Times New Roman" w:hAnsi="Times New Roman" w:cs="Times New Roman"/>
          <w:sz w:val="22"/>
          <w:szCs w:val="22"/>
        </w:rPr>
        <w:t>ORTEC. (</w:t>
      </w:r>
      <w:proofErr w:type="spellStart"/>
      <w:r>
        <w:rPr>
          <w:rFonts w:ascii="Times New Roman" w:eastAsia="Times New Roman" w:hAnsi="Times New Roman" w:cs="Times New Roman"/>
          <w:sz w:val="22"/>
          <w:szCs w:val="22"/>
        </w:rPr>
        <w:t>n.d</w:t>
      </w:r>
      <w:proofErr w:type="spellEnd"/>
      <w:r>
        <w:rPr>
          <w:rFonts w:ascii="Times New Roman" w:eastAsia="Times New Roman" w:hAnsi="Times New Roman" w:cs="Times New Roman"/>
          <w:sz w:val="22"/>
          <w:szCs w:val="22"/>
        </w:rPr>
        <w:t xml:space="preserve">.-b). </w:t>
      </w:r>
      <w:r>
        <w:rPr>
          <w:rFonts w:ascii="Times New Roman" w:eastAsia="Times New Roman" w:hAnsi="Times New Roman" w:cs="Times New Roman"/>
          <w:i/>
          <w:iCs/>
          <w:sz w:val="22"/>
          <w:szCs w:val="22"/>
        </w:rPr>
        <w:t>Integraal capaciteitsmanagement</w:t>
      </w:r>
      <w:r>
        <w:rPr>
          <w:rFonts w:ascii="Times New Roman" w:eastAsia="Times New Roman" w:hAnsi="Times New Roman" w:cs="Times New Roman"/>
          <w:sz w:val="22"/>
          <w:szCs w:val="22"/>
        </w:rPr>
        <w:t>. https://ortec.com/nl-nl/integraal-capaciteitsmanagement</w:t>
      </w:r>
    </w:p>
    <w:p w14:paraId="68CA73C2"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(n.d.-c). </w:t>
      </w:r>
      <w:r w:rsidRPr="001C683A">
        <w:rPr>
          <w:rFonts w:ascii="Times New Roman" w:eastAsia="Times New Roman" w:hAnsi="Times New Roman" w:cs="Times New Roman"/>
          <w:i/>
          <w:iCs/>
          <w:sz w:val="22"/>
          <w:szCs w:val="22"/>
          <w:lang w:val="en-US"/>
        </w:rPr>
        <w:t>ORTEC Workforce</w:t>
      </w:r>
      <w:r w:rsidRPr="001C683A">
        <w:rPr>
          <w:rFonts w:ascii="Times New Roman" w:eastAsia="Times New Roman" w:hAnsi="Times New Roman" w:cs="Times New Roman"/>
          <w:sz w:val="22"/>
          <w:szCs w:val="22"/>
          <w:lang w:val="en-US"/>
        </w:rPr>
        <w:t xml:space="preserve"> [Product page]. https://ortec.com/products/ortec-workforce</w:t>
      </w:r>
    </w:p>
    <w:p w14:paraId="39C7C899"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(n.d.-d). </w:t>
      </w:r>
      <w:r w:rsidRPr="001C683A">
        <w:rPr>
          <w:rFonts w:ascii="Times New Roman" w:eastAsia="Times New Roman" w:hAnsi="Times New Roman" w:cs="Times New Roman"/>
          <w:i/>
          <w:iCs/>
          <w:sz w:val="22"/>
          <w:szCs w:val="22"/>
          <w:lang w:val="en-US"/>
        </w:rPr>
        <w:t>ORTEC Workforce Scheduling modules</w:t>
      </w:r>
      <w:r w:rsidRPr="001C683A">
        <w:rPr>
          <w:rFonts w:ascii="Times New Roman" w:eastAsia="Times New Roman" w:hAnsi="Times New Roman" w:cs="Times New Roman"/>
          <w:sz w:val="22"/>
          <w:szCs w:val="22"/>
          <w:lang w:val="en-US"/>
        </w:rPr>
        <w:t>. https://ortec.com/en-us/ortec-workforce-scheduling-modules</w:t>
      </w:r>
    </w:p>
    <w:p w14:paraId="4067575F" w14:textId="77777777" w:rsidR="00BB2973" w:rsidRDefault="00BB2973" w:rsidP="00BB2973">
      <w:pPr>
        <w:spacing w:line="276" w:lineRule="auto"/>
        <w:ind w:left="720" w:hanging="720"/>
      </w:pPr>
      <w:r>
        <w:rPr>
          <w:rFonts w:ascii="Times New Roman" w:eastAsia="Times New Roman" w:hAnsi="Times New Roman" w:cs="Times New Roman"/>
          <w:sz w:val="22"/>
          <w:szCs w:val="22"/>
        </w:rPr>
        <w:t>ORTEC. (</w:t>
      </w:r>
      <w:proofErr w:type="spellStart"/>
      <w:r>
        <w:rPr>
          <w:rFonts w:ascii="Times New Roman" w:eastAsia="Times New Roman" w:hAnsi="Times New Roman" w:cs="Times New Roman"/>
          <w:sz w:val="22"/>
          <w:szCs w:val="22"/>
        </w:rPr>
        <w:t>n.d</w:t>
      </w:r>
      <w:proofErr w:type="spellEnd"/>
      <w:r>
        <w:rPr>
          <w:rFonts w:ascii="Times New Roman" w:eastAsia="Times New Roman" w:hAnsi="Times New Roman" w:cs="Times New Roman"/>
          <w:sz w:val="22"/>
          <w:szCs w:val="22"/>
        </w:rPr>
        <w:t xml:space="preserve">.-e). </w:t>
      </w:r>
      <w:r>
        <w:rPr>
          <w:rFonts w:ascii="Times New Roman" w:eastAsia="Times New Roman" w:hAnsi="Times New Roman" w:cs="Times New Roman"/>
          <w:i/>
          <w:iCs/>
          <w:sz w:val="22"/>
          <w:szCs w:val="22"/>
        </w:rPr>
        <w:t>Strategische personeelsplanning in de zorg</w:t>
      </w:r>
      <w:r>
        <w:rPr>
          <w:rFonts w:ascii="Times New Roman" w:eastAsia="Times New Roman" w:hAnsi="Times New Roman" w:cs="Times New Roman"/>
          <w:sz w:val="22"/>
          <w:szCs w:val="22"/>
        </w:rPr>
        <w:t xml:space="preserve"> [Interview]. https://ortec.com/nl-nl/insights/interview-sijbrand-personeelsplanning-zorg</w:t>
      </w:r>
    </w:p>
    <w:p w14:paraId="578F9D6B"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(n.d.-f). </w:t>
      </w:r>
      <w:r w:rsidRPr="001C683A">
        <w:rPr>
          <w:rFonts w:ascii="Times New Roman" w:eastAsia="Times New Roman" w:hAnsi="Times New Roman" w:cs="Times New Roman"/>
          <w:i/>
          <w:iCs/>
          <w:sz w:val="22"/>
          <w:szCs w:val="22"/>
          <w:lang w:val="en-US"/>
        </w:rPr>
        <w:t>Workforce Scheduling Optimization</w:t>
      </w:r>
      <w:r w:rsidRPr="001C683A">
        <w:rPr>
          <w:rFonts w:ascii="Times New Roman" w:eastAsia="Times New Roman" w:hAnsi="Times New Roman" w:cs="Times New Roman"/>
          <w:sz w:val="22"/>
          <w:szCs w:val="22"/>
          <w:lang w:val="en-US"/>
        </w:rPr>
        <w:t>. https://ortec.com/en/solutions/productivity-engagement/workforce-scheduling</w:t>
      </w:r>
    </w:p>
    <w:p w14:paraId="3B96FDC5"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(2025, October 21). </w:t>
      </w:r>
      <w:r w:rsidRPr="001C683A">
        <w:rPr>
          <w:rFonts w:ascii="Times New Roman" w:eastAsia="Times New Roman" w:hAnsi="Times New Roman" w:cs="Times New Roman"/>
          <w:i/>
          <w:iCs/>
          <w:sz w:val="22"/>
          <w:szCs w:val="22"/>
          <w:lang w:val="en-US"/>
        </w:rPr>
        <w:t>Smarter workforce scheduling in healthcare</w:t>
      </w:r>
      <w:r w:rsidRPr="001C683A">
        <w:rPr>
          <w:rFonts w:ascii="Times New Roman" w:eastAsia="Times New Roman" w:hAnsi="Times New Roman" w:cs="Times New Roman"/>
          <w:sz w:val="22"/>
          <w:szCs w:val="22"/>
          <w:lang w:val="en-US"/>
        </w:rPr>
        <w:t>. https://ortec.com/en/insights/ortec-ai-and-self-scheduling-at-world-class-digital-health</w:t>
      </w:r>
    </w:p>
    <w:p w14:paraId="2A9237A0"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ORTEC. (2026, June 29). </w:t>
      </w:r>
      <w:r w:rsidRPr="001C683A">
        <w:rPr>
          <w:rFonts w:ascii="Times New Roman" w:eastAsia="Times New Roman" w:hAnsi="Times New Roman" w:cs="Times New Roman"/>
          <w:i/>
          <w:iCs/>
          <w:sz w:val="22"/>
          <w:szCs w:val="22"/>
          <w:lang w:val="en-US"/>
        </w:rPr>
        <w:t>AI &amp; ORTEC Workforce: Create clarity and free your people to focus on what truly matters</w:t>
      </w:r>
      <w:r w:rsidRPr="001C683A">
        <w:rPr>
          <w:rFonts w:ascii="Times New Roman" w:eastAsia="Times New Roman" w:hAnsi="Times New Roman" w:cs="Times New Roman"/>
          <w:sz w:val="22"/>
          <w:szCs w:val="22"/>
          <w:lang w:val="en-US"/>
        </w:rPr>
        <w:t>. https://ortec.com/resources/insights/ai-ortec-workforce-create-clarity-and-free-your-people-to-focus-on-what-truly-matters</w:t>
      </w:r>
    </w:p>
    <w:p w14:paraId="466CAC6C" w14:textId="77777777" w:rsidR="00BB2973" w:rsidRDefault="00BB2973" w:rsidP="00BB2973">
      <w:pPr>
        <w:spacing w:line="276" w:lineRule="auto"/>
        <w:ind w:left="720" w:hanging="720"/>
      </w:pPr>
      <w:proofErr w:type="spellStart"/>
      <w:r>
        <w:rPr>
          <w:rFonts w:ascii="Times New Roman" w:eastAsia="Times New Roman" w:hAnsi="Times New Roman" w:cs="Times New Roman"/>
          <w:sz w:val="22"/>
          <w:szCs w:val="22"/>
        </w:rPr>
        <w:t>Planbizz</w:t>
      </w:r>
      <w:proofErr w:type="spellEnd"/>
      <w:r>
        <w:rPr>
          <w:rFonts w:ascii="Times New Roman" w:eastAsia="Times New Roman" w:hAnsi="Times New Roman" w:cs="Times New Roman"/>
          <w:sz w:val="22"/>
          <w:szCs w:val="22"/>
        </w:rPr>
        <w:t>. (</w:t>
      </w:r>
      <w:proofErr w:type="spellStart"/>
      <w:r>
        <w:rPr>
          <w:rFonts w:ascii="Times New Roman" w:eastAsia="Times New Roman" w:hAnsi="Times New Roman" w:cs="Times New Roman"/>
          <w:sz w:val="22"/>
          <w:szCs w:val="22"/>
        </w:rPr>
        <w:t>n.d</w:t>
      </w:r>
      <w:proofErr w:type="spellEnd"/>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Functioneel beheer planning- en roostersoftware</w:t>
      </w:r>
      <w:r>
        <w:rPr>
          <w:rFonts w:ascii="Times New Roman" w:eastAsia="Times New Roman" w:hAnsi="Times New Roman" w:cs="Times New Roman"/>
          <w:sz w:val="22"/>
          <w:szCs w:val="22"/>
        </w:rPr>
        <w:t>. https://www.planbizz.nl/diensten/functioneel-beheer/</w:t>
      </w:r>
    </w:p>
    <w:p w14:paraId="521F8705" w14:textId="77777777" w:rsidR="00BB2973" w:rsidRPr="001C683A" w:rsidRDefault="00BB2973" w:rsidP="00BB2973">
      <w:pPr>
        <w:spacing w:line="276" w:lineRule="auto"/>
        <w:ind w:left="720" w:hanging="720"/>
        <w:rPr>
          <w:lang w:val="en-US"/>
        </w:rPr>
      </w:pPr>
      <w:r w:rsidRPr="001C683A">
        <w:rPr>
          <w:rFonts w:ascii="Times New Roman" w:eastAsia="Times New Roman" w:hAnsi="Times New Roman" w:cs="Times New Roman"/>
          <w:sz w:val="22"/>
          <w:szCs w:val="22"/>
          <w:lang w:val="en-US"/>
        </w:rPr>
        <w:t xml:space="preserve">Rotterdam School of Management. (2026a). </w:t>
      </w:r>
      <w:r w:rsidRPr="001C683A">
        <w:rPr>
          <w:rFonts w:ascii="Times New Roman" w:eastAsia="Times New Roman" w:hAnsi="Times New Roman" w:cs="Times New Roman"/>
          <w:i/>
          <w:iCs/>
          <w:sz w:val="22"/>
          <w:szCs w:val="22"/>
          <w:lang w:val="en-US"/>
        </w:rPr>
        <w:t>Session 5: Digital platforms</w:t>
      </w:r>
      <w:r w:rsidRPr="001C683A">
        <w:rPr>
          <w:rFonts w:ascii="Times New Roman" w:eastAsia="Times New Roman" w:hAnsi="Times New Roman" w:cs="Times New Roman"/>
          <w:sz w:val="22"/>
          <w:szCs w:val="22"/>
          <w:lang w:val="en-US"/>
        </w:rPr>
        <w:t xml:space="preserve"> [Lecture slides]. Information Strategy (BM01BIM), Erasmus University.</w:t>
      </w:r>
    </w:p>
    <w:p w14:paraId="1E8BB837" w14:textId="77777777" w:rsidR="00BB2973" w:rsidRDefault="00BB2973" w:rsidP="00BB2973">
      <w:pPr>
        <w:spacing w:line="276" w:lineRule="auto"/>
        <w:ind w:left="720" w:hanging="720"/>
      </w:pPr>
      <w:r w:rsidRPr="001C683A">
        <w:rPr>
          <w:rFonts w:ascii="Times New Roman" w:eastAsia="Times New Roman" w:hAnsi="Times New Roman" w:cs="Times New Roman"/>
          <w:sz w:val="22"/>
          <w:szCs w:val="22"/>
          <w:lang w:val="en-US"/>
        </w:rPr>
        <w:t xml:space="preserve">Rotterdam School of Management. (2026b). </w:t>
      </w:r>
      <w:r w:rsidRPr="001C683A">
        <w:rPr>
          <w:rFonts w:ascii="Times New Roman" w:eastAsia="Times New Roman" w:hAnsi="Times New Roman" w:cs="Times New Roman"/>
          <w:i/>
          <w:iCs/>
          <w:sz w:val="22"/>
          <w:szCs w:val="22"/>
          <w:lang w:val="en-US"/>
        </w:rPr>
        <w:t>Session 8: Auctions and agentic AI</w:t>
      </w:r>
      <w:r w:rsidRPr="001C683A">
        <w:rPr>
          <w:rFonts w:ascii="Times New Roman" w:eastAsia="Times New Roman" w:hAnsi="Times New Roman" w:cs="Times New Roman"/>
          <w:sz w:val="22"/>
          <w:szCs w:val="22"/>
          <w:lang w:val="en-US"/>
        </w:rPr>
        <w:t xml:space="preserve"> [Lecture slides]. </w:t>
      </w:r>
      <w:r>
        <w:rPr>
          <w:rFonts w:ascii="Times New Roman" w:eastAsia="Times New Roman" w:hAnsi="Times New Roman" w:cs="Times New Roman"/>
          <w:sz w:val="22"/>
          <w:szCs w:val="22"/>
        </w:rPr>
        <w:t xml:space="preserve">Information </w:t>
      </w:r>
      <w:proofErr w:type="spellStart"/>
      <w:r>
        <w:rPr>
          <w:rFonts w:ascii="Times New Roman" w:eastAsia="Times New Roman" w:hAnsi="Times New Roman" w:cs="Times New Roman"/>
          <w:sz w:val="22"/>
          <w:szCs w:val="22"/>
        </w:rPr>
        <w:t>Strategy</w:t>
      </w:r>
      <w:proofErr w:type="spellEnd"/>
      <w:r>
        <w:rPr>
          <w:rFonts w:ascii="Times New Roman" w:eastAsia="Times New Roman" w:hAnsi="Times New Roman" w:cs="Times New Roman"/>
          <w:sz w:val="22"/>
          <w:szCs w:val="22"/>
        </w:rPr>
        <w:t xml:space="preserve"> (BM01BIM), Erasmus University.</w:t>
      </w:r>
    </w:p>
    <w:p w14:paraId="364453D4" w14:textId="77777777" w:rsidR="00D71958" w:rsidRDefault="00D71958">
      <w:pPr>
        <w:rPr>
          <w:rFonts w:ascii="Times New Roman" w:hAnsi="Times New Roman" w:cs="Times New Roman"/>
          <w:lang w:val="en-US"/>
        </w:rPr>
      </w:pPr>
    </w:p>
    <w:sectPr w:rsidR="00D719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941"/>
    <w:multiLevelType w:val="multilevel"/>
    <w:tmpl w:val="07AC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411E"/>
    <w:multiLevelType w:val="multilevel"/>
    <w:tmpl w:val="BA1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6B3B"/>
    <w:multiLevelType w:val="multilevel"/>
    <w:tmpl w:val="F2EC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B3370"/>
    <w:multiLevelType w:val="multilevel"/>
    <w:tmpl w:val="03A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4A30"/>
    <w:multiLevelType w:val="multilevel"/>
    <w:tmpl w:val="CE8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81EBB"/>
    <w:multiLevelType w:val="multilevel"/>
    <w:tmpl w:val="22A8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B5C12"/>
    <w:multiLevelType w:val="multilevel"/>
    <w:tmpl w:val="B4B0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81E3A"/>
    <w:multiLevelType w:val="multilevel"/>
    <w:tmpl w:val="8AF2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25297"/>
    <w:multiLevelType w:val="multilevel"/>
    <w:tmpl w:val="6E10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B25A4"/>
    <w:multiLevelType w:val="multilevel"/>
    <w:tmpl w:val="6660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745C5"/>
    <w:multiLevelType w:val="multilevel"/>
    <w:tmpl w:val="C5BE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F7570"/>
    <w:multiLevelType w:val="multilevel"/>
    <w:tmpl w:val="2F5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92F96"/>
    <w:multiLevelType w:val="multilevel"/>
    <w:tmpl w:val="7E86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71F34"/>
    <w:multiLevelType w:val="multilevel"/>
    <w:tmpl w:val="75E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E3C1C"/>
    <w:multiLevelType w:val="multilevel"/>
    <w:tmpl w:val="56C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897B73"/>
    <w:multiLevelType w:val="multilevel"/>
    <w:tmpl w:val="6082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546B6"/>
    <w:multiLevelType w:val="multilevel"/>
    <w:tmpl w:val="D302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93617"/>
    <w:multiLevelType w:val="multilevel"/>
    <w:tmpl w:val="7C0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E2A38"/>
    <w:multiLevelType w:val="multilevel"/>
    <w:tmpl w:val="B61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96E10"/>
    <w:multiLevelType w:val="multilevel"/>
    <w:tmpl w:val="539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D36FC"/>
    <w:multiLevelType w:val="multilevel"/>
    <w:tmpl w:val="2676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4E3DAC"/>
    <w:multiLevelType w:val="multilevel"/>
    <w:tmpl w:val="571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8232A"/>
    <w:multiLevelType w:val="multilevel"/>
    <w:tmpl w:val="819A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B6323A"/>
    <w:multiLevelType w:val="multilevel"/>
    <w:tmpl w:val="568C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8A068F"/>
    <w:multiLevelType w:val="multilevel"/>
    <w:tmpl w:val="887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51012"/>
    <w:multiLevelType w:val="multilevel"/>
    <w:tmpl w:val="6FD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96057">
    <w:abstractNumId w:val="6"/>
  </w:num>
  <w:num w:numId="2" w16cid:durableId="1020085852">
    <w:abstractNumId w:val="8"/>
  </w:num>
  <w:num w:numId="3" w16cid:durableId="1054810560">
    <w:abstractNumId w:val="15"/>
  </w:num>
  <w:num w:numId="4" w16cid:durableId="1055739070">
    <w:abstractNumId w:val="2"/>
  </w:num>
  <w:num w:numId="5" w16cid:durableId="1185631473">
    <w:abstractNumId w:val="12"/>
  </w:num>
  <w:num w:numId="6" w16cid:durableId="1221554614">
    <w:abstractNumId w:val="9"/>
  </w:num>
  <w:num w:numId="7" w16cid:durableId="1474063824">
    <w:abstractNumId w:val="17"/>
  </w:num>
  <w:num w:numId="8" w16cid:durableId="1506166167">
    <w:abstractNumId w:val="7"/>
  </w:num>
  <w:num w:numId="9" w16cid:durableId="1587373195">
    <w:abstractNumId w:val="25"/>
  </w:num>
  <w:num w:numId="10" w16cid:durableId="1614824666">
    <w:abstractNumId w:val="22"/>
  </w:num>
  <w:num w:numId="11" w16cid:durableId="1665668329">
    <w:abstractNumId w:val="10"/>
  </w:num>
  <w:num w:numId="12" w16cid:durableId="1671712407">
    <w:abstractNumId w:val="16"/>
  </w:num>
  <w:num w:numId="13" w16cid:durableId="1957909940">
    <w:abstractNumId w:val="14"/>
  </w:num>
  <w:num w:numId="14" w16cid:durableId="203251614">
    <w:abstractNumId w:val="24"/>
  </w:num>
  <w:num w:numId="15" w16cid:durableId="2053578040">
    <w:abstractNumId w:val="23"/>
  </w:num>
  <w:num w:numId="16" w16cid:durableId="2141609130">
    <w:abstractNumId w:val="1"/>
  </w:num>
  <w:num w:numId="17" w16cid:durableId="299699977">
    <w:abstractNumId w:val="20"/>
  </w:num>
  <w:num w:numId="18" w16cid:durableId="398476619">
    <w:abstractNumId w:val="5"/>
  </w:num>
  <w:num w:numId="19" w16cid:durableId="426579493">
    <w:abstractNumId w:val="3"/>
  </w:num>
  <w:num w:numId="20" w16cid:durableId="479418364">
    <w:abstractNumId w:val="13"/>
  </w:num>
  <w:num w:numId="21" w16cid:durableId="537399179">
    <w:abstractNumId w:val="4"/>
  </w:num>
  <w:num w:numId="22" w16cid:durableId="561403469">
    <w:abstractNumId w:val="19"/>
  </w:num>
  <w:num w:numId="23" w16cid:durableId="841091407">
    <w:abstractNumId w:val="11"/>
  </w:num>
  <w:num w:numId="24" w16cid:durableId="885069985">
    <w:abstractNumId w:val="0"/>
  </w:num>
  <w:num w:numId="25" w16cid:durableId="987173205">
    <w:abstractNumId w:val="18"/>
  </w:num>
  <w:num w:numId="26" w16cid:durableId="9936036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08"/>
    <w:rsid w:val="00027300"/>
    <w:rsid w:val="00031265"/>
    <w:rsid w:val="00056347"/>
    <w:rsid w:val="000642F2"/>
    <w:rsid w:val="00072301"/>
    <w:rsid w:val="00076611"/>
    <w:rsid w:val="000968E3"/>
    <w:rsid w:val="000979DC"/>
    <w:rsid w:val="000B0BF6"/>
    <w:rsid w:val="000E2A37"/>
    <w:rsid w:val="00134DDC"/>
    <w:rsid w:val="00193E06"/>
    <w:rsid w:val="001A1CBB"/>
    <w:rsid w:val="001B70E0"/>
    <w:rsid w:val="001C683A"/>
    <w:rsid w:val="001D3ECF"/>
    <w:rsid w:val="002038AC"/>
    <w:rsid w:val="002170D6"/>
    <w:rsid w:val="00220D93"/>
    <w:rsid w:val="0023458F"/>
    <w:rsid w:val="00276BE1"/>
    <w:rsid w:val="00281E1C"/>
    <w:rsid w:val="002B0F80"/>
    <w:rsid w:val="002B392D"/>
    <w:rsid w:val="002D671E"/>
    <w:rsid w:val="00317B3F"/>
    <w:rsid w:val="003828FC"/>
    <w:rsid w:val="00384AD1"/>
    <w:rsid w:val="003A30B4"/>
    <w:rsid w:val="003A75EB"/>
    <w:rsid w:val="003C7222"/>
    <w:rsid w:val="003D78FB"/>
    <w:rsid w:val="0040720B"/>
    <w:rsid w:val="00411F2F"/>
    <w:rsid w:val="00445B01"/>
    <w:rsid w:val="00456279"/>
    <w:rsid w:val="004754F7"/>
    <w:rsid w:val="004862E1"/>
    <w:rsid w:val="004A69C8"/>
    <w:rsid w:val="004D48EE"/>
    <w:rsid w:val="005240F3"/>
    <w:rsid w:val="00563BB0"/>
    <w:rsid w:val="00572E2A"/>
    <w:rsid w:val="00593063"/>
    <w:rsid w:val="005946E3"/>
    <w:rsid w:val="005A05C4"/>
    <w:rsid w:val="005A49DE"/>
    <w:rsid w:val="005E5652"/>
    <w:rsid w:val="005F2D28"/>
    <w:rsid w:val="00607908"/>
    <w:rsid w:val="00610259"/>
    <w:rsid w:val="00613B6D"/>
    <w:rsid w:val="00634704"/>
    <w:rsid w:val="00660219"/>
    <w:rsid w:val="006862DF"/>
    <w:rsid w:val="006F102A"/>
    <w:rsid w:val="006F6BAA"/>
    <w:rsid w:val="00700D34"/>
    <w:rsid w:val="00712C1E"/>
    <w:rsid w:val="007310AE"/>
    <w:rsid w:val="00735D2B"/>
    <w:rsid w:val="007501D0"/>
    <w:rsid w:val="00760A8C"/>
    <w:rsid w:val="00762EBC"/>
    <w:rsid w:val="007736BE"/>
    <w:rsid w:val="00780777"/>
    <w:rsid w:val="007A165C"/>
    <w:rsid w:val="007C32AD"/>
    <w:rsid w:val="00811700"/>
    <w:rsid w:val="008303CA"/>
    <w:rsid w:val="0085286F"/>
    <w:rsid w:val="00856360"/>
    <w:rsid w:val="00856F5B"/>
    <w:rsid w:val="00857DBA"/>
    <w:rsid w:val="008A63B0"/>
    <w:rsid w:val="008D548F"/>
    <w:rsid w:val="008F54FA"/>
    <w:rsid w:val="009444F2"/>
    <w:rsid w:val="0095568B"/>
    <w:rsid w:val="00973CA2"/>
    <w:rsid w:val="00976F94"/>
    <w:rsid w:val="0099723E"/>
    <w:rsid w:val="009D5160"/>
    <w:rsid w:val="009E3D8F"/>
    <w:rsid w:val="00A1135E"/>
    <w:rsid w:val="00A24020"/>
    <w:rsid w:val="00A61E41"/>
    <w:rsid w:val="00A65168"/>
    <w:rsid w:val="00A97E9A"/>
    <w:rsid w:val="00AA7A43"/>
    <w:rsid w:val="00AB2F9D"/>
    <w:rsid w:val="00AD2CB2"/>
    <w:rsid w:val="00AD5C24"/>
    <w:rsid w:val="00B571D7"/>
    <w:rsid w:val="00BB2973"/>
    <w:rsid w:val="00BC4C7B"/>
    <w:rsid w:val="00C11430"/>
    <w:rsid w:val="00C237C7"/>
    <w:rsid w:val="00C47668"/>
    <w:rsid w:val="00CC37C4"/>
    <w:rsid w:val="00CC4CCB"/>
    <w:rsid w:val="00CC5940"/>
    <w:rsid w:val="00CE40E5"/>
    <w:rsid w:val="00CF1869"/>
    <w:rsid w:val="00D42882"/>
    <w:rsid w:val="00D71958"/>
    <w:rsid w:val="00D73B9C"/>
    <w:rsid w:val="00D746E4"/>
    <w:rsid w:val="00D9032F"/>
    <w:rsid w:val="00DA535D"/>
    <w:rsid w:val="00DC6A30"/>
    <w:rsid w:val="00DE1966"/>
    <w:rsid w:val="00DE3AB8"/>
    <w:rsid w:val="00DF0613"/>
    <w:rsid w:val="00E23215"/>
    <w:rsid w:val="00E2423A"/>
    <w:rsid w:val="00E307A1"/>
    <w:rsid w:val="00E57E78"/>
    <w:rsid w:val="00E80C90"/>
    <w:rsid w:val="00EA64C3"/>
    <w:rsid w:val="00ED0131"/>
    <w:rsid w:val="00ED0581"/>
    <w:rsid w:val="00ED539B"/>
    <w:rsid w:val="00EE0447"/>
    <w:rsid w:val="00F25A91"/>
    <w:rsid w:val="00F434CB"/>
    <w:rsid w:val="00F53706"/>
    <w:rsid w:val="00F77888"/>
    <w:rsid w:val="3FC24683"/>
    <w:rsid w:val="413DC723"/>
    <w:rsid w:val="73674531"/>
    <w:rsid w:val="777602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FA15"/>
  <w15:chartTrackingRefBased/>
  <w15:docId w15:val="{8AAE2A85-213C-4629-AC3D-C8CCC006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908"/>
    <w:rPr>
      <w:rFonts w:eastAsiaTheme="majorEastAsia" w:cstheme="majorBidi"/>
      <w:color w:val="272727" w:themeColor="text1" w:themeTint="D8"/>
    </w:rPr>
  </w:style>
  <w:style w:type="paragraph" w:styleId="Title">
    <w:name w:val="Title"/>
    <w:basedOn w:val="Normal"/>
    <w:next w:val="Normal"/>
    <w:link w:val="TitleChar"/>
    <w:uiPriority w:val="10"/>
    <w:qFormat/>
    <w:rsid w:val="00607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908"/>
    <w:pPr>
      <w:spacing w:before="160"/>
      <w:jc w:val="center"/>
    </w:pPr>
    <w:rPr>
      <w:i/>
      <w:iCs/>
      <w:color w:val="404040" w:themeColor="text1" w:themeTint="BF"/>
    </w:rPr>
  </w:style>
  <w:style w:type="character" w:customStyle="1" w:styleId="QuoteChar">
    <w:name w:val="Quote Char"/>
    <w:basedOn w:val="DefaultParagraphFont"/>
    <w:link w:val="Quote"/>
    <w:uiPriority w:val="29"/>
    <w:rsid w:val="00607908"/>
    <w:rPr>
      <w:i/>
      <w:iCs/>
      <w:color w:val="404040" w:themeColor="text1" w:themeTint="BF"/>
    </w:rPr>
  </w:style>
  <w:style w:type="paragraph" w:styleId="ListParagraph">
    <w:name w:val="List Paragraph"/>
    <w:basedOn w:val="Normal"/>
    <w:uiPriority w:val="34"/>
    <w:qFormat/>
    <w:rsid w:val="00607908"/>
    <w:pPr>
      <w:ind w:left="720"/>
      <w:contextualSpacing/>
    </w:pPr>
  </w:style>
  <w:style w:type="character" w:styleId="IntenseEmphasis">
    <w:name w:val="Intense Emphasis"/>
    <w:basedOn w:val="DefaultParagraphFont"/>
    <w:uiPriority w:val="21"/>
    <w:qFormat/>
    <w:rsid w:val="00607908"/>
    <w:rPr>
      <w:i/>
      <w:iCs/>
      <w:color w:val="0F4761" w:themeColor="accent1" w:themeShade="BF"/>
    </w:rPr>
  </w:style>
  <w:style w:type="paragraph" w:styleId="IntenseQuote">
    <w:name w:val="Intense Quote"/>
    <w:basedOn w:val="Normal"/>
    <w:next w:val="Normal"/>
    <w:link w:val="IntenseQuoteChar"/>
    <w:uiPriority w:val="30"/>
    <w:qFormat/>
    <w:rsid w:val="00607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908"/>
    <w:rPr>
      <w:i/>
      <w:iCs/>
      <w:color w:val="0F4761" w:themeColor="accent1" w:themeShade="BF"/>
    </w:rPr>
  </w:style>
  <w:style w:type="character" w:styleId="IntenseReference">
    <w:name w:val="Intense Reference"/>
    <w:basedOn w:val="DefaultParagraphFont"/>
    <w:uiPriority w:val="32"/>
    <w:qFormat/>
    <w:rsid w:val="00607908"/>
    <w:rPr>
      <w:b/>
      <w:bCs/>
      <w:smallCaps/>
      <w:color w:val="0F4761" w:themeColor="accent1" w:themeShade="BF"/>
      <w:spacing w:val="5"/>
    </w:rPr>
  </w:style>
  <w:style w:type="paragraph" w:styleId="NormalWeb">
    <w:name w:val="Normal (Web)"/>
    <w:basedOn w:val="Normal"/>
    <w:uiPriority w:val="99"/>
    <w:semiHidden/>
    <w:unhideWhenUsed/>
    <w:rsid w:val="00613B6D"/>
    <w:rPr>
      <w:rFonts w:ascii="Times New Roman" w:hAnsi="Times New Roman" w:cs="Times New Roman"/>
    </w:rPr>
  </w:style>
  <w:style w:type="paragraph" w:customStyle="1" w:styleId="codex-docx-previewheading1">
    <w:name w:val="codex-docx-preview_heading1"/>
    <w:basedOn w:val="Normal"/>
    <w:rsid w:val="00EE04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odex-docx-previewheading2">
    <w:name w:val="codex-docx-preview_heading2"/>
    <w:basedOn w:val="Normal"/>
    <w:rsid w:val="00EE04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odex-docx-previewreference">
    <w:name w:val="codex-docx-preview_reference"/>
    <w:basedOn w:val="Normal"/>
    <w:rsid w:val="00EE04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594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3BB0"/>
    <w:rPr>
      <w:color w:val="467886" w:themeColor="hyperlink"/>
      <w:u w:val="single"/>
    </w:rPr>
  </w:style>
  <w:style w:type="character" w:styleId="UnresolvedMention">
    <w:name w:val="Unresolved Mention"/>
    <w:basedOn w:val="DefaultParagraphFont"/>
    <w:uiPriority w:val="99"/>
    <w:semiHidden/>
    <w:unhideWhenUsed/>
    <w:rsid w:val="00563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news/item/12-05-2025-nursing-workforce-grows--but-inequities-threaten-global-health-goal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32</Pages>
  <Words>13897</Words>
  <Characters>76437</Characters>
  <Application>Microsoft Office Word</Application>
  <DocSecurity>0</DocSecurity>
  <Lines>636</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90154</CharactersWithSpaces>
  <SharedDoc>false</SharedDoc>
  <HLinks>
    <vt:vector size="6" baseType="variant">
      <vt:variant>
        <vt:i4>4849729</vt:i4>
      </vt:variant>
      <vt:variant>
        <vt:i4>0</vt:i4>
      </vt:variant>
      <vt:variant>
        <vt:i4>0</vt:i4>
      </vt:variant>
      <vt:variant>
        <vt:i4>5</vt:i4>
      </vt:variant>
      <vt:variant>
        <vt:lpwstr>https://www.who.int/news/item/12-05-2025-nursing-workforce-grows--but-inequities-threaten-global-health-goals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Nishikan Ramnandanlall</dc:creator>
  <cp:keywords/>
  <dc:description/>
  <cp:lastModifiedBy>Nishikan Ramnandanlall</cp:lastModifiedBy>
  <cp:revision>81</cp:revision>
  <dcterms:created xsi:type="dcterms:W3CDTF">2026-09-17T06:56:00Z</dcterms:created>
  <dcterms:modified xsi:type="dcterms:W3CDTF">2026-10-04T17:39:00Z</dcterms:modified>
</cp:coreProperties>
</file>