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883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CSE-S-56</w:t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  <w:tblGridChange w:id="0">
          <w:tblGrid>
            <w:gridCol w:w="1260"/>
            <w:gridCol w:w="1350"/>
            <w:gridCol w:w="1350"/>
            <w:gridCol w:w="1440"/>
            <w:gridCol w:w="135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337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AASR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416 , CN SESSIONAL</w:t>
              <w:br w:type="textWrapping"/>
              <w:t xml:space="preserve">CT: RAS , MCL-A (A1)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RAS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324 , SAD SESSIONAL</w:t>
              <w:br w:type="textWrapping"/>
              <w:t xml:space="preserve">CT: MSI , MCL-C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RAS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337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AASR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503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 137</w:t>
              <w:br w:type="textWrapping"/>
              <w:t xml:space="preserve">TWC</w:t>
              <w:br w:type="textWrapping"/>
              <w:t xml:space="preserve">CT:</w:t>
              <w:br w:type="textWrapping"/>
              <w:t xml:space="preserve">R:503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 137</w:t>
              <w:br w:type="textWrapping"/>
              <w:t xml:space="preserve">TWC</w:t>
              <w:br w:type="textWrapping"/>
              <w:t xml:space="preserve">CT:</w:t>
              <w:br w:type="textWrapping"/>
              <w:t xml:space="preserve">R:503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114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85"/>
      <w:gridCol w:w="3915"/>
      <w:gridCol w:w="660"/>
      <w:gridCol w:w="1980"/>
      <w:gridCol w:w="750"/>
      <w:gridCol w:w="3270"/>
      <w:tblGridChange w:id="0">
        <w:tblGrid>
          <w:gridCol w:w="885"/>
          <w:gridCol w:w="3915"/>
          <w:gridCol w:w="660"/>
          <w:gridCol w:w="1980"/>
          <w:gridCol w:w="750"/>
          <w:gridCol w:w="327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AASR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Ahmed Abdal Shafi Rasel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MSI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Md. Shahedul Islam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RAS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Md. Rayhan Ahmed Shimanto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ind w:right="360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