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228" w:rsidRDefault="00123F81"/>
    <w:p w:rsidR="00275CF9" w:rsidRDefault="00275CF9">
      <w:r>
        <w:t xml:space="preserve">1.) </w:t>
      </w:r>
      <w:r w:rsidRPr="00275CF9">
        <w:rPr>
          <w:b/>
        </w:rPr>
        <w:t>(2 pts.)</w:t>
      </w:r>
      <w:r>
        <w:t xml:space="preserve"> Given the logistic regression equation:</w:t>
      </w:r>
    </w:p>
    <w:p w:rsidR="00275CF9" w:rsidRPr="00275CF9" w:rsidRDefault="00123F81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=1.7-0.54*age+1.2*gender</m:t>
          </m:r>
        </m:oMath>
      </m:oMathPara>
    </w:p>
    <w:p w:rsidR="00275CF9" w:rsidRDefault="00275CF9">
      <w:pPr>
        <w:rPr>
          <w:rFonts w:eastAsiaTheme="minorEastAsia"/>
        </w:rPr>
      </w:pPr>
      <w:r>
        <w:rPr>
          <w:rFonts w:eastAsiaTheme="minorEastAsia"/>
        </w:rPr>
        <w:t>What is the exact interpretation of the coefficient for age in terms of odds?</w:t>
      </w:r>
    </w:p>
    <w:p w:rsidR="00275CF9" w:rsidRPr="004D7F7A" w:rsidRDefault="004D7F7A">
      <w:pPr>
        <w:rPr>
          <w:rFonts w:eastAsiaTheme="minorEastAsia"/>
          <w:color w:val="FF0000"/>
        </w:rPr>
      </w:pPr>
      <w:r w:rsidRPr="004D7F7A">
        <w:rPr>
          <w:rFonts w:eastAsiaTheme="minorEastAsia"/>
          <w:color w:val="FF0000"/>
        </w:rPr>
        <w:t xml:space="preserve">Holding all other variables constant, for a one unit increase in age, the odds of the event occurring decrease by a factor of 0.58 on average. </w:t>
      </w:r>
    </w:p>
    <w:p w:rsidR="00275CF9" w:rsidRDefault="00275CF9">
      <w:pPr>
        <w:rPr>
          <w:rFonts w:eastAsiaTheme="minorEastAsia"/>
        </w:rPr>
      </w:pPr>
    </w:p>
    <w:p w:rsidR="00275CF9" w:rsidRDefault="00275CF9">
      <w:pPr>
        <w:rPr>
          <w:rFonts w:eastAsiaTheme="minorEastAsia"/>
        </w:rPr>
      </w:pPr>
      <w:r>
        <w:rPr>
          <w:rFonts w:eastAsiaTheme="minorEastAsia"/>
        </w:rPr>
        <w:t xml:space="preserve">What is the exact interpretation for the coefficient of gender in terms of </w:t>
      </w:r>
      <w:r w:rsidR="001D7A3B">
        <w:rPr>
          <w:rFonts w:eastAsiaTheme="minorEastAsia"/>
        </w:rPr>
        <w:t>odds</w:t>
      </w:r>
      <w:r>
        <w:rPr>
          <w:rFonts w:eastAsiaTheme="minorEastAsia"/>
        </w:rPr>
        <w:t>, assuming gender has only two levels, male and female, and female was the reference level?</w:t>
      </w:r>
    </w:p>
    <w:p w:rsidR="00275CF9" w:rsidRPr="001D7A3B" w:rsidRDefault="004D7F7A">
      <w:pPr>
        <w:rPr>
          <w:color w:val="FF0000"/>
        </w:rPr>
      </w:pPr>
      <w:r w:rsidRPr="001D7A3B">
        <w:rPr>
          <w:rFonts w:eastAsiaTheme="minorEastAsia"/>
          <w:color w:val="FF0000"/>
        </w:rPr>
        <w:t>Holding</w:t>
      </w:r>
      <w:r w:rsidR="001D7A3B" w:rsidRPr="001D7A3B">
        <w:rPr>
          <w:rFonts w:eastAsiaTheme="minorEastAsia"/>
          <w:color w:val="FF0000"/>
        </w:rPr>
        <w:t xml:space="preserve"> all other variables constant, a person being male increases the odds of the event occurring by a factor of 3.3 on average.</w:t>
      </w:r>
    </w:p>
    <w:p w:rsidR="00275CF9" w:rsidRDefault="00275CF9"/>
    <w:p w:rsidR="00084B91" w:rsidRDefault="00084B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2553195</wp:posOffset>
                </wp:positionH>
                <wp:positionV relativeFrom="paragraph">
                  <wp:posOffset>1071640</wp:posOffset>
                </wp:positionV>
                <wp:extent cx="2553195" cy="2161309"/>
                <wp:effectExtent l="0" t="0" r="1905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3195" cy="2161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4873D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05pt,84.4pt" to="402.1pt,2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378DD1A" wp14:editId="7EC71611">
            <wp:simplePos x="0" y="0"/>
            <wp:positionH relativeFrom="column">
              <wp:posOffset>1888176</wp:posOffset>
            </wp:positionH>
            <wp:positionV relativeFrom="paragraph">
              <wp:posOffset>502170</wp:posOffset>
            </wp:positionV>
            <wp:extent cx="3581400" cy="3314700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t xml:space="preserve">2.) </w:t>
      </w:r>
      <w:r w:rsidRPr="00084B91">
        <w:rPr>
          <w:b/>
        </w:rPr>
        <w:t>(4 pts.)</w:t>
      </w:r>
      <w:r>
        <w:t xml:space="preserve"> Given the table of actual responses and predicted probabilities below, generate an ROC plot using probability thresholds of 0, 0.2, 0.4, 0.6, 0.8, and 1.</w:t>
      </w:r>
    </w:p>
    <w:tbl>
      <w:tblPr>
        <w:tblW w:w="2034" w:type="dxa"/>
        <w:tblLook w:val="04A0" w:firstRow="1" w:lastRow="0" w:firstColumn="1" w:lastColumn="0" w:noHBand="0" w:noVBand="1"/>
      </w:tblPr>
      <w:tblGrid>
        <w:gridCol w:w="960"/>
        <w:gridCol w:w="1074"/>
      </w:tblGrid>
      <w:tr w:rsidR="00084B91" w:rsidRPr="00084B91" w:rsidTr="00084B9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  <w:tc>
          <w:tcPr>
            <w:tcW w:w="107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Predicted</w:t>
            </w:r>
          </w:p>
        </w:tc>
      </w:tr>
      <w:tr w:rsidR="00084B91" w:rsidRPr="00084B91" w:rsidTr="00084B9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</w:tr>
      <w:tr w:rsidR="00084B91" w:rsidRPr="00084B91" w:rsidTr="00084B9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</w:tr>
      <w:tr w:rsidR="00084B91" w:rsidRPr="00084B91" w:rsidTr="00084B9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</w:tr>
      <w:tr w:rsidR="00084B91" w:rsidRPr="00084B91" w:rsidTr="00084B9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</w:tr>
      <w:tr w:rsidR="00084B91" w:rsidRPr="00084B91" w:rsidTr="00084B9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</w:tr>
      <w:tr w:rsidR="00084B91" w:rsidRPr="00084B91" w:rsidTr="00084B9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</w:tr>
      <w:tr w:rsidR="00084B91" w:rsidRPr="00084B91" w:rsidTr="00084B9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</w:tr>
      <w:tr w:rsidR="00084B91" w:rsidRPr="00084B91" w:rsidTr="00084B9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</w:tr>
      <w:tr w:rsidR="00084B91" w:rsidRPr="00084B91" w:rsidTr="00084B9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084B91" w:rsidRPr="00084B91" w:rsidTr="00084B9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</w:tbl>
    <w:p w:rsidR="00275CF9" w:rsidRDefault="00275CF9"/>
    <w:p w:rsidR="00084B91" w:rsidRDefault="00084B91"/>
    <w:p w:rsidR="00084B91" w:rsidRDefault="00084B91"/>
    <w:p w:rsidR="00084B91" w:rsidRDefault="00084B91"/>
    <w:p w:rsidR="00084B91" w:rsidRDefault="00084B91"/>
    <w:p w:rsidR="00084B91" w:rsidRDefault="00084B91"/>
    <w:p w:rsidR="00084B91" w:rsidRDefault="00084B91"/>
    <w:p w:rsidR="004D7F7A" w:rsidRDefault="004D7F7A" w:rsidP="00084B9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49705B5" wp14:editId="00C2B3D2">
            <wp:simplePos x="0" y="0"/>
            <wp:positionH relativeFrom="margin">
              <wp:align>right</wp:align>
            </wp:positionH>
            <wp:positionV relativeFrom="paragraph">
              <wp:posOffset>660376</wp:posOffset>
            </wp:positionV>
            <wp:extent cx="4572000" cy="2743200"/>
            <wp:effectExtent l="0" t="0" r="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B91">
        <w:t xml:space="preserve">3.) </w:t>
      </w:r>
      <w:r w:rsidR="00084B91" w:rsidRPr="00084B91">
        <w:rPr>
          <w:b/>
        </w:rPr>
        <w:t>(4 pts.)</w:t>
      </w:r>
      <w:r w:rsidR="00084B91">
        <w:t xml:space="preserve"> Given the table of actual responses and predicted probabilities below, generate a lift plot assuming a probability cutoff of 0.5.</w:t>
      </w:r>
      <w:r>
        <w:t xml:space="preserve"> Generate lift values for depths of the 20%, 40%, 60%, 80% and 100%.</w:t>
      </w:r>
    </w:p>
    <w:tbl>
      <w:tblPr>
        <w:tblW w:w="2034" w:type="dxa"/>
        <w:tblLook w:val="04A0" w:firstRow="1" w:lastRow="0" w:firstColumn="1" w:lastColumn="0" w:noHBand="0" w:noVBand="1"/>
      </w:tblPr>
      <w:tblGrid>
        <w:gridCol w:w="960"/>
        <w:gridCol w:w="1074"/>
      </w:tblGrid>
      <w:tr w:rsidR="00084B91" w:rsidRPr="00084B91" w:rsidTr="006A6BE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  <w:tc>
          <w:tcPr>
            <w:tcW w:w="107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Predicted</w:t>
            </w:r>
          </w:p>
        </w:tc>
      </w:tr>
      <w:tr w:rsidR="00084B91" w:rsidRPr="00084B91" w:rsidTr="006A6BE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</w:tr>
      <w:tr w:rsidR="00084B91" w:rsidRPr="00084B91" w:rsidTr="006A6BE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</w:tr>
      <w:tr w:rsidR="00084B91" w:rsidRPr="00084B91" w:rsidTr="006A6BE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</w:tr>
      <w:tr w:rsidR="00084B91" w:rsidRPr="00084B91" w:rsidTr="006A6BE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</w:tr>
      <w:tr w:rsidR="00084B91" w:rsidRPr="00084B91" w:rsidTr="006A6BE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</w:tr>
      <w:tr w:rsidR="00084B91" w:rsidRPr="00084B91" w:rsidTr="006A6BE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</w:tr>
      <w:tr w:rsidR="00084B91" w:rsidRPr="00084B91" w:rsidTr="006A6BE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</w:tr>
      <w:tr w:rsidR="00084B91" w:rsidRPr="00084B91" w:rsidTr="006A6BE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</w:tr>
      <w:tr w:rsidR="00084B91" w:rsidRPr="00084B91" w:rsidTr="006A6BE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084B91" w:rsidRPr="00084B91" w:rsidTr="006A6BE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</w:tbl>
    <w:p w:rsidR="00084B91" w:rsidRDefault="00084B91" w:rsidP="00084B91"/>
    <w:p w:rsidR="00084B91" w:rsidRDefault="00084B91" w:rsidP="00084B91"/>
    <w:p w:rsidR="00084B91" w:rsidRDefault="00084B91" w:rsidP="00084B91"/>
    <w:p w:rsidR="00084B91" w:rsidRDefault="00084B91"/>
    <w:sectPr w:rsidR="00084B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F81" w:rsidRDefault="00123F81" w:rsidP="00275CF9">
      <w:pPr>
        <w:spacing w:after="0" w:line="240" w:lineRule="auto"/>
      </w:pPr>
      <w:r>
        <w:separator/>
      </w:r>
    </w:p>
  </w:endnote>
  <w:endnote w:type="continuationSeparator" w:id="0">
    <w:p w:rsidR="00123F81" w:rsidRDefault="00123F81" w:rsidP="00275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924" w:rsidRDefault="009E79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924" w:rsidRDefault="009E79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924" w:rsidRDefault="009E79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F81" w:rsidRDefault="00123F81" w:rsidP="00275CF9">
      <w:pPr>
        <w:spacing w:after="0" w:line="240" w:lineRule="auto"/>
      </w:pPr>
      <w:r>
        <w:separator/>
      </w:r>
    </w:p>
  </w:footnote>
  <w:footnote w:type="continuationSeparator" w:id="0">
    <w:p w:rsidR="00123F81" w:rsidRDefault="00123F81" w:rsidP="00275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924" w:rsidRDefault="009E79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F9" w:rsidRDefault="009E7924">
    <w:pPr>
      <w:pStyle w:val="Header"/>
    </w:pPr>
    <w:r>
      <w:t xml:space="preserve">Quiz </w:t>
    </w:r>
    <w:r>
      <w:t>3.3</w:t>
    </w:r>
    <w:bookmarkStart w:id="0" w:name="_GoBack"/>
    <w:bookmarkEnd w:id="0"/>
    <w:r w:rsidR="00275CF9"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924" w:rsidRDefault="009E79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210CDF"/>
    <w:multiLevelType w:val="hybridMultilevel"/>
    <w:tmpl w:val="3C120DDA"/>
    <w:lvl w:ilvl="0" w:tplc="15E2F8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F9"/>
    <w:rsid w:val="00066182"/>
    <w:rsid w:val="00084B91"/>
    <w:rsid w:val="00123F81"/>
    <w:rsid w:val="001630DD"/>
    <w:rsid w:val="001D7A3B"/>
    <w:rsid w:val="00275CF9"/>
    <w:rsid w:val="004D7F7A"/>
    <w:rsid w:val="008F687F"/>
    <w:rsid w:val="009E7924"/>
    <w:rsid w:val="00F5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C3CAE-49BE-4122-8BD2-8AC6C4DE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CF9"/>
  </w:style>
  <w:style w:type="paragraph" w:styleId="Footer">
    <w:name w:val="footer"/>
    <w:basedOn w:val="Normal"/>
    <w:link w:val="FooterChar"/>
    <w:uiPriority w:val="99"/>
    <w:unhideWhenUsed/>
    <w:rsid w:val="00275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CF9"/>
  </w:style>
  <w:style w:type="paragraph" w:styleId="ListParagraph">
    <w:name w:val="List Paragraph"/>
    <w:basedOn w:val="Normal"/>
    <w:uiPriority w:val="34"/>
    <w:qFormat/>
    <w:rsid w:val="00275C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5C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GWU_DataMining\2016_Spring_week_7_materials\quiz_6_ke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ROC</a:t>
            </a:r>
            <a:r>
              <a:rPr lang="en-US" baseline="0"/>
              <a:t> Plot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Sheet1!$K$10:$K$15</c:f>
              <c:numCache>
                <c:formatCode>General</c:formatCode>
                <c:ptCount val="6"/>
                <c:pt idx="0">
                  <c:v>1</c:v>
                </c:pt>
                <c:pt idx="1">
                  <c:v>0.8</c:v>
                </c:pt>
                <c:pt idx="2">
                  <c:v>0.6</c:v>
                </c:pt>
                <c:pt idx="3">
                  <c:v>0.19999999999999996</c:v>
                </c:pt>
                <c:pt idx="4">
                  <c:v>0</c:v>
                </c:pt>
                <c:pt idx="5">
                  <c:v>0</c:v>
                </c:pt>
              </c:numCache>
            </c:numRef>
          </c:xVal>
          <c:yVal>
            <c:numRef>
              <c:f>Sheet1!$L$10:$L$15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0.8</c:v>
                </c:pt>
                <c:pt idx="4">
                  <c:v>0.2</c:v>
                </c:pt>
                <c:pt idx="5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4836152"/>
        <c:axId val="374840072"/>
      </c:scatterChart>
      <c:valAx>
        <c:axId val="374836152"/>
        <c:scaling>
          <c:orientation val="minMax"/>
          <c:max val="1.0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False Positive</a:t>
                </a:r>
                <a:r>
                  <a:rPr lang="en-US" baseline="0"/>
                  <a:t>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840072"/>
        <c:crosses val="autoZero"/>
        <c:crossBetween val="midCat"/>
        <c:majorUnit val="0.1"/>
        <c:minorUnit val="5.000000000000001E-2"/>
      </c:valAx>
      <c:valAx>
        <c:axId val="374840072"/>
        <c:scaling>
          <c:orientation val="minMax"/>
          <c:max val="1.0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True Positive Rate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836152"/>
        <c:crosses val="autoZero"/>
        <c:crossBetween val="midCat"/>
        <c:majorUnit val="0.1"/>
        <c:min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Lift</a:t>
            </a:r>
            <a:r>
              <a:rPr lang="en-US" baseline="0"/>
              <a:t> Plot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2886482939632541E-2"/>
          <c:y val="0.17171296296296298"/>
          <c:w val="0.87755796150481191"/>
          <c:h val="0.72088764946048411"/>
        </c:manualLayout>
      </c:layout>
      <c:lineChart>
        <c:grouping val="stacked"/>
        <c:varyColors val="0"/>
        <c:ser>
          <c:idx val="0"/>
          <c:order val="0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Sheet1!$F$3:$F$7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cat>
          <c:val>
            <c:numRef>
              <c:f>Sheet1!$G$3:$G$7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4838504"/>
        <c:axId val="374837720"/>
      </c:lineChart>
      <c:catAx>
        <c:axId val="374838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837720"/>
        <c:crosses val="autoZero"/>
        <c:auto val="1"/>
        <c:lblAlgn val="ctr"/>
        <c:lblOffset val="100"/>
        <c:noMultiLvlLbl val="0"/>
      </c:catAx>
      <c:valAx>
        <c:axId val="374837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838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Hall</dc:creator>
  <cp:keywords/>
  <dc:description/>
  <cp:lastModifiedBy>p h</cp:lastModifiedBy>
  <cp:revision>2</cp:revision>
  <dcterms:created xsi:type="dcterms:W3CDTF">2016-02-24T18:45:00Z</dcterms:created>
  <dcterms:modified xsi:type="dcterms:W3CDTF">2016-02-26T22:18:00Z</dcterms:modified>
</cp:coreProperties>
</file>