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8</w:t>
      </w:r>
      <w:r>
        <w:t xml:space="preserve"> </w:t>
      </w:r>
      <w:r>
        <w:t xml:space="preserve">-</w:t>
      </w:r>
      <w:r>
        <w:t xml:space="preserve"> </w:t>
      </w:r>
      <w:r>
        <w:t xml:space="preserve">DEA</w:t>
      </w:r>
    </w:p>
    <w:p>
      <w:pPr>
        <w:pStyle w:val="Author"/>
      </w:pPr>
      <w:r>
        <w:t xml:space="preserve">Avinash</w:t>
      </w:r>
      <w:r>
        <w:t xml:space="preserve"> </w:t>
      </w:r>
      <w:r>
        <w:t xml:space="preserve">Ravipudi</w:t>
      </w:r>
    </w:p>
    <w:p>
      <w:pPr>
        <w:pStyle w:val="Date"/>
      </w:pPr>
      <w:r>
        <w:t xml:space="preserve">2022-10-26</w:t>
      </w:r>
    </w:p>
    <w:p>
      <w:pPr>
        <w:pStyle w:val="FirstParagraph"/>
      </w:pPr>
      <w:r>
        <w:t xml:space="preserve">#Installing required packages</w:t>
      </w:r>
    </w:p>
    <w:p>
      <w:pPr>
        <w:pStyle w:val="SourceCode"/>
      </w:pPr>
      <w:r>
        <w:rPr>
          <w:rStyle w:val="CommentTok"/>
        </w:rPr>
        <w:t xml:space="preserve">#install.packages("Benchmarking")</w:t>
      </w:r>
      <w:r>
        <w:br/>
      </w:r>
      <w:r>
        <w:rPr>
          <w:rStyle w:val="FunctionTok"/>
        </w:rPr>
        <w:t xml:space="preserve">library</w:t>
      </w:r>
      <w:r>
        <w:rPr>
          <w:rStyle w:val="NormalTok"/>
        </w:rPr>
        <w:t xml:space="preserve">(Benchmarking)</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FunctionTok"/>
        </w:rPr>
        <w:t xml:space="preserve">library</w:t>
      </w:r>
      <w:r>
        <w:rPr>
          <w:rStyle w:val="NormalTok"/>
        </w:rPr>
        <w:t xml:space="preserve">(lpSolveAPI)</w:t>
      </w:r>
      <w:r>
        <w:br/>
      </w:r>
      <w:r>
        <w:rPr>
          <w:rStyle w:val="NormalTok"/>
        </w:rPr>
        <w:t xml:space="preserve">DEA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"DEA.lp"</w:t>
      </w:r>
      <w:r>
        <w:rPr>
          <w:rStyle w:val="NormalTok"/>
        </w:rPr>
        <w:t xml:space="preserve">)</w:t>
      </w:r>
      <w:r>
        <w:br/>
      </w:r>
      <w:r>
        <w:rPr>
          <w:rStyle w:val="NormalTok"/>
        </w:rPr>
        <w:t xml:space="preserve">DEA</w:t>
      </w:r>
    </w:p>
    <w:p>
      <w:pPr>
        <w:pStyle w:val="SourceCode"/>
      </w:pPr>
      <w:r>
        <w:rPr>
          <w:rStyle w:val="VerbatimChar"/>
        </w:rPr>
        <w:t xml:space="preserve">## Model name: </w:t>
      </w:r>
      <w:r>
        <w:br/>
      </w:r>
      <w:r>
        <w:rPr>
          <w:rStyle w:val="VerbatimChar"/>
        </w:rPr>
        <w:t xml:space="preserve">##              u1     u2     v1     v2       </w:t>
      </w:r>
      <w:r>
        <w:br/>
      </w:r>
      <w:r>
        <w:rPr>
          <w:rStyle w:val="VerbatimChar"/>
        </w:rPr>
        <w:t xml:space="preserve">## Maximize  14000   3500      0      0       </w:t>
      </w:r>
      <w:r>
        <w:br/>
      </w:r>
      <w:r>
        <w:rPr>
          <w:rStyle w:val="VerbatimChar"/>
        </w:rPr>
        <w:t xml:space="preserve">## R1        14000   3500   -150   -0.2  &lt;=  0</w:t>
      </w:r>
      <w:r>
        <w:br/>
      </w:r>
      <w:r>
        <w:rPr>
          <w:rStyle w:val="VerbatimChar"/>
        </w:rPr>
        <w:t xml:space="preserve">## R2        14000  21000   -400   -0.7  &lt;=  0</w:t>
      </w:r>
      <w:r>
        <w:br/>
      </w:r>
      <w:r>
        <w:rPr>
          <w:rStyle w:val="VerbatimChar"/>
        </w:rPr>
        <w:t xml:space="preserve">## R3        42000  10500   -320   -1.2  &lt;=  0</w:t>
      </w:r>
      <w:r>
        <w:br/>
      </w:r>
      <w:r>
        <w:rPr>
          <w:rStyle w:val="VerbatimChar"/>
        </w:rPr>
        <w:t xml:space="preserve">## R4        28000  42000   -520     -2  &lt;=  0</w:t>
      </w:r>
      <w:r>
        <w:br/>
      </w:r>
      <w:r>
        <w:rPr>
          <w:rStyle w:val="VerbatimChar"/>
        </w:rPr>
        <w:t xml:space="preserve">## R5        19000  25000   -350   -1.2  &lt;=  0</w:t>
      </w:r>
      <w:r>
        <w:br/>
      </w:r>
      <w:r>
        <w:rPr>
          <w:rStyle w:val="VerbatimChar"/>
        </w:rPr>
        <w:t xml:space="preserve">## R6        14000  15000   -320   -0.7  &lt;=  0</w:t>
      </w:r>
      <w:r>
        <w:br/>
      </w:r>
      <w:r>
        <w:rPr>
          <w:rStyle w:val="VerbatimChar"/>
        </w:rPr>
        <w:t xml:space="preserve">## R7            0      0    150    0.2   =  1</w:t>
      </w:r>
      <w:r>
        <w:br/>
      </w:r>
      <w:r>
        <w:rPr>
          <w:rStyle w:val="VerbatimChar"/>
        </w:rPr>
        <w:t xml:space="preserve">## Kind        Std    Std    Std    Std       </w:t>
      </w:r>
      <w:r>
        <w:br/>
      </w:r>
      <w:r>
        <w:rPr>
          <w:rStyle w:val="VerbatimChar"/>
        </w:rPr>
        <w:t xml:space="preserve">## Type       Real   Real   Real   Real       </w:t>
      </w:r>
      <w:r>
        <w:br/>
      </w:r>
      <w:r>
        <w:rPr>
          <w:rStyle w:val="VerbatimChar"/>
        </w:rPr>
        <w:t xml:space="preserve">## Upper       Inf    Inf    Inf    Inf       </w:t>
      </w:r>
      <w:r>
        <w:br/>
      </w:r>
      <w:r>
        <w:rPr>
          <w:rStyle w:val="VerbatimChar"/>
        </w:rPr>
        <w:t xml:space="preserve">## Lower         0      0      0      0</w:t>
      </w:r>
    </w:p>
    <w:p>
      <w:pPr>
        <w:pStyle w:val="FirstParagraph"/>
      </w:pPr>
      <w:r>
        <w:t xml:space="preserve">#Formulate models for DEA.</w:t>
      </w:r>
    </w:p>
    <w:p>
      <w:pPr>
        <w:pStyle w:val="SourceCode"/>
      </w:pPr>
      <w:r>
        <w:rPr>
          <w:rStyle w:val="CommentTok"/>
        </w:rPr>
        <w:t xml:space="preserve">#To obtain the weight for DEA, formulate the issue as lp.</w:t>
      </w:r>
      <w:r>
        <w:br/>
      </w:r>
      <w:r>
        <w:rPr>
          <w:rStyle w:val="FunctionTok"/>
        </w:rPr>
        <w:t xml:space="preserve">solve</w:t>
      </w:r>
      <w:r>
        <w:rPr>
          <w:rStyle w:val="NormalTok"/>
        </w:rPr>
        <w:t xml:space="preserve">(DEA)</w:t>
      </w:r>
    </w:p>
    <w:p>
      <w:pPr>
        <w:pStyle w:val="SourceCode"/>
      </w:pPr>
      <w:r>
        <w:rPr>
          <w:rStyle w:val="VerbatimChar"/>
        </w:rPr>
        <w:t xml:space="preserve">## [1] 0</w:t>
      </w:r>
    </w:p>
    <w:p>
      <w:pPr>
        <w:pStyle w:val="SourceCode"/>
      </w:pPr>
      <w:r>
        <w:rPr>
          <w:rStyle w:val="FunctionTok"/>
        </w:rPr>
        <w:t xml:space="preserve">get.objective</w:t>
      </w:r>
      <w:r>
        <w:rPr>
          <w:rStyle w:val="NormalTok"/>
        </w:rPr>
        <w:t xml:space="preserve">(DEA)     </w:t>
      </w:r>
      <w:r>
        <w:rPr>
          <w:rStyle w:val="CommentTok"/>
        </w:rPr>
        <w:t xml:space="preserve">#to maximize DEA efficiency</w:t>
      </w:r>
    </w:p>
    <w:p>
      <w:pPr>
        <w:pStyle w:val="SourceCode"/>
      </w:pPr>
      <w:r>
        <w:rPr>
          <w:rStyle w:val="VerbatimChar"/>
        </w:rPr>
        <w:t xml:space="preserve">## [1] 1</w:t>
      </w:r>
    </w:p>
    <w:p>
      <w:pPr>
        <w:pStyle w:val="SourceCode"/>
      </w:pPr>
      <w:r>
        <w:rPr>
          <w:rStyle w:val="FunctionTok"/>
        </w:rPr>
        <w:t xml:space="preserve">get.variables</w:t>
      </w:r>
      <w:r>
        <w:rPr>
          <w:rStyle w:val="NormalTok"/>
        </w:rPr>
        <w:t xml:space="preserve">(DEA)    </w:t>
      </w:r>
      <w:r>
        <w:rPr>
          <w:rStyle w:val="CommentTok"/>
        </w:rPr>
        <w:t xml:space="preserve">#Weights for inputs and outputs advocated for optimal efficiency</w:t>
      </w:r>
    </w:p>
    <w:p>
      <w:pPr>
        <w:pStyle w:val="SourceCode"/>
      </w:pPr>
      <w:r>
        <w:rPr>
          <w:rStyle w:val="VerbatimChar"/>
        </w:rPr>
        <w:t xml:space="preserve">## [1] 7.142857e-05 0.000000e+00 5.172414e-03 1.120690e+00</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400</w:t>
      </w:r>
      <w:r>
        <w:rPr>
          <w:rStyle w:val="NormalTok"/>
        </w:rPr>
        <w:t xml:space="preserve">, </w:t>
      </w:r>
      <w:r>
        <w:rPr>
          <w:rStyle w:val="DecValTok"/>
        </w:rPr>
        <w:t xml:space="preserve">320</w:t>
      </w:r>
      <w:r>
        <w:rPr>
          <w:rStyle w:val="NormalTok"/>
        </w:rPr>
        <w:t xml:space="preserve">, </w:t>
      </w:r>
      <w:r>
        <w:rPr>
          <w:rStyle w:val="DecValTok"/>
        </w:rPr>
        <w:t xml:space="preserve">520</w:t>
      </w:r>
      <w:r>
        <w:rPr>
          <w:rStyle w:val="NormalTok"/>
        </w:rPr>
        <w:t xml:space="preserve">, </w:t>
      </w:r>
      <w:r>
        <w:rPr>
          <w:rStyle w:val="DecValTok"/>
        </w:rPr>
        <w:t xml:space="preserve">350</w:t>
      </w:r>
      <w:r>
        <w:rPr>
          <w:rStyle w:val="NormalTok"/>
        </w:rPr>
        <w:t xml:space="preserve">, </w:t>
      </w:r>
      <w:r>
        <w:rPr>
          <w:rStyle w:val="DecValTok"/>
        </w:rPr>
        <w:t xml:space="preserve">320</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FloatTok"/>
        </w:rPr>
        <w:t xml:space="preserve">2.0</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 Patient_Days"</w:t>
      </w:r>
      <w:r>
        <w:rPr>
          <w:rStyle w:val="NormalTok"/>
        </w:rPr>
        <w:t xml:space="preserve">,</w:t>
      </w:r>
      <w:r>
        <w:rPr>
          <w:rStyle w:val="StringTok"/>
        </w:rPr>
        <w:t xml:space="preserve">"Privately Paid Patient_Days"</w:t>
      </w:r>
      <w:r>
        <w:rPr>
          <w:rStyle w:val="NormalTok"/>
        </w:rPr>
        <w:t xml:space="preserve">)</w:t>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w:t>
      </w:r>
      <w:r>
        <w:rPr>
          <w:rStyle w:val="NormalTok"/>
        </w:rPr>
        <w:t xml:space="preserve">, </w:t>
      </w:r>
      <w:r>
        <w:rPr>
          <w:rStyle w:val="StringTok"/>
        </w:rPr>
        <w:t xml:space="preserve">"Supplies"</w:t>
      </w:r>
      <w:r>
        <w:rPr>
          <w:rStyle w:val="NormalTok"/>
        </w:rPr>
        <w:t xml:space="preserve">)</w:t>
      </w:r>
      <w:r>
        <w:br/>
      </w:r>
      <w:r>
        <w:br/>
      </w:r>
      <w:r>
        <w:br/>
      </w:r>
      <w:r>
        <w:rPr>
          <w:rStyle w:val="FunctionTok"/>
        </w:rPr>
        <w:t xml:space="preserve">print</w:t>
      </w:r>
      <w:r>
        <w:rPr>
          <w:rStyle w:val="NormalTok"/>
        </w:rPr>
        <w:t xml:space="preserve">(x) </w:t>
      </w:r>
      <w:r>
        <w:rPr>
          <w:rStyle w:val="CommentTok"/>
        </w:rPr>
        <w:t xml:space="preserve">#Print the values of 'X' </w:t>
      </w:r>
    </w:p>
    <w:p>
      <w:pPr>
        <w:pStyle w:val="SourceCode"/>
      </w:pPr>
      <w:r>
        <w:rPr>
          <w:rStyle w:val="VerbatimChar"/>
        </w:rPr>
        <w:t xml:space="preserve">##      Staff_Hours Supplies</w:t>
      </w:r>
      <w:r>
        <w:br/>
      </w:r>
      <w:r>
        <w:rPr>
          <w:rStyle w:val="VerbatimChar"/>
        </w:rPr>
        <w:t xml:space="preserve">## [1,]         150      0.2</w:t>
      </w:r>
      <w:r>
        <w:br/>
      </w:r>
      <w:r>
        <w:rPr>
          <w:rStyle w:val="VerbatimChar"/>
        </w:rPr>
        <w:t xml:space="preserve">## [2,]         400      0.7</w:t>
      </w:r>
      <w:r>
        <w:br/>
      </w:r>
      <w:r>
        <w:rPr>
          <w:rStyle w:val="VerbatimChar"/>
        </w:rPr>
        <w:t xml:space="preserve">## [3,]         320      1.2</w:t>
      </w:r>
      <w:r>
        <w:br/>
      </w:r>
      <w:r>
        <w:rPr>
          <w:rStyle w:val="VerbatimChar"/>
        </w:rPr>
        <w:t xml:space="preserve">## [4,]         520      2.0</w:t>
      </w:r>
      <w:r>
        <w:br/>
      </w:r>
      <w:r>
        <w:rPr>
          <w:rStyle w:val="VerbatimChar"/>
        </w:rPr>
        <w:t xml:space="preserve">## [5,]         350      1.2</w:t>
      </w:r>
      <w:r>
        <w:br/>
      </w:r>
      <w:r>
        <w:rPr>
          <w:rStyle w:val="VerbatimChar"/>
        </w:rPr>
        <w:t xml:space="preserve">## [6,]         320      0.7</w:t>
      </w:r>
    </w:p>
    <w:p>
      <w:pPr>
        <w:pStyle w:val="SourceCode"/>
      </w:pPr>
      <w:r>
        <w:rPr>
          <w:rStyle w:val="FunctionTok"/>
        </w:rPr>
        <w:t xml:space="preserve">print</w:t>
      </w:r>
      <w:r>
        <w:rPr>
          <w:rStyle w:val="NormalTok"/>
        </w:rPr>
        <w:t xml:space="preserve">(y) </w:t>
      </w:r>
      <w:r>
        <w:rPr>
          <w:rStyle w:val="CommentTok"/>
        </w:rPr>
        <w:t xml:space="preserve">#Print the values of 'Y'</w:t>
      </w:r>
    </w:p>
    <w:p>
      <w:pPr>
        <w:pStyle w:val="SourceCode"/>
      </w:pPr>
      <w:r>
        <w:rPr>
          <w:rStyle w:val="VerbatimChar"/>
        </w:rPr>
        <w:t xml:space="preserve">##      Reimbursed Patient_Days Privately Paid Patient_Days</w:t>
      </w:r>
      <w:r>
        <w:br/>
      </w:r>
      <w:r>
        <w:rPr>
          <w:rStyle w:val="VerbatimChar"/>
        </w:rPr>
        <w:t xml:space="preserve">## [1,]                   14000                        3500</w:t>
      </w:r>
      <w:r>
        <w:br/>
      </w:r>
      <w:r>
        <w:rPr>
          <w:rStyle w:val="VerbatimChar"/>
        </w:rPr>
        <w:t xml:space="preserve">## [2,]                   14000                       21000</w:t>
      </w:r>
      <w:r>
        <w:br/>
      </w:r>
      <w:r>
        <w:rPr>
          <w:rStyle w:val="VerbatimChar"/>
        </w:rPr>
        <w:t xml:space="preserve">## [3,]                   42000                       10500</w:t>
      </w:r>
      <w:r>
        <w:br/>
      </w:r>
      <w:r>
        <w:rPr>
          <w:rStyle w:val="VerbatimChar"/>
        </w:rPr>
        <w:t xml:space="preserve">## [4,]                   28000                       42000</w:t>
      </w:r>
      <w:r>
        <w:br/>
      </w:r>
      <w:r>
        <w:rPr>
          <w:rStyle w:val="VerbatimChar"/>
        </w:rPr>
        <w:t xml:space="preserve">## [5,]                   19000                       25000</w:t>
      </w:r>
      <w:r>
        <w:br/>
      </w:r>
      <w:r>
        <w:rPr>
          <w:rStyle w:val="VerbatimChar"/>
        </w:rPr>
        <w:t xml:space="preserve">## [6,]                   14000                       15000</w:t>
      </w:r>
    </w:p>
    <w:p>
      <w:pPr>
        <w:pStyle w:val="SourceCode"/>
      </w:pPr>
      <w:r>
        <w:rPr>
          <w:rStyle w:val="NormalTok"/>
        </w:rPr>
        <w:t xml:space="preserve">Table</w:t>
      </w:r>
      <w:r>
        <w:rPr>
          <w:rStyle w:val="OtherTok"/>
        </w:rPr>
        <w:t xml:space="preserve">&lt;-</w:t>
      </w:r>
      <w:r>
        <w:rPr>
          <w:rStyle w:val="NormalTok"/>
        </w:rPr>
        <w:t xml:space="preserve"> </w:t>
      </w:r>
      <w:r>
        <w:rPr>
          <w:rStyle w:val="FunctionTok"/>
        </w:rPr>
        <w:t xml:space="preserve">cbind</w:t>
      </w:r>
      <w:r>
        <w:rPr>
          <w:rStyle w:val="NormalTok"/>
        </w:rPr>
        <w:t xml:space="preserve">(x,y)</w:t>
      </w:r>
      <w:r>
        <w:br/>
      </w:r>
      <w:r>
        <w:rPr>
          <w:rStyle w:val="FunctionTok"/>
        </w:rPr>
        <w:t xml:space="preserve">row.names</w:t>
      </w:r>
      <w:r>
        <w:rPr>
          <w:rStyle w:val="NormalTok"/>
        </w:rPr>
        <w:t xml:space="preserve">(Table)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"Facility1"</w:t>
      </w:r>
      <w:r>
        <w:rPr>
          <w:rStyle w:val="NormalTok"/>
        </w:rPr>
        <w:t xml:space="preserve">, </w:t>
      </w:r>
      <w:r>
        <w:rPr>
          <w:rStyle w:val="StringTok"/>
        </w:rPr>
        <w:t xml:space="preserve">"Facility2"</w:t>
      </w:r>
      <w:r>
        <w:rPr>
          <w:rStyle w:val="NormalTok"/>
        </w:rPr>
        <w:t xml:space="preserve">, </w:t>
      </w:r>
      <w:r>
        <w:rPr>
          <w:rStyle w:val="StringTok"/>
        </w:rPr>
        <w:t xml:space="preserve">"Facility3"</w:t>
      </w:r>
      <w:r>
        <w:rPr>
          <w:rStyle w:val="NormalTok"/>
        </w:rPr>
        <w:t xml:space="preserve">, </w:t>
      </w:r>
      <w:r>
        <w:rPr>
          <w:rStyle w:val="StringTok"/>
        </w:rPr>
        <w:t xml:space="preserve">"Facility4"</w:t>
      </w:r>
      <w:r>
        <w:rPr>
          <w:rStyle w:val="NormalTok"/>
        </w:rPr>
        <w:t xml:space="preserve">, </w:t>
      </w:r>
      <w:r>
        <w:rPr>
          <w:rStyle w:val="StringTok"/>
        </w:rPr>
        <w:t xml:space="preserve">"Facility5"</w:t>
      </w:r>
      <w:r>
        <w:rPr>
          <w:rStyle w:val="NormalTok"/>
        </w:rPr>
        <w:t xml:space="preserve">, </w:t>
      </w:r>
      <w:r>
        <w:rPr>
          <w:rStyle w:val="StringTok"/>
        </w:rPr>
        <w:t xml:space="preserve">"Facility6"</w:t>
      </w:r>
      <w:r>
        <w:rPr>
          <w:rStyle w:val="NormalTok"/>
        </w:rPr>
        <w:t xml:space="preserve">)</w:t>
      </w:r>
      <w:r>
        <w:br/>
      </w:r>
      <w:r>
        <w:rPr>
          <w:rStyle w:val="NormalTok"/>
        </w:rPr>
        <w:t xml:space="preserve">Table</w:t>
      </w:r>
    </w:p>
    <w:p>
      <w:pPr>
        <w:pStyle w:val="SourceCode"/>
      </w:pPr>
      <w:r>
        <w:rPr>
          <w:rStyle w:val="VerbatimChar"/>
        </w:rPr>
        <w:t xml:space="preserve">##           Staff_Hours Supplies Reimbursed Patient_Days</w:t>
      </w:r>
      <w:r>
        <w:br/>
      </w:r>
      <w:r>
        <w:rPr>
          <w:rStyle w:val="VerbatimChar"/>
        </w:rPr>
        <w:t xml:space="preserve">## Facility1         150      0.2                   14000</w:t>
      </w:r>
      <w:r>
        <w:br/>
      </w:r>
      <w:r>
        <w:rPr>
          <w:rStyle w:val="VerbatimChar"/>
        </w:rPr>
        <w:t xml:space="preserve">## Facility2         400      0.7                   14000</w:t>
      </w:r>
      <w:r>
        <w:br/>
      </w:r>
      <w:r>
        <w:rPr>
          <w:rStyle w:val="VerbatimChar"/>
        </w:rPr>
        <w:t xml:space="preserve">## Facility3         320      1.2                   42000</w:t>
      </w:r>
      <w:r>
        <w:br/>
      </w:r>
      <w:r>
        <w:rPr>
          <w:rStyle w:val="VerbatimChar"/>
        </w:rPr>
        <w:t xml:space="preserve">## Facility4         520      2.0                   28000</w:t>
      </w:r>
      <w:r>
        <w:br/>
      </w:r>
      <w:r>
        <w:rPr>
          <w:rStyle w:val="VerbatimChar"/>
        </w:rPr>
        <w:t xml:space="preserve">## Facility5         350      1.2                   19000</w:t>
      </w:r>
      <w:r>
        <w:br/>
      </w:r>
      <w:r>
        <w:rPr>
          <w:rStyle w:val="VerbatimChar"/>
        </w:rPr>
        <w:t xml:space="preserve">## Facility6         320      0.7                   14000</w:t>
      </w:r>
      <w:r>
        <w:br/>
      </w:r>
      <w:r>
        <w:rPr>
          <w:rStyle w:val="VerbatimChar"/>
        </w:rPr>
        <w:t xml:space="preserve">##           Privately Paid Patient_Days</w:t>
      </w:r>
      <w:r>
        <w:br/>
      </w:r>
      <w:r>
        <w:rPr>
          <w:rStyle w:val="VerbatimChar"/>
        </w:rPr>
        <w:t xml:space="preserve">## Facility1                        3500</w:t>
      </w:r>
      <w:r>
        <w:br/>
      </w:r>
      <w:r>
        <w:rPr>
          <w:rStyle w:val="VerbatimChar"/>
        </w:rPr>
        <w:t xml:space="preserve">## Facility2                       21000</w:t>
      </w:r>
      <w:r>
        <w:br/>
      </w:r>
      <w:r>
        <w:rPr>
          <w:rStyle w:val="VerbatimChar"/>
        </w:rPr>
        <w:t xml:space="preserve">## Facility3                       10500</w:t>
      </w:r>
      <w:r>
        <w:br/>
      </w:r>
      <w:r>
        <w:rPr>
          <w:rStyle w:val="VerbatimChar"/>
        </w:rPr>
        <w:t xml:space="preserve">## Facility4                       42000</w:t>
      </w:r>
      <w:r>
        <w:br/>
      </w:r>
      <w:r>
        <w:rPr>
          <w:rStyle w:val="VerbatimChar"/>
        </w:rPr>
        <w:t xml:space="preserve">## Facility5                       25000</w:t>
      </w:r>
      <w:r>
        <w:br/>
      </w:r>
      <w:r>
        <w:rPr>
          <w:rStyle w:val="VerbatimChar"/>
        </w:rPr>
        <w:t xml:space="preserve">## Facility6                       15000</w:t>
      </w:r>
    </w:p>
    <w:p>
      <w:pPr>
        <w:pStyle w:val="FirstParagraph"/>
      </w:pPr>
      <w:r>
        <w:t xml:space="preserve">#Following that, we conduct DEA Analysis under all DEA assumptions (FDH, CRS, VRS, IRS, DRS, and FRH)</w:t>
      </w:r>
    </w:p>
    <w:p>
      <w:pPr>
        <w:pStyle w:val="SourceCode"/>
      </w:pPr>
      <w:r>
        <w:rPr>
          <w:rStyle w:val="CommentTok"/>
        </w:rPr>
        <w:t xml:space="preserve">#Convexity, free disposability, and constant returns to scale</w:t>
      </w:r>
      <w:r>
        <w:br/>
      </w:r>
      <w:r>
        <w:rPr>
          <w:rStyle w:val="NormalTok"/>
        </w:rPr>
        <w:t xml:space="preserve">CRS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 =</w:t>
      </w:r>
      <w:r>
        <w:rPr>
          <w:rStyle w:val="NormalTok"/>
        </w:rPr>
        <w:t xml:space="preserve"> </w:t>
      </w:r>
      <w:r>
        <w:rPr>
          <w:rStyle w:val="StringTok"/>
        </w:rPr>
        <w:t xml:space="preserve">"crs"</w:t>
      </w:r>
      <w:r>
        <w:rPr>
          <w:rStyle w:val="NormalTok"/>
        </w:rPr>
        <w:t xml:space="preserve">) </w:t>
      </w:r>
      <w:r>
        <w:rPr>
          <w:rStyle w:val="CommentTok"/>
        </w:rPr>
        <w:t xml:space="preserve"># provide the input and output The results demonstrate that Facilities 1, 2, 3, 4, and 5 are efficient, with efficiency rates of 98% and 87%, respectively.</w:t>
      </w:r>
      <w:r>
        <w:br/>
      </w:r>
      <w:r>
        <w:rPr>
          <w:rStyle w:val="FunctionTok"/>
        </w:rPr>
        <w:t xml:space="preserve">print</w:t>
      </w:r>
      <w:r>
        <w:rPr>
          <w:rStyle w:val="NormalTok"/>
        </w:rPr>
        <w:t xml:space="preserve">(CRS)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(CRS)    </w:t>
      </w:r>
      <w:r>
        <w:rPr>
          <w:rStyle w:val="CommentTok"/>
        </w:rPr>
        <w:t xml:space="preserve"># determine the peers For facilities 5,6, the peer units are 1,2,4.</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NormalTok"/>
        </w:rPr>
        <w:t xml:space="preserve">CRS_Weights </w:t>
      </w:r>
      <w:r>
        <w:rPr>
          <w:rStyle w:val="OtherTok"/>
        </w:rPr>
        <w:t xml:space="preserve">&lt;-</w:t>
      </w:r>
      <w:r>
        <w:rPr>
          <w:rStyle w:val="NormalTok"/>
        </w:rPr>
        <w:t xml:space="preserve"> </w:t>
      </w:r>
      <w:r>
        <w:rPr>
          <w:rStyle w:val="FunctionTok"/>
        </w:rPr>
        <w:t xml:space="preserve">lambda</w:t>
      </w:r>
      <w:r>
        <w:rPr>
          <w:rStyle w:val="NormalTok"/>
        </w:rPr>
        <w:t xml:space="preserve">(CRS)    </w:t>
      </w:r>
      <w:r>
        <w:rPr>
          <w:rStyle w:val="CommentTok"/>
        </w:rPr>
        <w:t xml:space="preserve">#Determine the relative weights assigned to the peers. For facility 4, the weights are 0.20, 0.08, and 0.54. The facility 6 weights are 0.34, 0.39, and 0.13.</w:t>
      </w:r>
      <w:r>
        <w:br/>
      </w:r>
      <w:r>
        <w:br/>
      </w:r>
      <w:r>
        <w:br/>
      </w:r>
      <w:r>
        <w:rPr>
          <w:rStyle w:val="CommentTok"/>
        </w:rPr>
        <w:t xml:space="preserve">#hull for free disposal</w:t>
      </w:r>
      <w:r>
        <w:br/>
      </w:r>
      <w:r>
        <w:rPr>
          <w:rStyle w:val="NormalTok"/>
        </w:rPr>
        <w:t xml:space="preserve">FDH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w:t>
      </w:r>
      <w:r>
        <w:rPr>
          <w:rStyle w:val="NormalTok"/>
        </w:rPr>
        <w:t xml:space="preserve"> </w:t>
      </w:r>
      <w:r>
        <w:rPr>
          <w:rStyle w:val="StringTok"/>
        </w:rPr>
        <w:t xml:space="preserve">"fdh"</w:t>
      </w:r>
      <w:r>
        <w:rPr>
          <w:rStyle w:val="NormalTok"/>
        </w:rPr>
        <w:t xml:space="preserve">)</w:t>
      </w:r>
      <w:r>
        <w:br/>
      </w:r>
      <w:r>
        <w:rPr>
          <w:rStyle w:val="NormalTok"/>
        </w:rPr>
        <w:t xml:space="preserve">FDH  </w:t>
      </w:r>
      <w:r>
        <w:rPr>
          <w:rStyle w:val="CommentTok"/>
        </w:rPr>
        <w:t xml:space="preserve">#All amenities are effective.</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(FDH)  </w:t>
      </w:r>
      <w:r>
        <w:rPr>
          <w:rStyle w:val="CommentTok"/>
        </w:rPr>
        <w:t xml:space="preserve">#Each facility's peer is itself</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NormalTok"/>
        </w:rPr>
        <w:t xml:space="preserve">FDH_Weights </w:t>
      </w:r>
      <w:r>
        <w:rPr>
          <w:rStyle w:val="OtherTok"/>
        </w:rPr>
        <w:t xml:space="preserve">&lt;-</w:t>
      </w:r>
      <w:r>
        <w:rPr>
          <w:rStyle w:val="NormalTok"/>
        </w:rPr>
        <w:t xml:space="preserve"> </w:t>
      </w:r>
      <w:r>
        <w:rPr>
          <w:rStyle w:val="FunctionTok"/>
        </w:rPr>
        <w:t xml:space="preserve">lambda</w:t>
      </w:r>
      <w:r>
        <w:rPr>
          <w:rStyle w:val="NormalTok"/>
        </w:rPr>
        <w:t xml:space="preserve">(FDH)</w:t>
      </w:r>
      <w:r>
        <w:br/>
      </w:r>
      <w:r>
        <w:br/>
      </w:r>
      <w:r>
        <w:br/>
      </w:r>
      <w:r>
        <w:rPr>
          <w:rStyle w:val="CommentTok"/>
        </w:rPr>
        <w:t xml:space="preserve">#Convexity, free disposability, and variable returns to scale</w:t>
      </w:r>
      <w:r>
        <w:br/>
      </w:r>
      <w:r>
        <w:rPr>
          <w:rStyle w:val="NormalTok"/>
        </w:rPr>
        <w:t xml:space="preserve">VRS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VRS    </w:t>
      </w:r>
      <w:r>
        <w:rPr>
          <w:rStyle w:val="CommentTok"/>
        </w:rPr>
        <w:t xml:space="preserve">#Except for facility 6, all facilities are effective.</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(VRS)   </w:t>
      </w:r>
      <w:r>
        <w:rPr>
          <w:rStyle w:val="CommentTok"/>
        </w:rPr>
        <w:t xml:space="preserve">#peers for facility 6 are 1,2,5</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NormalTok"/>
        </w:rPr>
        <w:t xml:space="preserve">VRS_Weights </w:t>
      </w:r>
      <w:r>
        <w:rPr>
          <w:rStyle w:val="OtherTok"/>
        </w:rPr>
        <w:t xml:space="preserve">&lt;-</w:t>
      </w:r>
      <w:r>
        <w:rPr>
          <w:rStyle w:val="NormalTok"/>
        </w:rPr>
        <w:t xml:space="preserve"> </w:t>
      </w:r>
      <w:r>
        <w:rPr>
          <w:rStyle w:val="FunctionTok"/>
        </w:rPr>
        <w:t xml:space="preserve">lambda</w:t>
      </w:r>
      <w:r>
        <w:rPr>
          <w:rStyle w:val="NormalTok"/>
        </w:rPr>
        <w:t xml:space="preserve">(VRS)</w:t>
      </w:r>
      <w:r>
        <w:br/>
      </w:r>
      <w:r>
        <w:br/>
      </w:r>
      <w:r>
        <w:br/>
      </w:r>
      <w:r>
        <w:rPr>
          <w:rStyle w:val="CommentTok"/>
        </w:rPr>
        <w:t xml:space="preserve">#Increasing returns to scale (up-scaling but not down-scaling), convexity, and free disposability</w:t>
      </w:r>
      <w:r>
        <w:br/>
      </w:r>
      <w:r>
        <w:rPr>
          <w:rStyle w:val="NormalTok"/>
        </w:rPr>
        <w:t xml:space="preserve">IRS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w:t>
      </w:r>
      <w:r>
        <w:rPr>
          <w:rStyle w:val="NormalTok"/>
        </w:rPr>
        <w:t xml:space="preserve"> </w:t>
      </w:r>
      <w:r>
        <w:rPr>
          <w:rStyle w:val="StringTok"/>
        </w:rPr>
        <w:t xml:space="preserve">"irs"</w:t>
      </w:r>
      <w:r>
        <w:rPr>
          <w:rStyle w:val="NormalTok"/>
        </w:rPr>
        <w:t xml:space="preserve">)</w:t>
      </w:r>
      <w:r>
        <w:br/>
      </w:r>
      <w:r>
        <w:rPr>
          <w:rStyle w:val="NormalTok"/>
        </w:rPr>
        <w:t xml:space="preserve">IRS    </w:t>
      </w:r>
      <w:r>
        <w:rPr>
          <w:rStyle w:val="CommentTok"/>
        </w:rPr>
        <w:t xml:space="preserve">#Reduced scale returns, convexity, downscaling, and free disposability</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(IRS)    </w:t>
      </w:r>
      <w:r>
        <w:rPr>
          <w:rStyle w:val="CommentTok"/>
        </w:rPr>
        <w:t xml:space="preserve">#peers for facility 6 are 1,2,5</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NormalTok"/>
        </w:rPr>
        <w:t xml:space="preserve">IRS_Weights </w:t>
      </w:r>
      <w:r>
        <w:rPr>
          <w:rStyle w:val="OtherTok"/>
        </w:rPr>
        <w:t xml:space="preserve">&lt;-</w:t>
      </w:r>
      <w:r>
        <w:rPr>
          <w:rStyle w:val="NormalTok"/>
        </w:rPr>
        <w:t xml:space="preserve"> </w:t>
      </w:r>
      <w:r>
        <w:rPr>
          <w:rStyle w:val="FunctionTok"/>
        </w:rPr>
        <w:t xml:space="preserve">lambda</w:t>
      </w:r>
      <w:r>
        <w:rPr>
          <w:rStyle w:val="NormalTok"/>
        </w:rPr>
        <w:t xml:space="preserve">(IRS)</w:t>
      </w:r>
      <w:r>
        <w:br/>
      </w:r>
      <w:r>
        <w:br/>
      </w:r>
      <w:r>
        <w:br/>
      </w:r>
      <w:r>
        <w:rPr>
          <w:rStyle w:val="CommentTok"/>
        </w:rPr>
        <w:t xml:space="preserve">#Reduced returns to scale, convexity, downscaling, and free disposability</w:t>
      </w:r>
      <w:r>
        <w:br/>
      </w:r>
      <w:r>
        <w:rPr>
          <w:rStyle w:val="NormalTok"/>
        </w:rPr>
        <w:t xml:space="preserve">DRS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w:t>
      </w:r>
      <w:r>
        <w:rPr>
          <w:rStyle w:val="NormalTok"/>
        </w:rPr>
        <w:t xml:space="preserve"> </w:t>
      </w:r>
      <w:r>
        <w:rPr>
          <w:rStyle w:val="StringTok"/>
        </w:rPr>
        <w:t xml:space="preserve">"drs"</w:t>
      </w:r>
      <w:r>
        <w:rPr>
          <w:rStyle w:val="NormalTok"/>
        </w:rPr>
        <w:t xml:space="preserve">)  </w:t>
      </w:r>
      <w:r>
        <w:rPr>
          <w:rStyle w:val="CommentTok"/>
        </w:rPr>
        <w:t xml:space="preserve">#DRS produced the same findings as CRS.</w:t>
      </w:r>
      <w:r>
        <w:br/>
      </w:r>
      <w:r>
        <w:rPr>
          <w:rStyle w:val="NormalTok"/>
        </w:rPr>
        <w:t xml:space="preserve">DRS     </w:t>
      </w:r>
      <w:r>
        <w:rPr>
          <w:rStyle w:val="CommentTok"/>
        </w:rPr>
        <w:t xml:space="preserve">#Except for facility 5,6, all facilities are efficient.</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(DRS)  </w:t>
      </w:r>
      <w:r>
        <w:rPr>
          <w:rStyle w:val="CommentTok"/>
        </w:rPr>
        <w:t xml:space="preserve"># For facilities 5,6, the peer units are 1,2,4.</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NormalTok"/>
        </w:rPr>
        <w:t xml:space="preserve">DRS_Weights </w:t>
      </w:r>
      <w:r>
        <w:rPr>
          <w:rStyle w:val="OtherTok"/>
        </w:rPr>
        <w:t xml:space="preserve">&lt;-</w:t>
      </w:r>
      <w:r>
        <w:rPr>
          <w:rStyle w:val="NormalTok"/>
        </w:rPr>
        <w:t xml:space="preserve"> </w:t>
      </w:r>
      <w:r>
        <w:rPr>
          <w:rStyle w:val="FunctionTok"/>
        </w:rPr>
        <w:t xml:space="preserve">lambda</w:t>
      </w:r>
      <w:r>
        <w:rPr>
          <w:rStyle w:val="NormalTok"/>
        </w:rPr>
        <w:t xml:space="preserve">(DRS)</w:t>
      </w:r>
      <w:r>
        <w:br/>
      </w:r>
      <w:r>
        <w:rPr>
          <w:rStyle w:val="NormalTok"/>
        </w:rPr>
        <w:t xml:space="preserve">  </w:t>
      </w:r>
      <w:r>
        <w:br/>
      </w:r>
      <w:r>
        <w:br/>
      </w:r>
      <w:r>
        <w:br/>
      </w:r>
      <w:r>
        <w:rPr>
          <w:rStyle w:val="NormalTok"/>
        </w:rPr>
        <w:t xml:space="preserve">FRH </w:t>
      </w:r>
      <w:r>
        <w:rPr>
          <w:rStyle w:val="OtherTok"/>
        </w:rPr>
        <w:t xml:space="preserve">&lt;-</w:t>
      </w:r>
      <w:r>
        <w:rPr>
          <w:rStyle w:val="NormalTok"/>
        </w:rPr>
        <w:t xml:space="preserve"> </w:t>
      </w:r>
      <w:r>
        <w:rPr>
          <w:rStyle w:val="FunctionTok"/>
        </w:rPr>
        <w:t xml:space="preserve">dea</w:t>
      </w:r>
      <w:r>
        <w:rPr>
          <w:rStyle w:val="NormalTok"/>
        </w:rPr>
        <w:t xml:space="preserve">(x,y, </w:t>
      </w:r>
      <w:r>
        <w:rPr>
          <w:rStyle w:val="AttributeTok"/>
        </w:rPr>
        <w:t xml:space="preserve">RTS=</w:t>
      </w:r>
      <w:r>
        <w:rPr>
          <w:rStyle w:val="NormalTok"/>
        </w:rPr>
        <w:t xml:space="preserve"> </w:t>
      </w:r>
      <w:r>
        <w:rPr>
          <w:rStyle w:val="StringTok"/>
        </w:rPr>
        <w:t xml:space="preserve">"add"</w:t>
      </w:r>
      <w:r>
        <w:rPr>
          <w:rStyle w:val="NormalTok"/>
        </w:rPr>
        <w:t xml:space="preserve">)</w:t>
      </w:r>
      <w:r>
        <w:br/>
      </w:r>
      <w:r>
        <w:rPr>
          <w:rStyle w:val="NormalTok"/>
        </w:rPr>
        <w:t xml:space="preserve">FRH  </w:t>
      </w:r>
      <w:r>
        <w:rPr>
          <w:rStyle w:val="CommentTok"/>
        </w:rPr>
        <w:t xml:space="preserve">#Every facility is effective.</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(FRH)    </w:t>
      </w:r>
      <w:r>
        <w:rPr>
          <w:rStyle w:val="CommentTok"/>
        </w:rPr>
        <w:t xml:space="preserve">#Each facility's peer unit is itself.</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NormalTok"/>
        </w:rPr>
        <w:t xml:space="preserve">FRH_Weights </w:t>
      </w:r>
      <w:r>
        <w:rPr>
          <w:rStyle w:val="OtherTok"/>
        </w:rPr>
        <w:t xml:space="preserve">&lt;-</w:t>
      </w:r>
      <w:r>
        <w:rPr>
          <w:rStyle w:val="NormalTok"/>
        </w:rPr>
        <w:t xml:space="preserve"> </w:t>
      </w:r>
      <w:r>
        <w:rPr>
          <w:rStyle w:val="FunctionTok"/>
        </w:rPr>
        <w:t xml:space="preserve">lambda</w:t>
      </w:r>
      <w:r>
        <w:rPr>
          <w:rStyle w:val="NormalTok"/>
        </w:rPr>
        <w:t xml:space="preserve">(FRH)</w:t>
      </w:r>
    </w:p>
    <w:p>
      <w:pPr>
        <w:pStyle w:val="SourceCode"/>
      </w:pPr>
      <w:r>
        <w:rPr>
          <w:rStyle w:val="FunctionTok"/>
        </w:rPr>
        <w:t xml:space="preserve">as.data.frame</w:t>
      </w:r>
      <w:r>
        <w:rPr>
          <w:rStyle w:val="NormalTok"/>
        </w:rPr>
        <w:t xml:space="preserve">(Table)</w:t>
      </w:r>
    </w:p>
    <w:p>
      <w:pPr>
        <w:pStyle w:val="SourceCode"/>
      </w:pPr>
      <w:r>
        <w:rPr>
          <w:rStyle w:val="VerbatimChar"/>
        </w:rPr>
        <w:t xml:space="preserve">##           Staff_Hours Supplies Reimbursed Patient_Days</w:t>
      </w:r>
      <w:r>
        <w:br/>
      </w:r>
      <w:r>
        <w:rPr>
          <w:rStyle w:val="VerbatimChar"/>
        </w:rPr>
        <w:t xml:space="preserve">## Facility1         150      0.2                   14000</w:t>
      </w:r>
      <w:r>
        <w:br/>
      </w:r>
      <w:r>
        <w:rPr>
          <w:rStyle w:val="VerbatimChar"/>
        </w:rPr>
        <w:t xml:space="preserve">## Facility2         400      0.7                   14000</w:t>
      </w:r>
      <w:r>
        <w:br/>
      </w:r>
      <w:r>
        <w:rPr>
          <w:rStyle w:val="VerbatimChar"/>
        </w:rPr>
        <w:t xml:space="preserve">## Facility3         320      1.2                   42000</w:t>
      </w:r>
      <w:r>
        <w:br/>
      </w:r>
      <w:r>
        <w:rPr>
          <w:rStyle w:val="VerbatimChar"/>
        </w:rPr>
        <w:t xml:space="preserve">## Facility4         520      2.0                   28000</w:t>
      </w:r>
      <w:r>
        <w:br/>
      </w:r>
      <w:r>
        <w:rPr>
          <w:rStyle w:val="VerbatimChar"/>
        </w:rPr>
        <w:t xml:space="preserve">## Facility5         350      1.2                   19000</w:t>
      </w:r>
      <w:r>
        <w:br/>
      </w:r>
      <w:r>
        <w:rPr>
          <w:rStyle w:val="VerbatimChar"/>
        </w:rPr>
        <w:t xml:space="preserve">## Facility6         320      0.7                   14000</w:t>
      </w:r>
      <w:r>
        <w:br/>
      </w:r>
      <w:r>
        <w:rPr>
          <w:rStyle w:val="VerbatimChar"/>
        </w:rPr>
        <w:t xml:space="preserve">##           Privately Paid Patient_Days</w:t>
      </w:r>
      <w:r>
        <w:br/>
      </w:r>
      <w:r>
        <w:rPr>
          <w:rStyle w:val="VerbatimChar"/>
        </w:rPr>
        <w:t xml:space="preserve">## Facility1                        3500</w:t>
      </w:r>
      <w:r>
        <w:br/>
      </w:r>
      <w:r>
        <w:rPr>
          <w:rStyle w:val="VerbatimChar"/>
        </w:rPr>
        <w:t xml:space="preserve">## Facility2                       21000</w:t>
      </w:r>
      <w:r>
        <w:br/>
      </w:r>
      <w:r>
        <w:rPr>
          <w:rStyle w:val="VerbatimChar"/>
        </w:rPr>
        <w:t xml:space="preserve">## Facility3                       10500</w:t>
      </w:r>
      <w:r>
        <w:br/>
      </w:r>
      <w:r>
        <w:rPr>
          <w:rStyle w:val="VerbatimChar"/>
        </w:rPr>
        <w:t xml:space="preserve">## Facility4                       42000</w:t>
      </w:r>
      <w:r>
        <w:br/>
      </w:r>
      <w:r>
        <w:rPr>
          <w:rStyle w:val="VerbatimChar"/>
        </w:rPr>
        <w:t xml:space="preserve">## Facility5                       25000</w:t>
      </w:r>
      <w:r>
        <w:br/>
      </w:r>
      <w:r>
        <w:rPr>
          <w:rStyle w:val="VerbatimChar"/>
        </w:rPr>
        <w:t xml:space="preserve">## Facility6                       15000</w:t>
      </w:r>
    </w:p>
    <w:p>
      <w:pPr>
        <w:pStyle w:val="SourceCode"/>
      </w:pPr>
      <w:r>
        <w:rPr>
          <w:rStyle w:val="NormalTok"/>
        </w:rPr>
        <w:t xml:space="preserve">Df </w:t>
      </w:r>
      <w:r>
        <w:rPr>
          <w:rStyle w:val="OtherTok"/>
        </w:rPr>
        <w:t xml:space="preserve">&lt;-</w:t>
      </w:r>
      <w:r>
        <w:rPr>
          <w:rStyle w:val="FunctionTok"/>
        </w:rPr>
        <w:t xml:space="preserve">data.frame</w:t>
      </w:r>
      <w:r>
        <w:rPr>
          <w:rStyle w:val="NormalTok"/>
        </w:rPr>
        <w:t xml:space="preserve"> (</w:t>
      </w:r>
      <w:r>
        <w:rPr>
          <w:rStyle w:val="AttributeTok"/>
        </w:rPr>
        <w:t xml:space="preserve">CRS =</w:t>
      </w:r>
      <w:r>
        <w:rPr>
          <w:rStyle w:val="NormalTok"/>
        </w:rPr>
        <w:t xml:space="preserve"> </w:t>
      </w:r>
      <w:r>
        <w:rPr>
          <w:rStyle w:val="FunctionTok"/>
        </w:rPr>
        <w:t xml:space="preserve">c</w:t>
      </w:r>
      <w:r>
        <w:rPr>
          <w:rStyle w:val="NormalTok"/>
        </w:rPr>
        <w:t xml:space="preserve">(</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0.9775</w:t>
      </w:r>
      <w:r>
        <w:rPr>
          <w:rStyle w:val="NormalTok"/>
        </w:rPr>
        <w:t xml:space="preserve">, </w:t>
      </w:r>
      <w:r>
        <w:rPr>
          <w:rStyle w:val="FloatTok"/>
        </w:rPr>
        <w:t xml:space="preserve">0.8675</w:t>
      </w:r>
      <w:r>
        <w:rPr>
          <w:rStyle w:val="NormalTok"/>
        </w:rPr>
        <w:t xml:space="preserve">),</w:t>
      </w:r>
      <w:r>
        <w:br/>
      </w:r>
      <w:r>
        <w:rPr>
          <w:rStyle w:val="AttributeTok"/>
        </w:rPr>
        <w:t xml:space="preserve">FDH=</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VRS=</w:t>
      </w:r>
      <w:r>
        <w:rPr>
          <w:rStyle w:val="NormalTok"/>
        </w:rPr>
        <w:t xml:space="preserve"> </w:t>
      </w:r>
      <w:r>
        <w:rPr>
          <w:rStyle w:val="FunctionTok"/>
        </w:rPr>
        <w:t xml:space="preserve">c</w:t>
      </w:r>
      <w:r>
        <w:rPr>
          <w:rStyle w:val="NormalTok"/>
        </w:rPr>
        <w:t xml:space="preserve">(</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0.8963</w:t>
      </w:r>
      <w:r>
        <w:rPr>
          <w:rStyle w:val="NormalTok"/>
        </w:rPr>
        <w:t xml:space="preserve">),</w:t>
      </w:r>
      <w:r>
        <w:rPr>
          <w:rStyle w:val="AttributeTok"/>
        </w:rPr>
        <w:t xml:space="preserve">IRS =</w:t>
      </w:r>
      <w:r>
        <w:rPr>
          <w:rStyle w:val="FunctionTok"/>
        </w:rPr>
        <w:t xml:space="preserve">c</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0.8963</w:t>
      </w:r>
      <w:r>
        <w:rPr>
          <w:rStyle w:val="NormalTok"/>
        </w:rPr>
        <w:t xml:space="preserve">), </w:t>
      </w:r>
      <w:r>
        <w:rPr>
          <w:rStyle w:val="AttributeTok"/>
        </w:rPr>
        <w:t xml:space="preserve">DRS=</w:t>
      </w:r>
      <w:r>
        <w:rPr>
          <w:rStyle w:val="NormalTok"/>
        </w:rPr>
        <w:t xml:space="preserve"> </w:t>
      </w:r>
      <w:r>
        <w:rPr>
          <w:rStyle w:val="FunctionTok"/>
        </w:rPr>
        <w:t xml:space="preserve">c</w:t>
      </w:r>
      <w:r>
        <w:rPr>
          <w:rStyle w:val="NormalTok"/>
        </w:rPr>
        <w:t xml:space="preserve">(</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1.0000</w:t>
      </w:r>
      <w:r>
        <w:rPr>
          <w:rStyle w:val="NormalTok"/>
        </w:rPr>
        <w:t xml:space="preserve">, </w:t>
      </w:r>
      <w:r>
        <w:rPr>
          <w:rStyle w:val="FloatTok"/>
        </w:rPr>
        <w:t xml:space="preserve">0.9775</w:t>
      </w:r>
      <w:r>
        <w:rPr>
          <w:rStyle w:val="NormalTok"/>
        </w:rPr>
        <w:t xml:space="preserve">, </w:t>
      </w:r>
      <w:r>
        <w:rPr>
          <w:rStyle w:val="FloatTok"/>
        </w:rPr>
        <w:t xml:space="preserve">0.8675</w:t>
      </w:r>
      <w:r>
        <w:rPr>
          <w:rStyle w:val="NormalTok"/>
        </w:rPr>
        <w:t xml:space="preserve">), </w:t>
      </w:r>
      <w:r>
        <w:rPr>
          <w:rStyle w:val="AttributeTok"/>
        </w:rPr>
        <w:t xml:space="preserve">FRH=</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Df</w:t>
      </w:r>
    </w:p>
    <w:p>
      <w:pPr>
        <w:pStyle w:val="SourceCode"/>
      </w:pPr>
      <w:r>
        <w:rPr>
          <w:rStyle w:val="VerbatimChar"/>
        </w:rPr>
        <w:t xml:space="preserve">##      CRS FDH    VRS    IRS    DRS FRH</w:t>
      </w:r>
      <w:r>
        <w:br/>
      </w:r>
      <w:r>
        <w:rPr>
          <w:rStyle w:val="VerbatimChar"/>
        </w:rPr>
        <w:t xml:space="preserve">## 1 1.0000   1 1.0000 1.0000 1.0000   1</w:t>
      </w:r>
      <w:r>
        <w:br/>
      </w:r>
      <w:r>
        <w:rPr>
          <w:rStyle w:val="VerbatimChar"/>
        </w:rPr>
        <w:t xml:space="preserve">## 2 1.0000   1 1.0000 1.0000 1.0000   1</w:t>
      </w:r>
      <w:r>
        <w:br/>
      </w:r>
      <w:r>
        <w:rPr>
          <w:rStyle w:val="VerbatimChar"/>
        </w:rPr>
        <w:t xml:space="preserve">## 3 1.0000   1 1.0000 1.0000 1.0000   1</w:t>
      </w:r>
      <w:r>
        <w:br/>
      </w:r>
      <w:r>
        <w:rPr>
          <w:rStyle w:val="VerbatimChar"/>
        </w:rPr>
        <w:t xml:space="preserve">## 4 1.0000   1 1.0000 1.0000 1.0000   1</w:t>
      </w:r>
      <w:r>
        <w:br/>
      </w:r>
      <w:r>
        <w:rPr>
          <w:rStyle w:val="VerbatimChar"/>
        </w:rPr>
        <w:t xml:space="preserve">## 5 0.9775   1 1.0000 1.0000 0.9775   1</w:t>
      </w:r>
      <w:r>
        <w:br/>
      </w:r>
      <w:r>
        <w:rPr>
          <w:rStyle w:val="VerbatimChar"/>
        </w:rPr>
        <w:t xml:space="preserve">## 6 0.8675   1 0.8963 0.8963 0.8675   1</w:t>
      </w:r>
    </w:p>
    <w:p>
      <w:pPr>
        <w:pStyle w:val="SourceCode"/>
      </w:pPr>
      <w:r>
        <w:rPr>
          <w:rStyle w:val="CommentTok"/>
        </w:rPr>
        <w:t xml:space="preserve">#We now examine the efficiency outcomes at each facility in each DEA scenario. CRS and DRS produce the same findings, as do FDH and FRH, and both VRS and IRS produce the same results.</w:t>
      </w:r>
      <w:r>
        <w:br/>
      </w:r>
      <w:r>
        <w:rPr>
          <w:rStyle w:val="NormalTok"/>
        </w:rPr>
        <w:t xml:space="preserve">Results </w:t>
      </w:r>
      <w:r>
        <w:rPr>
          <w:rStyle w:val="OtherTok"/>
        </w:rPr>
        <w:t xml:space="preserve">&lt;-</w:t>
      </w:r>
      <w:r>
        <w:rPr>
          <w:rStyle w:val="NormalTok"/>
        </w:rPr>
        <w:t xml:space="preserve"> </w:t>
      </w:r>
      <w:r>
        <w:rPr>
          <w:rStyle w:val="FunctionTok"/>
        </w:rPr>
        <w:t xml:space="preserve">cbind</w:t>
      </w:r>
      <w:r>
        <w:rPr>
          <w:rStyle w:val="NormalTok"/>
        </w:rPr>
        <w:t xml:space="preserve">(Table,Df)</w:t>
      </w:r>
      <w:r>
        <w:br/>
      </w:r>
      <w:r>
        <w:rPr>
          <w:rStyle w:val="NormalTok"/>
        </w:rPr>
        <w:t xml:space="preserve">Results[,</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CRS FDH    VRS    IRS    DRS FRH</w:t>
      </w:r>
      <w:r>
        <w:br/>
      </w:r>
      <w:r>
        <w:rPr>
          <w:rStyle w:val="VerbatimChar"/>
        </w:rPr>
        <w:t xml:space="preserve">## Facility1 1.0000   1 1.0000 1.0000 1.0000   1</w:t>
      </w:r>
      <w:r>
        <w:br/>
      </w:r>
      <w:r>
        <w:rPr>
          <w:rStyle w:val="VerbatimChar"/>
        </w:rPr>
        <w:t xml:space="preserve">## Facility2 1.0000   1 1.0000 1.0000 1.0000   1</w:t>
      </w:r>
      <w:r>
        <w:br/>
      </w:r>
      <w:r>
        <w:rPr>
          <w:rStyle w:val="VerbatimChar"/>
        </w:rPr>
        <w:t xml:space="preserve">## Facility3 1.0000   1 1.0000 1.0000 1.0000   1</w:t>
      </w:r>
      <w:r>
        <w:br/>
      </w:r>
      <w:r>
        <w:rPr>
          <w:rStyle w:val="VerbatimChar"/>
        </w:rPr>
        <w:t xml:space="preserve">## Facility4 1.0000   1 1.0000 1.0000 1.0000   1</w:t>
      </w:r>
      <w:r>
        <w:br/>
      </w:r>
      <w:r>
        <w:rPr>
          <w:rStyle w:val="VerbatimChar"/>
        </w:rPr>
        <w:t xml:space="preserve">## Facility5 0.9775   1 1.0000 1.0000 0.9775   1</w:t>
      </w:r>
      <w:r>
        <w:br/>
      </w:r>
      <w:r>
        <w:rPr>
          <w:rStyle w:val="VerbatimChar"/>
        </w:rPr>
        <w:t xml:space="preserve">## Facility6 0.8675   1 0.8963 0.8963 0.8675   1</w:t>
      </w:r>
    </w:p>
    <w:p>
      <w:pPr>
        <w:pStyle w:val="SourceCode"/>
      </w:pPr>
      <w:r>
        <w:rPr>
          <w:rStyle w:val="CommentTok"/>
        </w:rPr>
        <w:t xml:space="preserve">#A list of the weights allocated to each facility in each DEA assumption.</w:t>
      </w:r>
      <w:r>
        <w:br/>
      </w:r>
      <w:r>
        <w:rPr>
          <w:rStyle w:val="NormalTok"/>
        </w:rPr>
        <w:t xml:space="preserve">Weights_tbl </w:t>
      </w:r>
      <w:r>
        <w:rPr>
          <w:rStyle w:val="OtherTok"/>
        </w:rPr>
        <w:t xml:space="preserve">&lt;-</w:t>
      </w:r>
      <w:r>
        <w:rPr>
          <w:rStyle w:val="NormalTok"/>
        </w:rPr>
        <w:t xml:space="preserve"> </w:t>
      </w:r>
      <w:r>
        <w:rPr>
          <w:rStyle w:val="FunctionTok"/>
        </w:rPr>
        <w:t xml:space="preserve">cbind</w:t>
      </w:r>
      <w:r>
        <w:rPr>
          <w:rStyle w:val="NormalTok"/>
        </w:rPr>
        <w:t xml:space="preserve">(FDH_Weights, CRS_Weights, VRS_Weights, IRS_Weights, DRS_Weights, FRH_Weights)</w:t>
      </w:r>
      <w:r>
        <w:br/>
      </w:r>
      <w:r>
        <w:rPr>
          <w:rStyle w:val="FunctionTok"/>
        </w:rPr>
        <w:t xml:space="preserve">row.names</w:t>
      </w:r>
      <w:r>
        <w:rPr>
          <w:rStyle w:val="NormalTok"/>
        </w:rPr>
        <w:t xml:space="preserve">(Weights_tbl)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"Fac1"</w:t>
      </w:r>
      <w:r>
        <w:rPr>
          <w:rStyle w:val="NormalTok"/>
        </w:rPr>
        <w:t xml:space="preserve">, </w:t>
      </w:r>
      <w:r>
        <w:rPr>
          <w:rStyle w:val="StringTok"/>
        </w:rPr>
        <w:t xml:space="preserve">"Fac2"</w:t>
      </w:r>
      <w:r>
        <w:rPr>
          <w:rStyle w:val="NormalTok"/>
        </w:rPr>
        <w:t xml:space="preserve">, </w:t>
      </w:r>
      <w:r>
        <w:rPr>
          <w:rStyle w:val="StringTok"/>
        </w:rPr>
        <w:t xml:space="preserve">"Fac3"</w:t>
      </w:r>
      <w:r>
        <w:rPr>
          <w:rStyle w:val="NormalTok"/>
        </w:rPr>
        <w:t xml:space="preserve">, </w:t>
      </w:r>
      <w:r>
        <w:rPr>
          <w:rStyle w:val="StringTok"/>
        </w:rPr>
        <w:t xml:space="preserve">"Fac4"</w:t>
      </w:r>
      <w:r>
        <w:rPr>
          <w:rStyle w:val="NormalTok"/>
        </w:rPr>
        <w:t xml:space="preserve">, </w:t>
      </w:r>
      <w:r>
        <w:rPr>
          <w:rStyle w:val="StringTok"/>
        </w:rPr>
        <w:t xml:space="preserve">"Fac5"</w:t>
      </w:r>
      <w:r>
        <w:rPr>
          <w:rStyle w:val="NormalTok"/>
        </w:rPr>
        <w:t xml:space="preserve">, </w:t>
      </w:r>
      <w:r>
        <w:rPr>
          <w:rStyle w:val="StringTok"/>
        </w:rPr>
        <w:t xml:space="preserve">"Fac6"</w:t>
      </w:r>
      <w:r>
        <w:rPr>
          <w:rStyle w:val="NormalTok"/>
        </w:rPr>
        <w:t xml:space="preserve">)</w:t>
      </w:r>
      <w:r>
        <w:br/>
      </w:r>
      <w:r>
        <w:br/>
      </w:r>
      <w:r>
        <w:rPr>
          <w:rStyle w:val="FunctionTok"/>
        </w:rPr>
        <w:t xml:space="preserve">colnames</w:t>
      </w:r>
      <w:r>
        <w:rPr>
          <w:rStyle w:val="NormalTok"/>
        </w:rPr>
        <w:t xml:space="preserve">(Weights_tbl)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"FDH"</w:t>
      </w:r>
      <w:r>
        <w:rPr>
          <w:rStyle w:val="NormalTok"/>
        </w:rPr>
        <w:t xml:space="preserve">,</w:t>
      </w:r>
      <w:r>
        <w:rPr>
          <w:rStyle w:val="StringTok"/>
        </w:rPr>
        <w:t xml:space="preserve">"FDH"</w:t>
      </w:r>
      <w:r>
        <w:rPr>
          <w:rStyle w:val="NormalTok"/>
        </w:rPr>
        <w:t xml:space="preserve">, </w:t>
      </w:r>
      <w:r>
        <w:rPr>
          <w:rStyle w:val="StringTok"/>
        </w:rPr>
        <w:t xml:space="preserve">"FDH"</w:t>
      </w:r>
      <w:r>
        <w:rPr>
          <w:rStyle w:val="NormalTok"/>
        </w:rPr>
        <w:t xml:space="preserve">, </w:t>
      </w:r>
      <w:r>
        <w:rPr>
          <w:rStyle w:val="StringTok"/>
        </w:rPr>
        <w:t xml:space="preserve">"FDH"</w:t>
      </w:r>
      <w:r>
        <w:rPr>
          <w:rStyle w:val="NormalTok"/>
        </w:rPr>
        <w:t xml:space="preserve">,</w:t>
      </w:r>
      <w:r>
        <w:rPr>
          <w:rStyle w:val="StringTok"/>
        </w:rPr>
        <w:t xml:space="preserve">"FDH"</w:t>
      </w:r>
      <w:r>
        <w:rPr>
          <w:rStyle w:val="NormalTok"/>
        </w:rPr>
        <w:t xml:space="preserve">,</w:t>
      </w:r>
      <w:r>
        <w:rPr>
          <w:rStyle w:val="StringTok"/>
        </w:rPr>
        <w:t xml:space="preserve">"FDH"</w:t>
      </w:r>
      <w:r>
        <w:rPr>
          <w:rStyle w:val="NormalTok"/>
        </w:rPr>
        <w:t xml:space="preserve">, </w:t>
      </w:r>
      <w:r>
        <w:rPr>
          <w:rStyle w:val="StringTok"/>
        </w:rPr>
        <w:t xml:space="preserve">"CRS"</w:t>
      </w:r>
      <w:r>
        <w:rPr>
          <w:rStyle w:val="NormalTok"/>
        </w:rPr>
        <w:t xml:space="preserve">, </w:t>
      </w:r>
      <w:r>
        <w:rPr>
          <w:rStyle w:val="StringTok"/>
        </w:rPr>
        <w:t xml:space="preserve">"CRS"</w:t>
      </w:r>
      <w:r>
        <w:rPr>
          <w:rStyle w:val="NormalTok"/>
        </w:rPr>
        <w:t xml:space="preserve">, </w:t>
      </w:r>
      <w:r>
        <w:rPr>
          <w:rStyle w:val="StringTok"/>
        </w:rPr>
        <w:t xml:space="preserve">"CRS"</w:t>
      </w:r>
      <w:r>
        <w:rPr>
          <w:rStyle w:val="NormalTok"/>
        </w:rPr>
        <w:t xml:space="preserve">, </w:t>
      </w:r>
      <w:r>
        <w:rPr>
          <w:rStyle w:val="StringTok"/>
        </w:rPr>
        <w:t xml:space="preserve">"CRS"</w:t>
      </w:r>
      <w:r>
        <w:rPr>
          <w:rStyle w:val="NormalTok"/>
        </w:rPr>
        <w:t xml:space="preserve">, </w:t>
      </w:r>
      <w:r>
        <w:rPr>
          <w:rStyle w:val="StringTok"/>
        </w:rPr>
        <w:t xml:space="preserve">"VRS"</w:t>
      </w:r>
      <w:r>
        <w:rPr>
          <w:rStyle w:val="NormalTok"/>
        </w:rPr>
        <w:t xml:space="preserve">, </w:t>
      </w:r>
      <w:r>
        <w:rPr>
          <w:rStyle w:val="StringTok"/>
        </w:rPr>
        <w:t xml:space="preserve">"VRS"</w:t>
      </w:r>
      <w:r>
        <w:rPr>
          <w:rStyle w:val="NormalTok"/>
        </w:rPr>
        <w:t xml:space="preserve">, </w:t>
      </w:r>
      <w:r>
        <w:rPr>
          <w:rStyle w:val="StringTok"/>
        </w:rPr>
        <w:t xml:space="preserve">"VRS"</w:t>
      </w:r>
      <w:r>
        <w:rPr>
          <w:rStyle w:val="NormalTok"/>
        </w:rPr>
        <w:t xml:space="preserve">,</w:t>
      </w:r>
      <w:r>
        <w:rPr>
          <w:rStyle w:val="StringTok"/>
        </w:rPr>
        <w:t xml:space="preserve">"VRS"</w:t>
      </w:r>
      <w:r>
        <w:rPr>
          <w:rStyle w:val="NormalTok"/>
        </w:rPr>
        <w:t xml:space="preserve">, </w:t>
      </w:r>
      <w:r>
        <w:rPr>
          <w:rStyle w:val="StringTok"/>
        </w:rPr>
        <w:t xml:space="preserve">"VRS"</w:t>
      </w:r>
      <w:r>
        <w:rPr>
          <w:rStyle w:val="NormalTok"/>
        </w:rPr>
        <w:t xml:space="preserve">, </w:t>
      </w:r>
      <w:r>
        <w:rPr>
          <w:rStyle w:val="StringTok"/>
        </w:rPr>
        <w:t xml:space="preserve">"IRS"</w:t>
      </w:r>
      <w:r>
        <w:rPr>
          <w:rStyle w:val="NormalTok"/>
        </w:rPr>
        <w:t xml:space="preserve">, </w:t>
      </w:r>
      <w:r>
        <w:rPr>
          <w:rStyle w:val="StringTok"/>
        </w:rPr>
        <w:t xml:space="preserve">"IRS"</w:t>
      </w:r>
      <w:r>
        <w:rPr>
          <w:rStyle w:val="NormalTok"/>
        </w:rPr>
        <w:t xml:space="preserve">, </w:t>
      </w:r>
      <w:r>
        <w:rPr>
          <w:rStyle w:val="StringTok"/>
        </w:rPr>
        <w:t xml:space="preserve">"IRS"</w:t>
      </w:r>
      <w:r>
        <w:rPr>
          <w:rStyle w:val="NormalTok"/>
        </w:rPr>
        <w:t xml:space="preserve">, </w:t>
      </w:r>
      <w:r>
        <w:rPr>
          <w:rStyle w:val="StringTok"/>
        </w:rPr>
        <w:t xml:space="preserve">"IRS"</w:t>
      </w:r>
      <w:r>
        <w:rPr>
          <w:rStyle w:val="NormalTok"/>
        </w:rPr>
        <w:t xml:space="preserve">,</w:t>
      </w:r>
      <w:r>
        <w:rPr>
          <w:rStyle w:val="StringTok"/>
        </w:rPr>
        <w:t xml:space="preserve">"IRS"</w:t>
      </w:r>
      <w:r>
        <w:rPr>
          <w:rStyle w:val="NormalTok"/>
        </w:rPr>
        <w:t xml:space="preserve">, </w:t>
      </w:r>
      <w:r>
        <w:rPr>
          <w:rStyle w:val="StringTok"/>
        </w:rPr>
        <w:t xml:space="preserve">"DRS"</w:t>
      </w:r>
      <w:r>
        <w:rPr>
          <w:rStyle w:val="NormalTok"/>
        </w:rPr>
        <w:t xml:space="preserve">, </w:t>
      </w:r>
      <w:r>
        <w:rPr>
          <w:rStyle w:val="StringTok"/>
        </w:rPr>
        <w:t xml:space="preserve">"DRS"</w:t>
      </w:r>
      <w:r>
        <w:rPr>
          <w:rStyle w:val="NormalTok"/>
        </w:rPr>
        <w:t xml:space="preserve">, </w:t>
      </w:r>
      <w:r>
        <w:rPr>
          <w:rStyle w:val="StringTok"/>
        </w:rPr>
        <w:t xml:space="preserve">"DRS"</w:t>
      </w:r>
      <w:r>
        <w:rPr>
          <w:rStyle w:val="NormalTok"/>
        </w:rPr>
        <w:t xml:space="preserve">, </w:t>
      </w:r>
      <w:r>
        <w:rPr>
          <w:rStyle w:val="StringTok"/>
        </w:rPr>
        <w:t xml:space="preserve">"DRS"</w:t>
      </w:r>
      <w:r>
        <w:rPr>
          <w:rStyle w:val="NormalTok"/>
        </w:rPr>
        <w:t xml:space="preserve">, </w:t>
      </w:r>
      <w:r>
        <w:rPr>
          <w:rStyle w:val="StringTok"/>
        </w:rPr>
        <w:t xml:space="preserve">"FRH"</w:t>
      </w:r>
      <w:r>
        <w:rPr>
          <w:rStyle w:val="NormalTok"/>
        </w:rPr>
        <w:t xml:space="preserve">, </w:t>
      </w:r>
      <w:r>
        <w:rPr>
          <w:rStyle w:val="StringTok"/>
        </w:rPr>
        <w:t xml:space="preserve">"FRH"</w:t>
      </w:r>
      <w:r>
        <w:rPr>
          <w:rStyle w:val="NormalTok"/>
        </w:rPr>
        <w:t xml:space="preserve">, </w:t>
      </w:r>
      <w:r>
        <w:rPr>
          <w:rStyle w:val="StringTok"/>
        </w:rPr>
        <w:t xml:space="preserve">"FRH"</w:t>
      </w:r>
      <w:r>
        <w:rPr>
          <w:rStyle w:val="NormalTok"/>
        </w:rPr>
        <w:t xml:space="preserve">, </w:t>
      </w:r>
      <w:r>
        <w:rPr>
          <w:rStyle w:val="StringTok"/>
        </w:rPr>
        <w:t xml:space="preserve">"FRH"</w:t>
      </w:r>
      <w:r>
        <w:rPr>
          <w:rStyle w:val="NormalTok"/>
        </w:rPr>
        <w:t xml:space="preserve">, </w:t>
      </w:r>
      <w:r>
        <w:rPr>
          <w:rStyle w:val="StringTok"/>
        </w:rPr>
        <w:t xml:space="preserve">"FRH"</w:t>
      </w:r>
      <w:r>
        <w:rPr>
          <w:rStyle w:val="NormalTok"/>
        </w:rPr>
        <w:t xml:space="preserve">,</w:t>
      </w:r>
      <w:r>
        <w:rPr>
          <w:rStyle w:val="StringTok"/>
        </w:rPr>
        <w:t xml:space="preserve">"FRH"</w:t>
      </w:r>
      <w:r>
        <w:rPr>
          <w:rStyle w:val="NormalTok"/>
        </w:rPr>
        <w:t xml:space="preserve">) </w:t>
      </w:r>
      <w:r>
        <w:br/>
      </w:r>
      <w:r>
        <w:rPr>
          <w:rStyle w:val="FunctionTok"/>
        </w:rPr>
        <w:t xml:space="preserve">as.data.frame</w:t>
      </w:r>
      <w:r>
        <w:rPr>
          <w:rStyle w:val="NormalTok"/>
        </w:rPr>
        <w:t xml:space="preserve">(Weights_tbl)   </w:t>
      </w:r>
      <w:r>
        <w:rPr>
          <w:rStyle w:val="CommentTok"/>
        </w:rPr>
        <w:t xml:space="preserve">#The table summarizes the input and output weights for each facility under each DEA assumption.</w:t>
      </w:r>
    </w:p>
    <w:p>
      <w:pPr>
        <w:pStyle w:val="SourceCode"/>
      </w:pPr>
      <w:r>
        <w:rPr>
          <w:rStyle w:val="VerbatimChar"/>
        </w:rPr>
        <w:t xml:space="preserve">##      FDH FDH FDH FDH FDH FDH       CRS        CRS CRS       CRS       VRS</w:t>
      </w:r>
      <w:r>
        <w:br/>
      </w:r>
      <w:r>
        <w:rPr>
          <w:rStyle w:val="VerbatimChar"/>
        </w:rPr>
        <w:t xml:space="preserve">## Fac1   1   0   0   0   0   0 1.0000000 0.00000000   0 0.0000000 1.0000000</w:t>
      </w:r>
      <w:r>
        <w:br/>
      </w:r>
      <w:r>
        <w:rPr>
          <w:rStyle w:val="VerbatimChar"/>
        </w:rPr>
        <w:t xml:space="preserve">## Fac2   0   1   0   0   0   0 0.0000000 1.00000000   0 0.0000000 0.0000000</w:t>
      </w:r>
      <w:r>
        <w:br/>
      </w:r>
      <w:r>
        <w:rPr>
          <w:rStyle w:val="VerbatimChar"/>
        </w:rPr>
        <w:t xml:space="preserve">## Fac3   0   0   1   0   0   0 0.0000000 0.00000000   1 0.0000000 0.0000000</w:t>
      </w:r>
      <w:r>
        <w:br/>
      </w:r>
      <w:r>
        <w:rPr>
          <w:rStyle w:val="VerbatimChar"/>
        </w:rPr>
        <w:t xml:space="preserve">## Fac4   0   0   0   1   0   0 0.0000000 0.00000000   0 1.0000000 0.0000000</w:t>
      </w:r>
      <w:r>
        <w:br/>
      </w:r>
      <w:r>
        <w:rPr>
          <w:rStyle w:val="VerbatimChar"/>
        </w:rPr>
        <w:t xml:space="preserve">## Fac5   0   0   0   0   1   0 0.2000000 0.08048142   0 0.5383307 0.0000000</w:t>
      </w:r>
      <w:r>
        <w:br/>
      </w:r>
      <w:r>
        <w:rPr>
          <w:rStyle w:val="VerbatimChar"/>
        </w:rPr>
        <w:t xml:space="preserve">## Fac6   0   0   0   0   0   1 0.3428571 0.39499264   0 0.1310751 0.4014399</w:t>
      </w:r>
      <w:r>
        <w:br/>
      </w:r>
      <w:r>
        <w:rPr>
          <w:rStyle w:val="VerbatimChar"/>
        </w:rPr>
        <w:t xml:space="preserve">##            VRS VRS VRS       VRS       IRS       IRS IRS IRS       IRS</w:t>
      </w:r>
      <w:r>
        <w:br/>
      </w:r>
      <w:r>
        <w:rPr>
          <w:rStyle w:val="VerbatimChar"/>
        </w:rPr>
        <w:t xml:space="preserve">## Fac1 0.0000000   0   0 0.0000000 1.0000000 0.0000000   0   0 0.0000000</w:t>
      </w:r>
      <w:r>
        <w:br/>
      </w:r>
      <w:r>
        <w:rPr>
          <w:rStyle w:val="VerbatimChar"/>
        </w:rPr>
        <w:t xml:space="preserve">## Fac2 1.0000000   0   0 0.0000000 0.0000000 1.0000000   0   0 0.0000000</w:t>
      </w:r>
      <w:r>
        <w:br/>
      </w:r>
      <w:r>
        <w:rPr>
          <w:rStyle w:val="VerbatimChar"/>
        </w:rPr>
        <w:t xml:space="preserve">## Fac3 0.0000000   1   0 0.0000000 0.0000000 0.0000000   1   0 0.0000000</w:t>
      </w:r>
      <w:r>
        <w:br/>
      </w:r>
      <w:r>
        <w:rPr>
          <w:rStyle w:val="VerbatimChar"/>
        </w:rPr>
        <w:t xml:space="preserve">## Fac4 0.0000000   0   1 0.0000000 0.0000000 0.0000000   0   1 0.0000000</w:t>
      </w:r>
      <w:r>
        <w:br/>
      </w:r>
      <w:r>
        <w:rPr>
          <w:rStyle w:val="VerbatimChar"/>
        </w:rPr>
        <w:t xml:space="preserve">## Fac5 0.0000000   0   0 1.0000000 0.0000000 0.0000000   0   0 1.0000000</w:t>
      </w:r>
      <w:r>
        <w:br/>
      </w:r>
      <w:r>
        <w:rPr>
          <w:rStyle w:val="VerbatimChar"/>
        </w:rPr>
        <w:t xml:space="preserve">## Fac6 0.3422606   0   0 0.2562995 0.4014399 0.3422606   0   0 0.2562995</w:t>
      </w:r>
      <w:r>
        <w:br/>
      </w:r>
      <w:r>
        <w:rPr>
          <w:rStyle w:val="VerbatimChar"/>
        </w:rPr>
        <w:t xml:space="preserve">##            DRS        DRS DRS       DRS FRH FRH FRH FRH FRH FRH</w:t>
      </w:r>
      <w:r>
        <w:br/>
      </w:r>
      <w:r>
        <w:rPr>
          <w:rStyle w:val="VerbatimChar"/>
        </w:rPr>
        <w:t xml:space="preserve">## Fac1 1.0000000 0.00000000   0 0.0000000   1   0   0   0   0   0</w:t>
      </w:r>
      <w:r>
        <w:br/>
      </w:r>
      <w:r>
        <w:rPr>
          <w:rStyle w:val="VerbatimChar"/>
        </w:rPr>
        <w:t xml:space="preserve">## Fac2 0.0000000 1.00000000   0 0.0000000   0   1   0   0   0   0</w:t>
      </w:r>
      <w:r>
        <w:br/>
      </w:r>
      <w:r>
        <w:rPr>
          <w:rStyle w:val="VerbatimChar"/>
        </w:rPr>
        <w:t xml:space="preserve">## Fac3 0.0000000 0.00000000   1 0.0000000   0   0   1   0   0   0</w:t>
      </w:r>
      <w:r>
        <w:br/>
      </w:r>
      <w:r>
        <w:rPr>
          <w:rStyle w:val="VerbatimChar"/>
        </w:rPr>
        <w:t xml:space="preserve">## Fac4 0.0000000 0.00000000   0 1.0000000   0   0   0   1   0   0</w:t>
      </w:r>
      <w:r>
        <w:br/>
      </w:r>
      <w:r>
        <w:rPr>
          <w:rStyle w:val="VerbatimChar"/>
        </w:rPr>
        <w:t xml:space="preserve">## Fac5 0.2000000 0.08048142   0 0.5383307   0   0   0   0   1   0</w:t>
      </w:r>
      <w:r>
        <w:br/>
      </w:r>
      <w:r>
        <w:rPr>
          <w:rStyle w:val="VerbatimChar"/>
        </w:rPr>
        <w:t xml:space="preserve">## Fac6 0.3428571 0.39499264   0 0.1310751   0   0   0   0   0   1</w:t>
      </w:r>
    </w:p>
    <w:p>
      <w:pPr>
        <w:pStyle w:val="SourceCode"/>
      </w:pPr>
      <w:r>
        <w:rPr>
          <w:rStyle w:val="DocumentationTok"/>
        </w:rPr>
        <w:t xml:space="preserve">###DEA Analysis Summary for Hope Valley Health Care Association: All facilities are efficient under FDH and FRH; all facilities are efficient under CRS and DRS except Facility 5,6. Except for facility 6, all were efficient under VRS and IRS assumptions. They are the peer units for efficient facilities. The VRS and IRS assumptions for inefficient facilities were 1, 2, and 5. The peer units under CRS and DRS were 1, 2, and 4.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8 - DEA</dc:title>
  <dc:creator>Avinash Ravipudi</dc:creator>
  <cp:keywords/>
  <dcterms:created xsi:type="dcterms:W3CDTF">2022-10-30T21:19:53Z</dcterms:created>
  <dcterms:modified xsi:type="dcterms:W3CDTF">2022-10-30T21:19:53Z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2022-10-26</vt:lpwstr>
  </property>
  <property fmtid="{D5CDD505-2E9C-101B-9397-08002B2CF9AE}" pid="3" name="output">
    <vt:lpwstr/>
  </property>
</Properties>
</file>