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left"/>
      </w:pPr>
      <w:r>
        <w:rPr>
          <w:b/>
          <w:bCs/>
          <w:color w:val="1F3A5F"/>
          <w:sz w:val="52"/>
          <w:szCs w:val="52"/>
        </w:rPr>
        <w:t xml:space="preserve">Data Exploration and Preprocessing Strategy</w:t>
      </w:r>
    </w:p>
    <w:p>
      <w:pPr>
        <w:pBdr>
          <w:bottom w:val="single" w:color="2E75B6" w:sz="12" w:space="6"/>
        </w:pBdr>
        <w:spacing w:after="240"/>
      </w:pPr>
      <w:r>
        <w:rPr>
          <w:color w:val="555555"/>
          <w:sz w:val="28"/>
          <w:szCs w:val="28"/>
        </w:rPr>
        <w:t xml:space="preserve">From raw data to an analyzable, model-ready dataset</w:t>
      </w:r>
    </w:p>
    <w:p>
      <w:pPr>
        <w:spacing w:after="120" w:line="300"/>
      </w:pPr>
      <w:r>
        <w:t xml:space="preserve">Machine Learning Project – Week 2 Report</w:t>
      </w:r>
    </w:p>
    <w:p>
      <w:pPr>
        <w:spacing w:after="120" w:line="300"/>
      </w:pPr>
      <w:r>
        <w:t xml:space="preserve">This report sets out the strategy, methods and tools I would use to explore and preprocess raw data, the challenges I expect with real-world data, a detailed EDA plan, and a process for documenting every decision so it can be replicated in code.</w:t>
      </w:r>
    </w:p>
    <w:p>
      <w:r>
        <w:br w:type="page"/>
      </w:r>
    </w:p>
    <w:p>
      <w:pPr>
        <w:spacing w:after="200"/>
      </w:pPr>
      <w:r>
        <w:rPr>
          <w:b/>
          <w:bCs/>
          <w:color w:val="1F3A5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 Why Data Quality Decides Model Quality</w:t>
      </w:r>
    </w:p>
    <w:p>
      <w:pPr>
        <w:spacing w:after="120" w:line="300"/>
      </w:pPr>
      <w:r>
        <w:t xml:space="preserve">A machine learning model can only learn patterns that exist in the data it is given. If the data is incomplete, inconsistent or biased, the model will faithfully learn those flaws. The principle “garbage in, garbage out” is the reason data scientists commonly spend the majority of a project’s time on exploration and preprocessing rather than on modeling. In practice, a well-prepared dataset with a simple algorithm usually beats a poorly prepared dataset with a sophisticated one.</w:t>
      </w:r>
    </w:p>
    <w:p>
      <w:pPr>
        <w:pStyle w:val="Heading2"/>
      </w:pPr>
      <w:r>
        <w:t xml:space="preserve">1.1 What “good” data looks like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cantSplit/>
          <w:tblHeader/>
        </w:trPr>
        <w:tc>
          <w:tcPr>
            <w:tcW w:type="dxa" w:w="2579"/>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r>
              <w:rPr>
                <w:b/>
                <w:bCs/>
                <w:color w:val="FFFFFF"/>
                <w:sz w:val="19"/>
                <w:szCs w:val="19"/>
              </w:rPr>
              <w:t xml:space="preserve">Quality dimension</w:t>
            </w:r>
          </w:p>
        </w:tc>
        <w:tc>
          <w:tcPr>
            <w:tcW w:type="dxa" w:w="6447"/>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r>
              <w:rPr>
                <w:b/>
                <w:bCs/>
                <w:color w:val="FFFFFF"/>
                <w:sz w:val="19"/>
                <w:szCs w:val="19"/>
              </w:rPr>
              <w:t xml:space="preserve">What it means in practice</w:t>
            </w:r>
          </w:p>
        </w:tc>
      </w:tr>
      <w:tr>
        <w:trPr>
          <w:cantSplit/>
          <w:tblHeader w:val="false"/>
        </w:trPr>
        <w:tc>
          <w:tcPr>
            <w:tcW w:type="dxa" w:w="25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Completeness</w:t>
            </w:r>
          </w:p>
        </w:tc>
        <w:tc>
          <w:tcPr>
            <w:tcW w:type="dxa" w:w="64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Required fields are populated; missingness is understood, not ignored.</w:t>
            </w:r>
          </w:p>
        </w:tc>
      </w:tr>
      <w:tr>
        <w:trPr>
          <w:cantSplit/>
          <w:tblHeader w:val="false"/>
        </w:trPr>
        <w:tc>
          <w:tcPr>
            <w:tcW w:type="dxa" w:w="2579"/>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Accuracy</w:t>
            </w:r>
          </w:p>
        </w:tc>
        <w:tc>
          <w:tcPr>
            <w:tcW w:type="dxa" w:w="6447"/>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Values reflect reality (e.g., no age of 240, no negative prices).</w:t>
            </w:r>
          </w:p>
        </w:tc>
      </w:tr>
      <w:tr>
        <w:trPr>
          <w:cantSplit/>
          <w:tblHeader w:val="false"/>
        </w:trPr>
        <w:tc>
          <w:tcPr>
            <w:tcW w:type="dxa" w:w="25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Consistency</w:t>
            </w:r>
          </w:p>
        </w:tc>
        <w:tc>
          <w:tcPr>
            <w:tcW w:type="dxa" w:w="64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The same thing is recorded the same way (“India”, “IN”, “india ” are one category).</w:t>
            </w:r>
          </w:p>
        </w:tc>
      </w:tr>
      <w:tr>
        <w:trPr>
          <w:cantSplit/>
          <w:tblHeader w:val="false"/>
        </w:trPr>
        <w:tc>
          <w:tcPr>
            <w:tcW w:type="dxa" w:w="2579"/>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Uniqueness</w:t>
            </w:r>
          </w:p>
        </w:tc>
        <w:tc>
          <w:tcPr>
            <w:tcW w:type="dxa" w:w="6447"/>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No duplicate records that would over-weight some observations.</w:t>
            </w:r>
          </w:p>
        </w:tc>
      </w:tr>
      <w:tr>
        <w:trPr>
          <w:cantSplit/>
          <w:tblHeader w:val="false"/>
        </w:trPr>
        <w:tc>
          <w:tcPr>
            <w:tcW w:type="dxa" w:w="25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Validity</w:t>
            </w:r>
          </w:p>
        </w:tc>
        <w:tc>
          <w:tcPr>
            <w:tcW w:type="dxa" w:w="64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Values follow expected types, ranges and formats.</w:t>
            </w:r>
          </w:p>
        </w:tc>
      </w:tr>
      <w:tr>
        <w:trPr>
          <w:cantSplit/>
          <w:tblHeader w:val="false"/>
        </w:trPr>
        <w:tc>
          <w:tcPr>
            <w:tcW w:type="dxa" w:w="2579"/>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Timeliness &amp; representativeness</w:t>
            </w:r>
          </w:p>
        </w:tc>
        <w:tc>
          <w:tcPr>
            <w:tcW w:type="dxa" w:w="6447"/>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Data is recent enough and covers the population the model will serve.</w:t>
            </w:r>
          </w:p>
        </w:tc>
      </w:tr>
    </w:tbl>
    <w:p>
      <w:pPr>
        <w:spacing w:after="120"/>
      </w:pPr>
    </w:p>
    <w:p>
      <w:pPr>
        <w:pStyle w:val="Heading2"/>
      </w:pPr>
      <w:r>
        <w:t xml:space="preserve">1.2 Key challenges this report addresses</w:t>
      </w:r>
    </w:p>
    <w:p>
      <w:pPr>
        <w:pStyle w:val="ListParagraph"/>
        <w:numPr>
          <w:ilvl w:val="0"/>
          <w:numId w:val="2"/>
        </w:numPr>
        <w:spacing w:after="60" w:line="288"/>
      </w:pPr>
      <w:r>
        <w:rPr>
          <w:b/>
          <w:bCs/>
        </w:rPr>
        <w:t xml:space="preserve">Missing values</w:t>
      </w:r>
      <w:r>
        <w:t xml:space="preserve"> that shrink the dataset or hide a systematic pattern.</w:t>
      </w:r>
    </w:p>
    <w:p>
      <w:pPr>
        <w:pStyle w:val="ListParagraph"/>
        <w:numPr>
          <w:ilvl w:val="0"/>
          <w:numId w:val="2"/>
        </w:numPr>
        <w:spacing w:after="60" w:line="288"/>
      </w:pPr>
      <w:r>
        <w:rPr>
          <w:b/>
          <w:bCs/>
        </w:rPr>
        <w:t xml:space="preserve">Outliers</w:t>
      </w:r>
      <w:r>
        <w:t xml:space="preserve"> that are either errors to correct or rare-but-real events to keep.</w:t>
      </w:r>
    </w:p>
    <w:p>
      <w:pPr>
        <w:pStyle w:val="ListParagraph"/>
        <w:numPr>
          <w:ilvl w:val="0"/>
          <w:numId w:val="2"/>
        </w:numPr>
        <w:spacing w:after="60" w:line="288"/>
      </w:pPr>
      <w:r>
        <w:rPr>
          <w:b/>
          <w:bCs/>
        </w:rPr>
        <w:t xml:space="preserve">Mixed scales</w:t>
      </w:r>
      <w:r>
        <w:t xml:space="preserve"> (e.g., income in lakhs vs. age in years) that distort distance- and gradient-based models.</w:t>
      </w:r>
    </w:p>
    <w:p>
      <w:pPr>
        <w:pStyle w:val="ListParagraph"/>
        <w:numPr>
          <w:ilvl w:val="0"/>
          <w:numId w:val="2"/>
        </w:numPr>
        <w:spacing w:after="60" w:line="288"/>
      </w:pPr>
      <w:r>
        <w:rPr>
          <w:b/>
          <w:bCs/>
        </w:rPr>
        <w:t xml:space="preserve">Categorical and text fields</w:t>
      </w:r>
      <w:r>
        <w:t xml:space="preserve"> that algorithms cannot consume directly.</w:t>
      </w:r>
    </w:p>
    <w:p>
      <w:pPr>
        <w:pStyle w:val="ListParagraph"/>
        <w:numPr>
          <w:ilvl w:val="0"/>
          <w:numId w:val="2"/>
        </w:numPr>
        <w:spacing w:after="60" w:line="288"/>
      </w:pPr>
      <w:r>
        <w:rPr>
          <w:b/>
          <w:bCs/>
        </w:rPr>
        <w:t xml:space="preserve">Data leakage</w:t>
      </w:r>
      <w:r>
        <w:t xml:space="preserve"> and inconsistent preprocessing between training and production.</w:t>
      </w:r>
    </w:p>
    <w:p>
      <w:pPr>
        <w:pStyle w:val="ListParagraph"/>
        <w:numPr>
          <w:ilvl w:val="0"/>
          <w:numId w:val="2"/>
        </w:numPr>
        <w:spacing w:after="60" w:line="288"/>
      </w:pPr>
      <w:r>
        <w:rPr>
          <w:b/>
          <w:bCs/>
        </w:rPr>
        <w:t xml:space="preserve">Reproducibility</w:t>
      </w:r>
      <w:r>
        <w:t xml:space="preserve">: results that cannot be recreated because decisions were never written down.</w:t>
      </w:r>
    </w:p>
    <w:p>
      <w:pPr>
        <w:spacing w:after="120" w:line="300"/>
      </w:pPr>
      <w:r>
        <w:t xml:space="preserve">The overall workflow I propose is a loop rather than a straight line: profile → explore → clean → transform → validate → document, returning to earlier steps whenever a check reveals a new issue.</w:t>
      </w:r>
    </w:p>
    <w:p>
      <w:pPr>
        <w:pStyle w:val="Heading1"/>
      </w:pPr>
      <w:r>
        <w:t xml:space="preserve">2. Overall Workflow and Guiding Principles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3385"/>
        <w:gridCol w:w="4513"/>
      </w:tblGrid>
      <w:tr>
        <w:trPr>
          <w:cantSplit/>
          <w:tblHeader/>
        </w:trPr>
        <w:tc>
          <w:tcPr>
            <w:tcW w:type="dxa" w:w="1128"/>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r>
              <w:rPr>
                <w:b/>
                <w:bCs/>
                <w:color w:val="FFFFFF"/>
                <w:sz w:val="19"/>
                <w:szCs w:val="19"/>
              </w:rPr>
              <w:t xml:space="preserve">Stage</w:t>
            </w:r>
          </w:p>
        </w:tc>
        <w:tc>
          <w:tcPr>
            <w:tcW w:type="dxa" w:w="3385"/>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r>
              <w:rPr>
                <w:b/>
                <w:bCs/>
                <w:color w:val="FFFFFF"/>
                <w:sz w:val="19"/>
                <w:szCs w:val="19"/>
              </w:rPr>
              <w:t xml:space="preserve">Goal</w:t>
            </w:r>
          </w:p>
        </w:tc>
        <w:tc>
          <w:tcPr>
            <w:tcW w:type="dxa" w:w="4513"/>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r>
              <w:rPr>
                <w:b/>
                <w:bCs/>
                <w:color w:val="FFFFFF"/>
                <w:sz w:val="19"/>
                <w:szCs w:val="19"/>
              </w:rPr>
              <w:t xml:space="preserve">Main outputs</w:t>
            </w:r>
          </w:p>
        </w:tc>
      </w:tr>
      <w:tr>
        <w:trPr>
          <w:cantSplit/>
          <w:tblHeader w:val="false"/>
        </w:trPr>
        <w:tc>
          <w:tcPr>
            <w:tcW w:type="dxa" w:w="112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1. Ingest &amp; audit</w:t>
            </w:r>
          </w:p>
        </w:tc>
        <w:tc>
          <w:tcPr>
            <w:tcW w:type="dxa" w:w="33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Load data, confirm shape, types, units and source</w:t>
            </w:r>
          </w:p>
        </w:tc>
        <w:tc>
          <w:tcPr>
            <w:tcW w:type="dxa" w:w="451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Data dictionary, initial profile report</w:t>
            </w:r>
          </w:p>
        </w:tc>
      </w:tr>
      <w:tr>
        <w:trPr>
          <w:cantSplit/>
          <w:tblHeader w:val="false"/>
        </w:trPr>
        <w:tc>
          <w:tcPr>
            <w:tcW w:type="dxa" w:w="1128"/>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2. Explore (EDA)</w:t>
            </w:r>
          </w:p>
        </w:tc>
        <w:tc>
          <w:tcPr>
            <w:tcW w:type="dxa" w:w="3385"/>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Understand distributions, relationships, anomalies</w:t>
            </w:r>
          </w:p>
        </w:tc>
        <w:tc>
          <w:tcPr>
            <w:tcW w:type="dxa" w:w="4513"/>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Charts, summary tables, list of issues</w:t>
            </w:r>
          </w:p>
        </w:tc>
      </w:tr>
      <w:tr>
        <w:trPr>
          <w:cantSplit/>
          <w:tblHeader w:val="false"/>
        </w:trPr>
        <w:tc>
          <w:tcPr>
            <w:tcW w:type="dxa" w:w="112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3. Clean</w:t>
            </w:r>
          </w:p>
        </w:tc>
        <w:tc>
          <w:tcPr>
            <w:tcW w:type="dxa" w:w="33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Fix duplicates, invalid values, missing data, outliers</w:t>
            </w:r>
          </w:p>
        </w:tc>
        <w:tc>
          <w:tcPr>
            <w:tcW w:type="dxa" w:w="451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Cleaned dataset + change log</w:t>
            </w:r>
          </w:p>
        </w:tc>
      </w:tr>
      <w:tr>
        <w:trPr>
          <w:cantSplit/>
          <w:tblHeader w:val="false"/>
        </w:trPr>
        <w:tc>
          <w:tcPr>
            <w:tcW w:type="dxa" w:w="1128"/>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4. Transform</w:t>
            </w:r>
          </w:p>
        </w:tc>
        <w:tc>
          <w:tcPr>
            <w:tcW w:type="dxa" w:w="3385"/>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Scale, encode, engineer features</w:t>
            </w:r>
          </w:p>
        </w:tc>
        <w:tc>
          <w:tcPr>
            <w:tcW w:type="dxa" w:w="4513"/>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Model-ready feature matrix</w:t>
            </w:r>
          </w:p>
        </w:tc>
      </w:tr>
      <w:tr>
        <w:trPr>
          <w:cantSplit/>
          <w:tblHeader w:val="false"/>
        </w:trPr>
        <w:tc>
          <w:tcPr>
            <w:tcW w:type="dxa" w:w="112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5. Validate</w:t>
            </w:r>
          </w:p>
        </w:tc>
        <w:tc>
          <w:tcPr>
            <w:tcW w:type="dxa" w:w="33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Re-check quality; test for leakage</w:t>
            </w:r>
          </w:p>
        </w:tc>
        <w:tc>
          <w:tcPr>
            <w:tcW w:type="dxa" w:w="451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Validation checks, before/after comparison</w:t>
            </w:r>
          </w:p>
        </w:tc>
      </w:tr>
      <w:tr>
        <w:trPr>
          <w:cantSplit/>
          <w:tblHeader w:val="false"/>
        </w:trPr>
        <w:tc>
          <w:tcPr>
            <w:tcW w:type="dxa" w:w="1128"/>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6. Document</w:t>
            </w:r>
          </w:p>
        </w:tc>
        <w:tc>
          <w:tcPr>
            <w:tcW w:type="dxa" w:w="3385"/>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Record every decision and its rationale</w:t>
            </w:r>
          </w:p>
        </w:tc>
        <w:tc>
          <w:tcPr>
            <w:tcW w:type="dxa" w:w="4513"/>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Preprocessing log, versioned pipeline code</w:t>
            </w:r>
          </w:p>
        </w:tc>
      </w:tr>
    </w:tbl>
    <w:p>
      <w:pPr>
        <w:spacing w:after="120"/>
      </w:pPr>
    </w:p>
    <w:p>
      <w:pPr>
        <w:spacing w:after="120" w:line="300"/>
      </w:pPr>
      <w:r>
        <w:t xml:space="preserve">Four principles guide every decision below:</w:t>
      </w:r>
    </w:p>
    <w:p>
      <w:pPr>
        <w:pStyle w:val="ListParagraph"/>
        <w:numPr>
          <w:ilvl w:val="0"/>
          <w:numId w:val="3"/>
        </w:numPr>
        <w:spacing w:after="60" w:line="288"/>
      </w:pPr>
      <w:r>
        <w:rPr>
          <w:b/>
          <w:bCs/>
        </w:rPr>
        <w:t xml:space="preserve">Split first, fit later.</w:t>
      </w:r>
      <w:r>
        <w:t xml:space="preserve"> Divide data into train, validation and test sets (or use cross-validation) before computing any statistic used for imputation, scaling or encoding. Statistics must be learned from the training portion only, otherwise information from the test set leaks into the model.</w:t>
      </w:r>
    </w:p>
    <w:p>
      <w:pPr>
        <w:pStyle w:val="ListParagraph"/>
        <w:numPr>
          <w:ilvl w:val="0"/>
          <w:numId w:val="3"/>
        </w:numPr>
        <w:spacing w:after="60" w:line="288"/>
      </w:pPr>
      <w:r>
        <w:rPr>
          <w:b/>
          <w:bCs/>
        </w:rPr>
        <w:t xml:space="preserve">Never destroy raw data.</w:t>
      </w:r>
      <w:r>
        <w:t xml:space="preserve"> Keep the original files immutable; every transformation happens in code that produces a new, versioned dataset.</w:t>
      </w:r>
    </w:p>
    <w:p>
      <w:pPr>
        <w:pStyle w:val="ListParagraph"/>
        <w:numPr>
          <w:ilvl w:val="0"/>
          <w:numId w:val="3"/>
        </w:numPr>
        <w:spacing w:after="60" w:line="288"/>
      </w:pPr>
      <w:r>
        <w:rPr>
          <w:b/>
          <w:bCs/>
        </w:rPr>
        <w:t xml:space="preserve">Understand before you fix.</w:t>
      </w:r>
      <w:r>
        <w:t xml:space="preserve"> Every missing value and outlier has a cause. The right treatment depends on that cause and on the business context, not only on a statistical rule.</w:t>
      </w:r>
    </w:p>
    <w:p>
      <w:pPr>
        <w:pStyle w:val="ListParagraph"/>
        <w:numPr>
          <w:ilvl w:val="0"/>
          <w:numId w:val="3"/>
        </w:numPr>
        <w:spacing w:after="60" w:line="288"/>
      </w:pPr>
      <w:r>
        <w:rPr>
          <w:b/>
          <w:bCs/>
        </w:rPr>
        <w:t xml:space="preserve">Build pipelines, not one-off scripts.</w:t>
      </w:r>
      <w:r>
        <w:t xml:space="preserve"> Wrap all steps in a single fit/transform pipeline so the identical logic runs in training, validation and production.</w:t>
      </w:r>
    </w:p>
    <w:p>
      <w:pPr>
        <w:pStyle w:val="Heading1"/>
      </w:pPr>
      <w:r>
        <w:t xml:space="preserve">3. Data Exploration Strategy</w:t>
      </w:r>
    </w:p>
    <w:p>
      <w:pPr>
        <w:pStyle w:val="Heading2"/>
      </w:pPr>
      <w:r>
        <w:t xml:space="preserve">3.1 Initial audit</w:t>
      </w:r>
    </w:p>
    <w:p>
      <w:pPr>
        <w:spacing w:after="120" w:line="300"/>
      </w:pPr>
      <w:r>
        <w:t xml:space="preserve">Before any plotting, I would run a structural audit to learn what the dataset actually contains.</w:t>
      </w:r>
    </w:p>
    <w:p>
      <w:pPr>
        <w:pStyle w:val="ListParagraph"/>
        <w:numPr>
          <w:ilvl w:val="0"/>
          <w:numId w:val="2"/>
        </w:numPr>
        <w:spacing w:after="60" w:line="288"/>
      </w:pPr>
      <w:r>
        <w:t xml:space="preserve">Shape (rows × columns), memory footprint, and column data types; flag numbers stored as text and dates stored as strings.</w:t>
      </w:r>
    </w:p>
    <w:p>
      <w:pPr>
        <w:pStyle w:val="ListParagraph"/>
        <w:numPr>
          <w:ilvl w:val="0"/>
          <w:numId w:val="2"/>
        </w:numPr>
        <w:spacing w:after="60" w:line="288"/>
      </w:pPr>
      <w:r>
        <w:t xml:space="preserve">Build a data dictionary: column name, meaning, unit, type, allowed range, and source.</w:t>
      </w:r>
    </w:p>
    <w:p>
      <w:pPr>
        <w:pStyle w:val="ListParagraph"/>
        <w:numPr>
          <w:ilvl w:val="0"/>
          <w:numId w:val="2"/>
        </w:numPr>
        <w:spacing w:after="60" w:line="288"/>
      </w:pPr>
      <w:r>
        <w:t xml:space="preserve">Count unique values per column to spot identifiers, constants (useless features) and high-cardinality fields.</w:t>
      </w:r>
    </w:p>
    <w:p>
      <w:pPr>
        <w:pStyle w:val="ListParagraph"/>
        <w:numPr>
          <w:ilvl w:val="0"/>
          <w:numId w:val="2"/>
        </w:numPr>
        <w:spacing w:after="60" w:line="288"/>
      </w:pPr>
      <w:r>
        <w:t xml:space="preserve">Check for duplicate rows and duplicate keys.</w:t>
      </w:r>
    </w:p>
    <w:p>
      <w:pPr>
        <w:pStyle w:val="ListParagraph"/>
        <w:numPr>
          <w:ilvl w:val="0"/>
          <w:numId w:val="2"/>
        </w:numPr>
        <w:spacing w:after="60" w:line="288"/>
      </w:pPr>
      <w:r>
        <w:t xml:space="preserve">Summarize missingness per column and per row.</w:t>
      </w:r>
    </w:p>
    <w:p>
      <w:pPr>
        <w:pStyle w:val="ListParagraph"/>
        <w:numPr>
          <w:ilvl w:val="0"/>
          <w:numId w:val="2"/>
        </w:numPr>
        <w:spacing w:after="60" w:line="288"/>
      </w:pPr>
      <w:r>
        <w:t xml:space="preserve">Identify the target variable and check its balance early, since it drives later choices (stratified splits, resampling, metrics).</w:t>
      </w:r>
    </w:p>
    <w:p>
      <w:pPr>
        <w:shd w:fill="F3F4F6" w:val="clear"/>
        <w:spacing w:after="0"/>
        <w:ind w:left="120" w:right="120"/>
      </w:pPr>
      <w:r>
        <w:rPr>
          <w:rFonts w:ascii="Consolas" w:cs="Consolas" w:eastAsia="Consolas" w:hAnsi="Consolas"/>
          <w:sz w:val="18"/>
          <w:szCs w:val="18"/>
        </w:rPr>
        <w:t xml:space="preserve">df.info(); df.describe(include="all").T</w:t>
      </w:r>
    </w:p>
    <w:p>
      <w:pPr>
        <w:shd w:fill="F3F4F6" w:val="clear"/>
        <w:spacing w:after="0"/>
        <w:ind w:left="120" w:right="120"/>
      </w:pPr>
      <w:r>
        <w:rPr>
          <w:rFonts w:ascii="Consolas" w:cs="Consolas" w:eastAsia="Consolas" w:hAnsi="Consolas"/>
          <w:sz w:val="18"/>
          <w:szCs w:val="18"/>
        </w:rPr>
        <w:t xml:space="preserve">df.duplicated().sum()</w:t>
      </w:r>
    </w:p>
    <w:p>
      <w:pPr>
        <w:shd w:fill="F3F4F6" w:val="clear"/>
        <w:spacing w:after="0"/>
        <w:ind w:left="120" w:right="120"/>
      </w:pPr>
      <w:r>
        <w:rPr>
          <w:rFonts w:ascii="Consolas" w:cs="Consolas" w:eastAsia="Consolas" w:hAnsi="Consolas"/>
          <w:sz w:val="18"/>
          <w:szCs w:val="18"/>
        </w:rPr>
        <w:t xml:space="preserve">df.isna().mean().sort_values(ascending=False)</w:t>
      </w:r>
    </w:p>
    <w:p>
      <w:pPr>
        <w:shd w:fill="F3F4F6" w:val="clear"/>
        <w:spacing w:after="160"/>
        <w:ind w:left="120" w:right="120"/>
      </w:pPr>
      <w:r>
        <w:rPr>
          <w:rFonts w:ascii="Consolas" w:cs="Consolas" w:eastAsia="Consolas" w:hAnsi="Consolas"/>
          <w:sz w:val="18"/>
          <w:szCs w:val="18"/>
        </w:rPr>
        <w:t xml:space="preserve">df.nunique().sort_values()</w:t>
      </w:r>
    </w:p>
    <w:p>
      <w:pPr>
        <w:pStyle w:val="Heading2"/>
      </w:pPr>
      <w:r>
        <w:t xml:space="preserve">3.2 Univariate analysis: understanding each variable</w:t>
      </w:r>
    </w:p>
    <w:p>
      <w:pPr>
        <w:spacing w:after="120" w:line="300"/>
      </w:pPr>
      <w:r>
        <w:t xml:space="preserve">For each numeric feature I examine centre (mean, median), spread (standard deviation, IQR), shape (skewness, kurtosis) and extremes (min, max, percentiles). For categorical features I examine category counts, rare levels and inconsistent labels. The aim is to answer: is the distribution symmetric or skewed? Are there impossible values? Is a transformation likely to help?</w:t>
      </w:r>
    </w:p>
    <w:p>
      <w:pPr>
        <w:pStyle w:val="Heading2"/>
      </w:pPr>
      <w:r>
        <w:t xml:space="preserve">3.3 Bivariate and multivariate analysis: finding patterns and correlations</w:t>
      </w:r>
    </w:p>
    <w:p>
      <w:pPr>
        <w:pStyle w:val="ListParagraph"/>
        <w:numPr>
          <w:ilvl w:val="0"/>
          <w:numId w:val="2"/>
        </w:numPr>
        <w:spacing w:after="60" w:line="288"/>
      </w:pPr>
      <w:r>
        <w:rPr>
          <w:b/>
          <w:bCs/>
        </w:rPr>
        <w:t xml:space="preserve">Numeric vs. numeric:</w:t>
      </w:r>
      <w:r>
        <w:t xml:space="preserve"> Pearson correlation (linear), Spearman rank correlation (monotonic, robust to outliers), and scatter plots to reveal non-linear shapes that a single coefficient would miss.</w:t>
      </w:r>
    </w:p>
    <w:p>
      <w:pPr>
        <w:pStyle w:val="ListParagraph"/>
        <w:numPr>
          <w:ilvl w:val="0"/>
          <w:numId w:val="2"/>
        </w:numPr>
        <w:spacing w:after="60" w:line="288"/>
      </w:pPr>
      <w:r>
        <w:rPr>
          <w:b/>
          <w:bCs/>
        </w:rPr>
        <w:t xml:space="preserve">Numeric vs. categorical:</w:t>
      </w:r>
      <w:r>
        <w:t xml:space="preserve"> group-wise summaries, box/violin plots, and ANOVA or Kruskal–Wallis tests to see whether a category shifts a numeric variable.</w:t>
      </w:r>
    </w:p>
    <w:p>
      <w:pPr>
        <w:pStyle w:val="ListParagraph"/>
        <w:numPr>
          <w:ilvl w:val="0"/>
          <w:numId w:val="2"/>
        </w:numPr>
        <w:spacing w:after="60" w:line="288"/>
      </w:pPr>
      <w:r>
        <w:rPr>
          <w:b/>
          <w:bCs/>
        </w:rPr>
        <w:t xml:space="preserve">Categorical vs. categorical:</w:t>
      </w:r>
      <w:r>
        <w:t xml:space="preserve"> contingency tables and Cramér’s V or chi-square tests.</w:t>
      </w:r>
    </w:p>
    <w:p>
      <w:pPr>
        <w:pStyle w:val="ListParagraph"/>
        <w:numPr>
          <w:ilvl w:val="0"/>
          <w:numId w:val="2"/>
        </w:numPr>
        <w:spacing w:after="60" w:line="288"/>
      </w:pPr>
      <w:r>
        <w:rPr>
          <w:b/>
          <w:bCs/>
        </w:rPr>
        <w:t xml:space="preserve">Feature vs. target:</w:t>
      </w:r>
      <w:r>
        <w:t xml:space="preserve"> the most important view. It shows which features carry signal and which look like leakage (a feature that predicts the target “too well” is suspicious).</w:t>
      </w:r>
    </w:p>
    <w:p>
      <w:pPr>
        <w:pStyle w:val="ListParagraph"/>
        <w:numPr>
          <w:ilvl w:val="0"/>
          <w:numId w:val="2"/>
        </w:numPr>
        <w:spacing w:after="60" w:line="288"/>
      </w:pPr>
      <w:r>
        <w:rPr>
          <w:b/>
          <w:bCs/>
        </w:rPr>
        <w:t xml:space="preserve">Multicollinearity:</w:t>
      </w:r>
      <w:r>
        <w:t xml:space="preserve"> correlation heatmaps and Variance Inflation Factor (VIF) to find redundant features, which matter especially for linear models.</w:t>
      </w:r>
    </w:p>
    <w:p>
      <w:pPr>
        <w:pStyle w:val="Heading2"/>
      </w:pPr>
      <w:r>
        <w:t xml:space="preserve">3.4 Anomaly and pattern identification</w:t>
      </w:r>
    </w:p>
    <w:p>
      <w:pPr>
        <w:pStyle w:val="ListParagraph"/>
        <w:numPr>
          <w:ilvl w:val="0"/>
          <w:numId w:val="2"/>
        </w:numPr>
        <w:spacing w:after="60" w:line="288"/>
      </w:pPr>
      <w:r>
        <w:t xml:space="preserve">Time-based patterns: trend, seasonality and sudden shifts, using line plots and rolling averages.</w:t>
      </w:r>
    </w:p>
    <w:p>
      <w:pPr>
        <w:pStyle w:val="ListParagraph"/>
        <w:numPr>
          <w:ilvl w:val="0"/>
          <w:numId w:val="2"/>
        </w:numPr>
        <w:spacing w:after="60" w:line="288"/>
      </w:pPr>
      <w:r>
        <w:t xml:space="preserve">Data drift between subsets (e.g., early vs. late records), since a model trained on one regime may fail on another.</w:t>
      </w:r>
    </w:p>
    <w:p>
      <w:pPr>
        <w:pStyle w:val="ListParagraph"/>
        <w:numPr>
          <w:ilvl w:val="0"/>
          <w:numId w:val="2"/>
        </w:numPr>
        <w:spacing w:after="60" w:line="288"/>
      </w:pPr>
      <w:r>
        <w:t xml:space="preserve">Logical inconsistencies across columns (e.g., end date before start date, total ≠ sum of parts).</w:t>
      </w:r>
    </w:p>
    <w:p>
      <w:pPr>
        <w:pStyle w:val="ListParagraph"/>
        <w:numPr>
          <w:ilvl w:val="0"/>
          <w:numId w:val="2"/>
        </w:numPr>
        <w:spacing w:after="60" w:line="288"/>
      </w:pPr>
      <w:r>
        <w:t xml:space="preserve">Clusters or sub-populations that behave differently and may need separate treatment or extra features.</w:t>
      </w:r>
    </w:p>
    <w:p>
      <w:pPr>
        <w:pStyle w:val="Heading1"/>
      </w:pPr>
      <w:r>
        <w:t xml:space="preserve">4. Data Cleaning Techniques</w:t>
      </w:r>
    </w:p>
    <w:p>
      <w:pPr>
        <w:pStyle w:val="Heading2"/>
      </w:pPr>
      <w:r>
        <w:t xml:space="preserve">4.1 Structural cleaning</w:t>
      </w:r>
    </w:p>
    <w:p>
      <w:pPr>
        <w:pStyle w:val="ListParagraph"/>
        <w:numPr>
          <w:ilvl w:val="0"/>
          <w:numId w:val="2"/>
        </w:numPr>
        <w:spacing w:after="60" w:line="288"/>
      </w:pPr>
      <w:r>
        <w:t xml:space="preserve">Remove exact duplicates; for near-duplicates, decide on a rule (keep latest, keep most complete).</w:t>
      </w:r>
    </w:p>
    <w:p>
      <w:pPr>
        <w:pStyle w:val="ListParagraph"/>
        <w:numPr>
          <w:ilvl w:val="0"/>
          <w:numId w:val="2"/>
        </w:numPr>
        <w:spacing w:after="60" w:line="288"/>
      </w:pPr>
      <w:r>
        <w:t xml:space="preserve">Correct data types (parse dates, convert numeric strings, cast IDs to text).</w:t>
      </w:r>
    </w:p>
    <w:p>
      <w:pPr>
        <w:pStyle w:val="ListParagraph"/>
        <w:numPr>
          <w:ilvl w:val="0"/>
          <w:numId w:val="2"/>
        </w:numPr>
        <w:spacing w:after="60" w:line="288"/>
      </w:pPr>
      <w:r>
        <w:t xml:space="preserve">Standardize text: trim whitespace, unify case, map synonyms and typos to canonical labels.</w:t>
      </w:r>
    </w:p>
    <w:p>
      <w:pPr>
        <w:pStyle w:val="ListParagraph"/>
        <w:numPr>
          <w:ilvl w:val="0"/>
          <w:numId w:val="2"/>
        </w:numPr>
        <w:spacing w:after="60" w:line="288"/>
      </w:pPr>
      <w:r>
        <w:t xml:space="preserve">Standardize units and formats (currency, weight, date format, time zone).</w:t>
      </w:r>
    </w:p>
    <w:p>
      <w:pPr>
        <w:pStyle w:val="ListParagraph"/>
        <w:numPr>
          <w:ilvl w:val="0"/>
          <w:numId w:val="2"/>
        </w:numPr>
        <w:spacing w:after="60" w:line="288"/>
      </w:pPr>
      <w:r>
        <w:t xml:space="preserve">Replace placeholder values such as -999, “N/A”, “unknown” or 0 (where 0 means “not recorded”) with true missing values so they are handled explicitly.</w:t>
      </w:r>
    </w:p>
    <w:p>
      <w:pPr>
        <w:pStyle w:val="Heading2"/>
      </w:pPr>
      <w:r>
        <w:t xml:space="preserve">4.2 Handling missing values</w:t>
      </w:r>
    </w:p>
    <w:p>
      <w:pPr>
        <w:spacing w:after="120" w:line="300"/>
      </w:pPr>
      <w:r>
        <w:t xml:space="preserve">The first step is to diagnose </w:t>
      </w:r>
      <w:r>
        <w:rPr>
          <w:b/>
          <w:bCs/>
        </w:rPr>
        <w:t xml:space="preserve">why</w:t>
      </w:r>
      <w:r>
        <w:t xml:space="preserve"> values are missing, because that determines which treatment is safe.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3385"/>
        <w:gridCol w:w="3384"/>
      </w:tblGrid>
      <w:tr>
        <w:trPr>
          <w:cantSplit/>
          <w:tblHeader/>
        </w:trPr>
        <w:tc>
          <w:tcPr>
            <w:tcW w:type="dxa" w:w="2257"/>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r>
              <w:rPr>
                <w:b/>
                <w:bCs/>
                <w:color w:val="FFFFFF"/>
                <w:sz w:val="19"/>
                <w:szCs w:val="19"/>
              </w:rPr>
              <w:t xml:space="preserve">Mechanism</w:t>
            </w:r>
          </w:p>
        </w:tc>
        <w:tc>
          <w:tcPr>
            <w:tcW w:type="dxa" w:w="3385"/>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r>
              <w:rPr>
                <w:b/>
                <w:bCs/>
                <w:color w:val="FFFFFF"/>
                <w:sz w:val="19"/>
                <w:szCs w:val="19"/>
              </w:rPr>
              <w:t xml:space="preserve">Meaning</w:t>
            </w:r>
          </w:p>
        </w:tc>
        <w:tc>
          <w:tcPr>
            <w:tcW w:type="dxa" w:w="3384"/>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r>
              <w:rPr>
                <w:b/>
                <w:bCs/>
                <w:color w:val="FFFFFF"/>
                <w:sz w:val="19"/>
                <w:szCs w:val="19"/>
              </w:rPr>
              <w:t xml:space="preserve">Implication</w:t>
            </w:r>
          </w:p>
        </w:tc>
      </w:tr>
      <w:tr>
        <w:trPr>
          <w:cantSplit/>
          <w:tblHeader w:val="false"/>
        </w:trPr>
        <w:tc>
          <w:tcPr>
            <w:tcW w:type="dxa" w:w="225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MCAR (Missing Completely At Random)</w:t>
            </w:r>
          </w:p>
        </w:tc>
        <w:tc>
          <w:tcPr>
            <w:tcW w:type="dxa" w:w="33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Missingness is unrelated to any variable</w:t>
            </w:r>
          </w:p>
        </w:tc>
        <w:tc>
          <w:tcPr>
            <w:tcW w:type="dxa" w:w="338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Deletion is unbiased but wasteful; simple imputation is usually fine</w:t>
            </w:r>
          </w:p>
        </w:tc>
      </w:tr>
      <w:tr>
        <w:trPr>
          <w:cantSplit/>
          <w:tblHeader w:val="false"/>
        </w:trPr>
        <w:tc>
          <w:tcPr>
            <w:tcW w:type="dxa" w:w="2257"/>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MAR (Missing At Random)</w:t>
            </w:r>
          </w:p>
        </w:tc>
        <w:tc>
          <w:tcPr>
            <w:tcW w:type="dxa" w:w="3385"/>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Missingness depends on other observed variables</w:t>
            </w:r>
          </w:p>
        </w:tc>
        <w:tc>
          <w:tcPr>
            <w:tcW w:type="dxa" w:w="3384"/>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Model-based imputation using other columns works well</w:t>
            </w:r>
          </w:p>
        </w:tc>
      </w:tr>
      <w:tr>
        <w:trPr>
          <w:cantSplit/>
          <w:tblHeader w:val="false"/>
        </w:trPr>
        <w:tc>
          <w:tcPr>
            <w:tcW w:type="dxa" w:w="225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MNAR (Missing Not At Random)</w:t>
            </w:r>
          </w:p>
        </w:tc>
        <w:tc>
          <w:tcPr>
            <w:tcW w:type="dxa" w:w="33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Missingness depends on the missing value itself (e.g., high earners skipping income)</w:t>
            </w:r>
          </w:p>
        </w:tc>
        <w:tc>
          <w:tcPr>
            <w:tcW w:type="dxa" w:w="338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Imputation can bias results; add a missing-indicator flag and consult domain experts</w:t>
            </w:r>
          </w:p>
        </w:tc>
      </w:tr>
    </w:tbl>
    <w:p>
      <w:pPr>
        <w:spacing w:after="120"/>
      </w:pPr>
    </w:p>
    <w:p>
      <w:pPr>
        <w:spacing w:after="120" w:line="300"/>
      </w:pPr>
      <w:r>
        <w:t xml:space="preserve">Diagnostic tools include missingness bar charts and matrices (missingno), comparing group means between rows with and without a missing value, and checking whether missingness correlates with the target.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3385"/>
        <w:gridCol w:w="3384"/>
      </w:tblGrid>
      <w:tr>
        <w:trPr>
          <w:cantSplit/>
          <w:tblHeader/>
        </w:trPr>
        <w:tc>
          <w:tcPr>
            <w:tcW w:type="dxa" w:w="2257"/>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r>
              <w:rPr>
                <w:b/>
                <w:bCs/>
                <w:color w:val="FFFFFF"/>
                <w:sz w:val="19"/>
                <w:szCs w:val="19"/>
              </w:rPr>
              <w:t xml:space="preserve">Technique</w:t>
            </w:r>
          </w:p>
        </w:tc>
        <w:tc>
          <w:tcPr>
            <w:tcW w:type="dxa" w:w="3385"/>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r>
              <w:rPr>
                <w:b/>
                <w:bCs/>
                <w:color w:val="FFFFFF"/>
                <w:sz w:val="19"/>
                <w:szCs w:val="19"/>
              </w:rPr>
              <w:t xml:space="preserve">When to use</w:t>
            </w:r>
          </w:p>
        </w:tc>
        <w:tc>
          <w:tcPr>
            <w:tcW w:type="dxa" w:w="3384"/>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r>
              <w:rPr>
                <w:b/>
                <w:bCs/>
                <w:color w:val="FFFFFF"/>
                <w:sz w:val="19"/>
                <w:szCs w:val="19"/>
              </w:rPr>
              <w:t xml:space="preserve">Trade-offs</w:t>
            </w:r>
          </w:p>
        </w:tc>
      </w:tr>
      <w:tr>
        <w:trPr>
          <w:cantSplit/>
          <w:tblHeader w:val="false"/>
        </w:trPr>
        <w:tc>
          <w:tcPr>
            <w:tcW w:type="dxa" w:w="225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Drop rows (listwise deletion)</w:t>
            </w:r>
          </w:p>
        </w:tc>
        <w:tc>
          <w:tcPr>
            <w:tcW w:type="dxa" w:w="33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Very few rows affected (&lt;~5%) and MCAR</w:t>
            </w:r>
          </w:p>
        </w:tc>
        <w:tc>
          <w:tcPr>
            <w:tcW w:type="dxa" w:w="338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Loses data; biases results if not MCAR</w:t>
            </w:r>
          </w:p>
        </w:tc>
      </w:tr>
      <w:tr>
        <w:trPr>
          <w:cantSplit/>
          <w:tblHeader w:val="false"/>
        </w:trPr>
        <w:tc>
          <w:tcPr>
            <w:tcW w:type="dxa" w:w="2257"/>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Drop column</w:t>
            </w:r>
          </w:p>
        </w:tc>
        <w:tc>
          <w:tcPr>
            <w:tcW w:type="dxa" w:w="3385"/>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Very high missingness (e.g., &gt;60%) and little predictive value</w:t>
            </w:r>
          </w:p>
        </w:tc>
        <w:tc>
          <w:tcPr>
            <w:tcW w:type="dxa" w:w="3384"/>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Loses potentially useful signal; check first that missingness itself is not informative</w:t>
            </w:r>
          </w:p>
        </w:tc>
      </w:tr>
      <w:tr>
        <w:trPr>
          <w:cantSplit/>
          <w:tblHeader w:val="false"/>
        </w:trPr>
        <w:tc>
          <w:tcPr>
            <w:tcW w:type="dxa" w:w="225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Mean / median imputation</w:t>
            </w:r>
          </w:p>
        </w:tc>
        <w:tc>
          <w:tcPr>
            <w:tcW w:type="dxa" w:w="33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Numeric, low missingness; median for skewed data</w:t>
            </w:r>
          </w:p>
        </w:tc>
        <w:tc>
          <w:tcPr>
            <w:tcW w:type="dxa" w:w="338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Simple and fast; shrinks variance and weakens correlations</w:t>
            </w:r>
          </w:p>
        </w:tc>
      </w:tr>
      <w:tr>
        <w:trPr>
          <w:cantSplit/>
          <w:tblHeader w:val="false"/>
        </w:trPr>
        <w:tc>
          <w:tcPr>
            <w:tcW w:type="dxa" w:w="2257"/>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Mode / “Missing” category</w:t>
            </w:r>
          </w:p>
        </w:tc>
        <w:tc>
          <w:tcPr>
            <w:tcW w:type="dxa" w:w="3385"/>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Categorical features</w:t>
            </w:r>
          </w:p>
        </w:tc>
        <w:tc>
          <w:tcPr>
            <w:tcW w:type="dxa" w:w="3384"/>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“Missing” as its own category preserves information</w:t>
            </w:r>
          </w:p>
        </w:tc>
      </w:tr>
      <w:tr>
        <w:trPr>
          <w:cantSplit/>
          <w:tblHeader w:val="false"/>
        </w:trPr>
        <w:tc>
          <w:tcPr>
            <w:tcW w:type="dxa" w:w="225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Forward/backward fill, interpolation</w:t>
            </w:r>
          </w:p>
        </w:tc>
        <w:tc>
          <w:tcPr>
            <w:tcW w:type="dxa" w:w="33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Time series with continuity</w:t>
            </w:r>
          </w:p>
        </w:tc>
        <w:tc>
          <w:tcPr>
            <w:tcW w:type="dxa" w:w="338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Only valid when neighbouring values are informative</w:t>
            </w:r>
          </w:p>
        </w:tc>
      </w:tr>
      <w:tr>
        <w:trPr>
          <w:cantSplit/>
          <w:tblHeader w:val="false"/>
        </w:trPr>
        <w:tc>
          <w:tcPr>
            <w:tcW w:type="dxa" w:w="2257"/>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KNN imputation</w:t>
            </w:r>
          </w:p>
        </w:tc>
        <w:tc>
          <w:tcPr>
            <w:tcW w:type="dxa" w:w="3385"/>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Moderate missingness; related rows exist</w:t>
            </w:r>
          </w:p>
        </w:tc>
        <w:tc>
          <w:tcPr>
            <w:tcW w:type="dxa" w:w="3384"/>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Slower on large data; sensitive to scaling (scale first)</w:t>
            </w:r>
          </w:p>
        </w:tc>
      </w:tr>
      <w:tr>
        <w:trPr>
          <w:cantSplit/>
          <w:tblHeader w:val="false"/>
        </w:trPr>
        <w:tc>
          <w:tcPr>
            <w:tcW w:type="dxa" w:w="225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Iterative (MICE) imputation</w:t>
            </w:r>
          </w:p>
        </w:tc>
        <w:tc>
          <w:tcPr>
            <w:tcW w:type="dxa" w:w="33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MAR data; correlated features</w:t>
            </w:r>
          </w:p>
        </w:tc>
        <w:tc>
          <w:tcPr>
            <w:tcW w:type="dxa" w:w="338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Most flexible and preserves relationships, but more complex and costly</w:t>
            </w:r>
          </w:p>
        </w:tc>
      </w:tr>
      <w:tr>
        <w:trPr>
          <w:cantSplit/>
          <w:tblHeader w:val="false"/>
        </w:trPr>
        <w:tc>
          <w:tcPr>
            <w:tcW w:type="dxa" w:w="2257"/>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Missing-indicator flag</w:t>
            </w:r>
          </w:p>
        </w:tc>
        <w:tc>
          <w:tcPr>
            <w:tcW w:type="dxa" w:w="3385"/>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Whenever missingness may carry signal (MNAR)</w:t>
            </w:r>
          </w:p>
        </w:tc>
        <w:tc>
          <w:tcPr>
            <w:tcW w:type="dxa" w:w="3384"/>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Adds one binary column per feature; usually combined with imputation</w:t>
            </w:r>
          </w:p>
        </w:tc>
      </w:tr>
    </w:tbl>
    <w:p>
      <w:pPr>
        <w:spacing w:after="120"/>
      </w:pPr>
    </w:p>
    <w:p>
      <w:pPr>
        <w:spacing w:after="120" w:line="300"/>
      </w:pPr>
      <w:r>
        <w:rPr>
          <w:b/>
          <w:bCs/>
        </w:rPr>
        <w:t xml:space="preserve">My recommended default:</w:t>
      </w:r>
      <w:r>
        <w:t xml:space="preserve"> median imputation for numeric columns and a dedicated “Missing” category for categorical columns, each combined with a missing-indicator flag, fitted on the training data only. I would escalate to KNN or iterative imputation for columns that are important to the model and have substantial MAR missingness, and I would compare methods by their effect on cross-validated model performance rather than choosing on habit.</w:t>
      </w:r>
    </w:p>
    <w:p>
      <w:pPr>
        <w:shd w:fill="F3F4F6" w:val="clear"/>
        <w:spacing w:after="0"/>
        <w:ind w:left="120" w:right="120"/>
      </w:pPr>
      <w:r>
        <w:rPr>
          <w:rFonts w:ascii="Consolas" w:cs="Consolas" w:eastAsia="Consolas" w:hAnsi="Consolas"/>
          <w:sz w:val="18"/>
          <w:szCs w:val="18"/>
        </w:rPr>
        <w:t xml:space="preserve">from sklearn.impute import SimpleImputer, KNNImputer</w:t>
      </w:r>
    </w:p>
    <w:p>
      <w:pPr>
        <w:shd w:fill="F3F4F6" w:val="clear"/>
        <w:spacing w:after="0"/>
        <w:ind w:left="120" w:right="120"/>
      </w:pPr>
      <w:r>
        <w:rPr>
          <w:rFonts w:ascii="Consolas" w:cs="Consolas" w:eastAsia="Consolas" w:hAnsi="Consolas"/>
          <w:sz w:val="18"/>
          <w:szCs w:val="18"/>
        </w:rPr>
        <w:t xml:space="preserve">num_imp = SimpleImputer(strategy="median", add_indicator=True)</w:t>
      </w:r>
    </w:p>
    <w:p>
      <w:pPr>
        <w:shd w:fill="F3F4F6" w:val="clear"/>
        <w:spacing w:after="160"/>
        <w:ind w:left="120" w:right="120"/>
      </w:pPr>
      <w:r>
        <w:rPr>
          <w:rFonts w:ascii="Consolas" w:cs="Consolas" w:eastAsia="Consolas" w:hAnsi="Consolas"/>
          <w:sz w:val="18"/>
          <w:szCs w:val="18"/>
        </w:rPr>
        <w:t xml:space="preserve">cat_imp = SimpleImputer(strategy="constant", fill_value="Missing")</w:t>
      </w:r>
    </w:p>
    <w:p>
      <w:pPr>
        <w:pStyle w:val="Heading2"/>
      </w:pPr>
      <w:r>
        <w:t xml:space="preserve">4.3 Outlier detection</w:t>
      </w:r>
    </w:p>
    <w:p>
      <w:pPr>
        <w:spacing w:after="120" w:line="300"/>
      </w:pPr>
      <w:r>
        <w:t xml:space="preserve">An outlier is an observation that lies far from the bulk of the data. It may be a measurement or entry error (fix or remove), a genuine rare event (keep, since it may be exactly what the model must predict, e.g., fraud), or evidence of a different sub-population. I therefore detect first and decide afterwards.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3385"/>
        <w:gridCol w:w="3384"/>
      </w:tblGrid>
      <w:tr>
        <w:trPr>
          <w:cantSplit/>
          <w:tblHeader/>
        </w:trPr>
        <w:tc>
          <w:tcPr>
            <w:tcW w:type="dxa" w:w="2257"/>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r>
              <w:rPr>
                <w:b/>
                <w:bCs/>
                <w:color w:val="FFFFFF"/>
                <w:sz w:val="19"/>
                <w:szCs w:val="19"/>
              </w:rPr>
              <w:t xml:space="preserve">Method</w:t>
            </w:r>
          </w:p>
        </w:tc>
        <w:tc>
          <w:tcPr>
            <w:tcW w:type="dxa" w:w="3385"/>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r>
              <w:rPr>
                <w:b/>
                <w:bCs/>
                <w:color w:val="FFFFFF"/>
                <w:sz w:val="19"/>
                <w:szCs w:val="19"/>
              </w:rPr>
              <w:t xml:space="preserve">How it works</w:t>
            </w:r>
          </w:p>
        </w:tc>
        <w:tc>
          <w:tcPr>
            <w:tcW w:type="dxa" w:w="3384"/>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r>
              <w:rPr>
                <w:b/>
                <w:bCs/>
                <w:color w:val="FFFFFF"/>
                <w:sz w:val="19"/>
                <w:szCs w:val="19"/>
              </w:rPr>
              <w:t xml:space="preserve">Best used when</w:t>
            </w:r>
          </w:p>
        </w:tc>
      </w:tr>
      <w:tr>
        <w:trPr>
          <w:cantSplit/>
          <w:tblHeader w:val="false"/>
        </w:trPr>
        <w:tc>
          <w:tcPr>
            <w:tcW w:type="dxa" w:w="225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IQR rule</w:t>
            </w:r>
          </w:p>
        </w:tc>
        <w:tc>
          <w:tcPr>
            <w:tcW w:type="dxa" w:w="33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Flag values below Q1 − 1.5×IQR or above Q3 + 1.5×IQR</w:t>
            </w:r>
          </w:p>
        </w:tc>
        <w:tc>
          <w:tcPr>
            <w:tcW w:type="dxa" w:w="338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Univariate, skewed or non-normal data; robust default</w:t>
            </w:r>
          </w:p>
        </w:tc>
      </w:tr>
      <w:tr>
        <w:trPr>
          <w:cantSplit/>
          <w:tblHeader w:val="false"/>
        </w:trPr>
        <w:tc>
          <w:tcPr>
            <w:tcW w:type="dxa" w:w="2257"/>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Z-score</w:t>
            </w:r>
          </w:p>
        </w:tc>
        <w:tc>
          <w:tcPr>
            <w:tcW w:type="dxa" w:w="3385"/>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Flag values with |z| &gt; 3</w:t>
            </w:r>
          </w:p>
        </w:tc>
        <w:tc>
          <w:tcPr>
            <w:tcW w:type="dxa" w:w="3384"/>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Roughly normal data; sensitive to the very outliers it seeks</w:t>
            </w:r>
          </w:p>
        </w:tc>
      </w:tr>
      <w:tr>
        <w:trPr>
          <w:cantSplit/>
          <w:tblHeader w:val="false"/>
        </w:trPr>
        <w:tc>
          <w:tcPr>
            <w:tcW w:type="dxa" w:w="225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Modified Z-score (MAD)</w:t>
            </w:r>
          </w:p>
        </w:tc>
        <w:tc>
          <w:tcPr>
            <w:tcW w:type="dxa" w:w="33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Uses median and median absolute deviation</w:t>
            </w:r>
          </w:p>
        </w:tc>
        <w:tc>
          <w:tcPr>
            <w:tcW w:type="dxa" w:w="338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Small samples or heavy tails</w:t>
            </w:r>
          </w:p>
        </w:tc>
      </w:tr>
      <w:tr>
        <w:trPr>
          <w:cantSplit/>
          <w:tblHeader w:val="false"/>
        </w:trPr>
        <w:tc>
          <w:tcPr>
            <w:tcW w:type="dxa" w:w="2257"/>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Percentile capping</w:t>
            </w:r>
          </w:p>
        </w:tc>
        <w:tc>
          <w:tcPr>
            <w:tcW w:type="dxa" w:w="3385"/>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Flag beyond 1st/99th percentile</w:t>
            </w:r>
          </w:p>
        </w:tc>
        <w:tc>
          <w:tcPr>
            <w:tcW w:type="dxa" w:w="3384"/>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Quick screening of extreme tails</w:t>
            </w:r>
          </w:p>
        </w:tc>
      </w:tr>
      <w:tr>
        <w:trPr>
          <w:cantSplit/>
          <w:tblHeader w:val="false"/>
        </w:trPr>
        <w:tc>
          <w:tcPr>
            <w:tcW w:type="dxa" w:w="225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Isolation Forest</w:t>
            </w:r>
          </w:p>
        </w:tc>
        <w:tc>
          <w:tcPr>
            <w:tcW w:type="dxa" w:w="33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Random splits isolate anomalies in fewer steps</w:t>
            </w:r>
          </w:p>
        </w:tc>
        <w:tc>
          <w:tcPr>
            <w:tcW w:type="dxa" w:w="338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Multivariate, high-dimensional data</w:t>
            </w:r>
          </w:p>
        </w:tc>
      </w:tr>
      <w:tr>
        <w:trPr>
          <w:cantSplit/>
          <w:tblHeader w:val="false"/>
        </w:trPr>
        <w:tc>
          <w:tcPr>
            <w:tcW w:type="dxa" w:w="2257"/>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Local Outlier Factor</w:t>
            </w:r>
          </w:p>
        </w:tc>
        <w:tc>
          <w:tcPr>
            <w:tcW w:type="dxa" w:w="3385"/>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Compares local density to neighbours’ density</w:t>
            </w:r>
          </w:p>
        </w:tc>
        <w:tc>
          <w:tcPr>
            <w:tcW w:type="dxa" w:w="3384"/>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Clusters with different densities</w:t>
            </w:r>
          </w:p>
        </w:tc>
      </w:tr>
      <w:tr>
        <w:trPr>
          <w:cantSplit/>
          <w:tblHeader w:val="false"/>
        </w:trPr>
        <w:tc>
          <w:tcPr>
            <w:tcW w:type="dxa" w:w="225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DBSCAN / clustering</w:t>
            </w:r>
          </w:p>
        </w:tc>
        <w:tc>
          <w:tcPr>
            <w:tcW w:type="dxa" w:w="33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Points in no dense cluster are noise</w:t>
            </w:r>
          </w:p>
        </w:tc>
        <w:tc>
          <w:tcPr>
            <w:tcW w:type="dxa" w:w="338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Spatial or clustered structure</w:t>
            </w:r>
          </w:p>
        </w:tc>
      </w:tr>
      <w:tr>
        <w:trPr>
          <w:cantSplit/>
          <w:tblHeader w:val="false"/>
        </w:trPr>
        <w:tc>
          <w:tcPr>
            <w:tcW w:type="dxa" w:w="2257"/>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Domain rules</w:t>
            </w:r>
          </w:p>
        </w:tc>
        <w:tc>
          <w:tcPr>
            <w:tcW w:type="dxa" w:w="3385"/>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Hard limits from business knowledge (age 0–110)</w:t>
            </w:r>
          </w:p>
        </w:tc>
        <w:tc>
          <w:tcPr>
            <w:tcW w:type="dxa" w:w="3384"/>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Always; the most trustworthy check</w:t>
            </w:r>
          </w:p>
        </w:tc>
      </w:tr>
    </w:tbl>
    <w:p>
      <w:pPr>
        <w:spacing w:after="120"/>
      </w:pPr>
    </w:p>
    <w:p>
      <w:pPr>
        <w:spacing w:after="120" w:line="300"/>
      </w:pPr>
      <w:r>
        <w:rPr>
          <w:b/>
          <w:bCs/>
        </w:rPr>
        <w:t xml:space="preserve">Treatment options:</w:t>
      </w:r>
      <w:r>
        <w:t xml:space="preserve"> (1) correct the value if the true value is known; (2) remove the record if it is clearly an error; (3) </w:t>
      </w:r>
      <w:r>
        <w:rPr>
          <w:b/>
          <w:bCs/>
        </w:rPr>
        <w:t xml:space="preserve">winsorize</w:t>
      </w:r>
      <w:r>
        <w:t xml:space="preserve"> (cap) at percentile bounds to limit influence while keeping the row; (4) apply a </w:t>
      </w:r>
      <w:r>
        <w:rPr>
          <w:b/>
          <w:bCs/>
        </w:rPr>
        <w:t xml:space="preserve">log, square-root or Box-Cox/Yeo-Johnson transform</w:t>
      </w:r>
      <w:r>
        <w:t xml:space="preserve"> to reduce skew; (5) keep the value and choose a robust model (tree ensembles) or robust loss (Huber). Each choice is logged with its justification.</w:t>
      </w:r>
    </w:p>
    <w:p>
      <w:pPr>
        <w:spacing w:after="120" w:line="300"/>
      </w:pPr>
      <w:r>
        <w:rPr>
          <w:b/>
          <w:bCs/>
        </w:rPr>
        <w:t xml:space="preserve">Example:</w:t>
      </w:r>
      <w:r>
        <w:t xml:space="preserve"> in an income field, a value of 9,999,999 repeated many times is almost certainly a placeholder code, so it is converted to missing and imputed. By contrast, a few very high but plausible salaries are genuine, so I would keep them and apply a log transform rather than delete them.</w:t>
      </w:r>
    </w:p>
    <w:p>
      <w:pPr>
        <w:shd w:fill="F3F4F6" w:val="clear"/>
        <w:spacing w:after="0"/>
        <w:ind w:left="120" w:right="120"/>
      </w:pPr>
      <w:r>
        <w:rPr>
          <w:rFonts w:ascii="Consolas" w:cs="Consolas" w:eastAsia="Consolas" w:hAnsi="Consolas"/>
          <w:sz w:val="18"/>
          <w:szCs w:val="18"/>
        </w:rPr>
        <w:t xml:space="preserve">Q1, Q3 = df["income"].quantile([.25, .75]); IQR = Q3 - Q1</w:t>
      </w:r>
    </w:p>
    <w:p>
      <w:pPr>
        <w:shd w:fill="F3F4F6" w:val="clear"/>
        <w:spacing w:after="0"/>
        <w:ind w:left="120" w:right="120"/>
      </w:pPr>
      <w:r>
        <w:rPr>
          <w:rFonts w:ascii="Consolas" w:cs="Consolas" w:eastAsia="Consolas" w:hAnsi="Consolas"/>
          <w:sz w:val="18"/>
          <w:szCs w:val="18"/>
        </w:rPr>
        <w:t xml:space="preserve">mask = (df["income"] &lt; Q1 - 1.5*IQR) | (df["income"] &gt; Q3 + 1.5*IQR)</w:t>
      </w:r>
    </w:p>
    <w:p>
      <w:pPr>
        <w:shd w:fill="F3F4F6" w:val="clear"/>
        <w:spacing w:after="0"/>
        <w:ind w:left="120" w:right="120"/>
      </w:pPr>
      <w:r>
        <w:rPr>
          <w:rFonts w:ascii="Consolas" w:cs="Consolas" w:eastAsia="Consolas" w:hAnsi="Consolas"/>
          <w:sz w:val="18"/>
          <w:szCs w:val="18"/>
        </w:rPr>
        <w:t xml:space="preserve">df["income_capped"] = df["income"].clip(df["income"].quantile(.01),</w:t>
      </w:r>
    </w:p>
    <w:p>
      <w:pPr>
        <w:shd w:fill="F3F4F6" w:val="clear"/>
        <w:spacing w:after="160"/>
        <w:ind w:left="120" w:right="120"/>
      </w:pPr>
      <w:r>
        <w:rPr>
          <w:rFonts w:ascii="Consolas" w:cs="Consolas" w:eastAsia="Consolas" w:hAnsi="Consolas"/>
          <w:sz w:val="18"/>
          <w:szCs w:val="18"/>
        </w:rPr>
        <w:t xml:space="preserve">                                        df["income"].quantile(.99))</w:t>
      </w:r>
    </w:p>
    <w:p>
      <w:pPr>
        <w:pStyle w:val="Heading1"/>
      </w:pPr>
      <w:r>
        <w:t xml:space="preserve">5. Preprocessing and Feature Transformation</w:t>
      </w:r>
    </w:p>
    <w:p>
      <w:pPr>
        <w:pStyle w:val="Heading2"/>
      </w:pPr>
      <w:r>
        <w:t xml:space="preserve">5.1 Feature scaling: normalization and standardization</w:t>
      </w:r>
    </w:p>
    <w:p>
      <w:pPr>
        <w:spacing w:after="120" w:line="300"/>
      </w:pPr>
      <w:r>
        <w:t xml:space="preserve">Features measured on very different scales let large-valued variables dominate models that rely on distances or gradients (k-NN, SVM, k-means, PCA, regularized regression, neural networks). Tree-based models (decision trees, Random Forest, gradient boosting) are largely scale-invariant, so scaling is optional for them, but I still apply it inside pipelines so that the workflow stays uniform when I compare algorithms.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41"/>
        <w:gridCol w:w="2462"/>
        <w:gridCol w:w="2462"/>
        <w:gridCol w:w="2461"/>
      </w:tblGrid>
      <w:tr>
        <w:trPr>
          <w:cantSplit/>
          <w:tblHeader/>
        </w:trPr>
        <w:tc>
          <w:tcPr>
            <w:tcW w:type="dxa" w:w="1641"/>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r>
              <w:rPr>
                <w:b/>
                <w:bCs/>
                <w:color w:val="FFFFFF"/>
                <w:sz w:val="19"/>
                <w:szCs w:val="19"/>
              </w:rPr>
              <w:t xml:space="preserve">Method</w:t>
            </w:r>
          </w:p>
        </w:tc>
        <w:tc>
          <w:tcPr>
            <w:tcW w:type="dxa" w:w="2462"/>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r>
              <w:rPr>
                <w:b/>
                <w:bCs/>
                <w:color w:val="FFFFFF"/>
                <w:sz w:val="19"/>
                <w:szCs w:val="19"/>
              </w:rPr>
              <w:t xml:space="preserve">Formula</w:t>
            </w:r>
          </w:p>
        </w:tc>
        <w:tc>
          <w:tcPr>
            <w:tcW w:type="dxa" w:w="2462"/>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r>
              <w:rPr>
                <w:b/>
                <w:bCs/>
                <w:color w:val="FFFFFF"/>
                <w:sz w:val="19"/>
                <w:szCs w:val="19"/>
              </w:rPr>
              <w:t xml:space="preserve">Strengths</w:t>
            </w:r>
          </w:p>
        </w:tc>
        <w:tc>
          <w:tcPr>
            <w:tcW w:type="dxa" w:w="2461"/>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r>
              <w:rPr>
                <w:b/>
                <w:bCs/>
                <w:color w:val="FFFFFF"/>
                <w:sz w:val="19"/>
                <w:szCs w:val="19"/>
              </w:rPr>
              <w:t xml:space="preserve">Weaknesses / use when</w:t>
            </w:r>
          </w:p>
        </w:tc>
      </w:tr>
      <w:tr>
        <w:trPr>
          <w:cantSplit/>
          <w:tblHeader w:val="false"/>
        </w:trPr>
        <w:tc>
          <w:tcPr>
            <w:tcW w:type="dxa" w:w="164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Min-Max normalization</w:t>
            </w:r>
          </w:p>
        </w:tc>
        <w:tc>
          <w:tcPr>
            <w:tcW w:type="dxa" w:w="246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(x − min)/(max − min) → [0,1]</w:t>
            </w:r>
          </w:p>
        </w:tc>
        <w:tc>
          <w:tcPr>
            <w:tcW w:type="dxa" w:w="246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Bounded range; preserves shape; good for neural nets and image data</w:t>
            </w:r>
          </w:p>
        </w:tc>
        <w:tc>
          <w:tcPr>
            <w:tcW w:type="dxa" w:w="246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Very sensitive to outliers</w:t>
            </w:r>
          </w:p>
        </w:tc>
      </w:tr>
      <w:tr>
        <w:trPr>
          <w:cantSplit/>
          <w:tblHeader w:val="false"/>
        </w:trPr>
        <w:tc>
          <w:tcPr>
            <w:tcW w:type="dxa" w:w="1641"/>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Standardization (Z-score)</w:t>
            </w:r>
          </w:p>
        </w:tc>
        <w:tc>
          <w:tcPr>
            <w:tcW w:type="dxa" w:w="2462"/>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(x − μ)/σ → mean 0, SD 1</w:t>
            </w:r>
          </w:p>
        </w:tc>
        <w:tc>
          <w:tcPr>
            <w:tcW w:type="dxa" w:w="2462"/>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Works well for linear models, SVM, PCA; less bothered by outliers than min-max</w:t>
            </w:r>
          </w:p>
        </w:tc>
        <w:tc>
          <w:tcPr>
            <w:tcW w:type="dxa" w:w="2461"/>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Assumes no extreme outliers dominate μ and σ</w:t>
            </w:r>
          </w:p>
        </w:tc>
      </w:tr>
      <w:tr>
        <w:trPr>
          <w:cantSplit/>
          <w:tblHeader w:val="false"/>
        </w:trPr>
        <w:tc>
          <w:tcPr>
            <w:tcW w:type="dxa" w:w="164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Robust scaling</w:t>
            </w:r>
          </w:p>
        </w:tc>
        <w:tc>
          <w:tcPr>
            <w:tcW w:type="dxa" w:w="246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(x − median)/IQR</w:t>
            </w:r>
          </w:p>
        </w:tc>
        <w:tc>
          <w:tcPr>
            <w:tcW w:type="dxa" w:w="246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Resistant to outliers</w:t>
            </w:r>
          </w:p>
        </w:tc>
        <w:tc>
          <w:tcPr>
            <w:tcW w:type="dxa" w:w="246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Output is not bounded</w:t>
            </w:r>
          </w:p>
        </w:tc>
      </w:tr>
      <w:tr>
        <w:trPr>
          <w:cantSplit/>
          <w:tblHeader w:val="false"/>
        </w:trPr>
        <w:tc>
          <w:tcPr>
            <w:tcW w:type="dxa" w:w="1641"/>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Log / Power transform</w:t>
            </w:r>
          </w:p>
        </w:tc>
        <w:tc>
          <w:tcPr>
            <w:tcW w:type="dxa" w:w="2462"/>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log(1+x), Box-Cox, Yeo-Johnson</w:t>
            </w:r>
          </w:p>
        </w:tc>
        <w:tc>
          <w:tcPr>
            <w:tcW w:type="dxa" w:w="2462"/>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Reduces skew; makes relationships more linear</w:t>
            </w:r>
          </w:p>
        </w:tc>
        <w:tc>
          <w:tcPr>
            <w:tcW w:type="dxa" w:w="2461"/>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Log needs non-negative values; harder to interpret</w:t>
            </w:r>
          </w:p>
        </w:tc>
      </w:tr>
      <w:tr>
        <w:trPr>
          <w:cantSplit/>
          <w:tblHeader w:val="false"/>
        </w:trPr>
        <w:tc>
          <w:tcPr>
            <w:tcW w:type="dxa" w:w="164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Max-abs scaling</w:t>
            </w:r>
          </w:p>
        </w:tc>
        <w:tc>
          <w:tcPr>
            <w:tcW w:type="dxa" w:w="246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x / max|x|</w:t>
            </w:r>
          </w:p>
        </w:tc>
        <w:tc>
          <w:tcPr>
            <w:tcW w:type="dxa" w:w="246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Keeps sparsity (zeros stay zero)</w:t>
            </w:r>
          </w:p>
        </w:tc>
        <w:tc>
          <w:tcPr>
            <w:tcW w:type="dxa" w:w="246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Sensitive to outliers</w:t>
            </w:r>
          </w:p>
        </w:tc>
      </w:tr>
    </w:tbl>
    <w:p>
      <w:pPr>
        <w:spacing w:after="120"/>
      </w:pPr>
    </w:p>
    <w:p>
      <w:pPr>
        <w:spacing w:after="120" w:line="300"/>
      </w:pPr>
      <w:r>
        <w:rPr>
          <w:b/>
          <w:bCs/>
        </w:rPr>
        <w:t xml:space="preserve">Recommendation:</w:t>
      </w:r>
      <w:r>
        <w:t xml:space="preserve"> use standardization as the default; switch to robust scaling if outliers remain after treatment; use min-max when an algorithm needs bounded inputs; and apply a Yeo-Johnson or log transform first to strongly skewed features. The scaler is </w:t>
      </w:r>
      <w:r>
        <w:rPr>
          <w:b/>
          <w:bCs/>
        </w:rPr>
        <w:t xml:space="preserve">fitted on training data only</w:t>
      </w:r>
      <w:r>
        <w:t xml:space="preserve"> and then applied unchanged to validation, test and production data.</w:t>
      </w:r>
    </w:p>
    <w:p>
      <w:pPr>
        <w:pStyle w:val="Heading2"/>
      </w:pPr>
      <w:r>
        <w:t xml:space="preserve">5.2 Encoding categorical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3385"/>
        <w:gridCol w:w="3384"/>
      </w:tblGrid>
      <w:tr>
        <w:trPr>
          <w:cantSplit/>
          <w:tblHeader/>
        </w:trPr>
        <w:tc>
          <w:tcPr>
            <w:tcW w:type="dxa" w:w="2257"/>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r>
              <w:rPr>
                <w:b/>
                <w:bCs/>
                <w:color w:val="FFFFFF"/>
                <w:sz w:val="19"/>
                <w:szCs w:val="19"/>
              </w:rPr>
              <w:t xml:space="preserve">Method</w:t>
            </w:r>
          </w:p>
        </w:tc>
        <w:tc>
          <w:tcPr>
            <w:tcW w:type="dxa" w:w="3385"/>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r>
              <w:rPr>
                <w:b/>
                <w:bCs/>
                <w:color w:val="FFFFFF"/>
                <w:sz w:val="19"/>
                <w:szCs w:val="19"/>
              </w:rPr>
              <w:t xml:space="preserve">Best for</w:t>
            </w:r>
          </w:p>
        </w:tc>
        <w:tc>
          <w:tcPr>
            <w:tcW w:type="dxa" w:w="3384"/>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r>
              <w:rPr>
                <w:b/>
                <w:bCs/>
                <w:color w:val="FFFFFF"/>
                <w:sz w:val="19"/>
                <w:szCs w:val="19"/>
              </w:rPr>
              <w:t xml:space="preserve">Cautions</w:t>
            </w:r>
          </w:p>
        </w:tc>
      </w:tr>
      <w:tr>
        <w:trPr>
          <w:cantSplit/>
          <w:tblHeader w:val="false"/>
        </w:trPr>
        <w:tc>
          <w:tcPr>
            <w:tcW w:type="dxa" w:w="225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Ordinal / label encoding</w:t>
            </w:r>
          </w:p>
        </w:tc>
        <w:tc>
          <w:tcPr>
            <w:tcW w:type="dxa" w:w="33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Truly ordered categories (Low &lt; Medium &lt; High)</w:t>
            </w:r>
          </w:p>
        </w:tc>
        <w:tc>
          <w:tcPr>
            <w:tcW w:type="dxa" w:w="338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Imposes a false order on nominal data, which misleads linear and distance-based models</w:t>
            </w:r>
          </w:p>
        </w:tc>
      </w:tr>
      <w:tr>
        <w:trPr>
          <w:cantSplit/>
          <w:tblHeader w:val="false"/>
        </w:trPr>
        <w:tc>
          <w:tcPr>
            <w:tcW w:type="dxa" w:w="2257"/>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One-hot encoding</w:t>
            </w:r>
          </w:p>
        </w:tc>
        <w:tc>
          <w:tcPr>
            <w:tcW w:type="dxa" w:w="3385"/>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Nominal features with few levels (&lt; ~15)</w:t>
            </w:r>
          </w:p>
        </w:tc>
        <w:tc>
          <w:tcPr>
            <w:tcW w:type="dxa" w:w="3384"/>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Column explosion with high cardinality; handle unseen categories</w:t>
            </w:r>
          </w:p>
        </w:tc>
      </w:tr>
      <w:tr>
        <w:trPr>
          <w:cantSplit/>
          <w:tblHeader w:val="false"/>
        </w:trPr>
        <w:tc>
          <w:tcPr>
            <w:tcW w:type="dxa" w:w="225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Target / mean encoding</w:t>
            </w:r>
          </w:p>
        </w:tc>
        <w:tc>
          <w:tcPr>
            <w:tcW w:type="dxa" w:w="33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High-cardinality nominal features</w:t>
            </w:r>
          </w:p>
        </w:tc>
        <w:tc>
          <w:tcPr>
            <w:tcW w:type="dxa" w:w="338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High leakage risk; must use cross-fold encoding and smoothing</w:t>
            </w:r>
          </w:p>
        </w:tc>
      </w:tr>
      <w:tr>
        <w:trPr>
          <w:cantSplit/>
          <w:tblHeader w:val="false"/>
        </w:trPr>
        <w:tc>
          <w:tcPr>
            <w:tcW w:type="dxa" w:w="2257"/>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Frequency / count encoding</w:t>
            </w:r>
          </w:p>
        </w:tc>
        <w:tc>
          <w:tcPr>
            <w:tcW w:type="dxa" w:w="3385"/>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High cardinality where frequency is informative</w:t>
            </w:r>
          </w:p>
        </w:tc>
        <w:tc>
          <w:tcPr>
            <w:tcW w:type="dxa" w:w="3384"/>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Different categories may share the same value</w:t>
            </w:r>
          </w:p>
        </w:tc>
      </w:tr>
      <w:tr>
        <w:trPr>
          <w:cantSplit/>
          <w:tblHeader w:val="false"/>
        </w:trPr>
        <w:tc>
          <w:tcPr>
            <w:tcW w:type="dxa" w:w="225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Binary / hashing encoding</w:t>
            </w:r>
          </w:p>
        </w:tc>
        <w:tc>
          <w:tcPr>
            <w:tcW w:type="dxa" w:w="33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Very high cardinality, memory limits</w:t>
            </w:r>
          </w:p>
        </w:tc>
        <w:tc>
          <w:tcPr>
            <w:tcW w:type="dxa" w:w="338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Less interpretable; hashing collisions</w:t>
            </w:r>
          </w:p>
        </w:tc>
      </w:tr>
      <w:tr>
        <w:trPr>
          <w:cantSplit/>
          <w:tblHeader w:val="false"/>
        </w:trPr>
        <w:tc>
          <w:tcPr>
            <w:tcW w:type="dxa" w:w="2257"/>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Rare-category grouping</w:t>
            </w:r>
          </w:p>
        </w:tc>
        <w:tc>
          <w:tcPr>
            <w:tcW w:type="dxa" w:w="3385"/>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Long-tail categories</w:t>
            </w:r>
          </w:p>
        </w:tc>
        <w:tc>
          <w:tcPr>
            <w:tcW w:type="dxa" w:w="3384"/>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Combine levels under a threshold into “Other” before encoding</w:t>
            </w:r>
          </w:p>
        </w:tc>
      </w:tr>
      <w:tr>
        <w:trPr>
          <w:cantSplit/>
          <w:tblHeader w:val="false"/>
        </w:trPr>
        <w:tc>
          <w:tcPr>
            <w:tcW w:type="dxa" w:w="225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Embeddings</w:t>
            </w:r>
          </w:p>
        </w:tc>
        <w:tc>
          <w:tcPr>
            <w:tcW w:type="dxa" w:w="33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Deep learning with very large categorical spaces</w:t>
            </w:r>
          </w:p>
        </w:tc>
        <w:tc>
          <w:tcPr>
            <w:tcW w:type="dxa" w:w="338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Needs enough data and a neural architecture</w:t>
            </w:r>
          </w:p>
        </w:tc>
      </w:tr>
    </w:tbl>
    <w:p>
      <w:pPr>
        <w:spacing w:after="120"/>
      </w:pPr>
    </w:p>
    <w:p>
      <w:pPr>
        <w:spacing w:after="120" w:line="300"/>
      </w:pPr>
      <w:r>
        <w:rPr>
          <w:b/>
          <w:bCs/>
        </w:rPr>
        <w:t xml:space="preserve">Recommendation:</w:t>
      </w:r>
      <w:r>
        <w:t xml:space="preserve"> one-hot encoding for low-cardinality nominal columns (with handle_unknown="ignore"), ordinal encoding with an explicit order for ordered columns, and cross-validated target encoding for high-cardinality columns. The dummy-variable trap (perfect collinearity) is avoided by dropping one level for linear models.</w:t>
      </w:r>
    </w:p>
    <w:p>
      <w:pPr>
        <w:pStyle w:val="Heading2"/>
      </w:pPr>
      <w:r>
        <w:t xml:space="preserve">5.3 Other transformations</w:t>
      </w:r>
    </w:p>
    <w:p>
      <w:pPr>
        <w:pStyle w:val="ListParagraph"/>
        <w:numPr>
          <w:ilvl w:val="0"/>
          <w:numId w:val="2"/>
        </w:numPr>
        <w:spacing w:after="60" w:line="288"/>
      </w:pPr>
      <w:r>
        <w:rPr>
          <w:b/>
          <w:bCs/>
        </w:rPr>
        <w:t xml:space="preserve">Date/time features:</w:t>
      </w:r>
      <w:r>
        <w:t xml:space="preserve"> extract year, month, day-of-week, hour and elapsed time; use cyclical (sine/cosine) encoding for periodic fields such as month.</w:t>
      </w:r>
    </w:p>
    <w:p>
      <w:pPr>
        <w:pStyle w:val="ListParagraph"/>
        <w:numPr>
          <w:ilvl w:val="0"/>
          <w:numId w:val="2"/>
        </w:numPr>
        <w:spacing w:after="60" w:line="288"/>
      </w:pPr>
      <w:r>
        <w:rPr>
          <w:b/>
          <w:bCs/>
        </w:rPr>
        <w:t xml:space="preserve">Text fields:</w:t>
      </w:r>
      <w:r>
        <w:t xml:space="preserve"> clean and tokenize, then use TF-IDF or embeddings as appropriate.</w:t>
      </w:r>
    </w:p>
    <w:p>
      <w:pPr>
        <w:pStyle w:val="ListParagraph"/>
        <w:numPr>
          <w:ilvl w:val="0"/>
          <w:numId w:val="2"/>
        </w:numPr>
        <w:spacing w:after="60" w:line="288"/>
      </w:pPr>
      <w:r>
        <w:rPr>
          <w:b/>
          <w:bCs/>
        </w:rPr>
        <w:t xml:space="preserve">Feature engineering:</w:t>
      </w:r>
      <w:r>
        <w:t xml:space="preserve"> ratios, interactions, aggregates and binning where domain knowledge suggests them.</w:t>
      </w:r>
    </w:p>
    <w:p>
      <w:pPr>
        <w:pStyle w:val="ListParagraph"/>
        <w:numPr>
          <w:ilvl w:val="0"/>
          <w:numId w:val="2"/>
        </w:numPr>
        <w:spacing w:after="60" w:line="288"/>
      </w:pPr>
      <w:r>
        <w:rPr>
          <w:b/>
          <w:bCs/>
        </w:rPr>
        <w:t xml:space="preserve">Feature selection / dimensionality reduction:</w:t>
      </w:r>
      <w:r>
        <w:t xml:space="preserve"> remove constant and highly correlated features, use mutual information or model-based importance, and consider PCA when there are many correlated numeric features.</w:t>
      </w:r>
    </w:p>
    <w:p>
      <w:pPr>
        <w:pStyle w:val="ListParagraph"/>
        <w:numPr>
          <w:ilvl w:val="0"/>
          <w:numId w:val="2"/>
        </w:numPr>
        <w:spacing w:after="60" w:line="288"/>
      </w:pPr>
      <w:r>
        <w:rPr>
          <w:b/>
          <w:bCs/>
        </w:rPr>
        <w:t xml:space="preserve">Class imbalance:</w:t>
      </w:r>
      <w:r>
        <w:t xml:space="preserve"> use stratified splitting, class weights, or resampling (e.g., SMOTE) applied only to the training fold, and choose metrics such as precision-recall, F1 or AUC-PR instead of accuracy.</w:t>
      </w:r>
    </w:p>
    <w:p>
      <w:pPr>
        <w:shd w:fill="F3F4F6" w:val="clear"/>
        <w:spacing w:after="0"/>
        <w:ind w:left="120" w:right="120"/>
      </w:pPr>
      <w:r>
        <w:rPr>
          <w:rFonts w:ascii="Consolas" w:cs="Consolas" w:eastAsia="Consolas" w:hAnsi="Consolas"/>
          <w:sz w:val="18"/>
          <w:szCs w:val="18"/>
        </w:rPr>
        <w:t xml:space="preserve">from sklearn.pipeline import Pipeline</w:t>
      </w:r>
    </w:p>
    <w:p>
      <w:pPr>
        <w:shd w:fill="F3F4F6" w:val="clear"/>
        <w:spacing w:after="0"/>
        <w:ind w:left="120" w:right="120"/>
      </w:pPr>
      <w:r>
        <w:rPr>
          <w:rFonts w:ascii="Consolas" w:cs="Consolas" w:eastAsia="Consolas" w:hAnsi="Consolas"/>
          <w:sz w:val="18"/>
          <w:szCs w:val="18"/>
        </w:rPr>
        <w:t xml:space="preserve">from sklearn.compose import ColumnTransformer</w:t>
      </w:r>
    </w:p>
    <w:p>
      <w:pPr>
        <w:shd w:fill="F3F4F6" w:val="clear"/>
        <w:spacing w:after="0"/>
        <w:ind w:left="120" w:right="120"/>
      </w:pPr>
      <w:r>
        <w:rPr>
          <w:rFonts w:ascii="Consolas" w:cs="Consolas" w:eastAsia="Consolas" w:hAnsi="Consolas"/>
          <w:sz w:val="18"/>
          <w:szCs w:val="18"/>
        </w:rPr>
        <w:t xml:space="preserve">from sklearn.preprocessing import StandardScaler, OneHotEncoder</w:t>
      </w:r>
    </w:p>
    <w:p>
      <w:pPr>
        <w:shd w:fill="F3F4F6" w:val="clear"/>
        <w:spacing w:after="0"/>
        <w:ind w:left="120" w:right="120"/>
      </w:pPr>
      <w:r>
        <w:rPr>
          <w:rFonts w:ascii="Consolas" w:cs="Consolas" w:eastAsia="Consolas" w:hAnsi="Consolas"/>
          <w:sz w:val="18"/>
          <w:szCs w:val="18"/>
        </w:rPr>
        <w:t xml:space="preserve"> </w:t>
      </w:r>
    </w:p>
    <w:p>
      <w:pPr>
        <w:shd w:fill="F3F4F6" w:val="clear"/>
        <w:spacing w:after="0"/>
        <w:ind w:left="120" w:right="120"/>
      </w:pPr>
      <w:r>
        <w:rPr>
          <w:rFonts w:ascii="Consolas" w:cs="Consolas" w:eastAsia="Consolas" w:hAnsi="Consolas"/>
          <w:sz w:val="18"/>
          <w:szCs w:val="18"/>
        </w:rPr>
        <w:t xml:space="preserve">numeric = Pipeline([("impute", SimpleImputer(strategy="median", add_indicator=True)),</w:t>
      </w:r>
    </w:p>
    <w:p>
      <w:pPr>
        <w:shd w:fill="F3F4F6" w:val="clear"/>
        <w:spacing w:after="0"/>
        <w:ind w:left="120" w:right="120"/>
      </w:pPr>
      <w:r>
        <w:rPr>
          <w:rFonts w:ascii="Consolas" w:cs="Consolas" w:eastAsia="Consolas" w:hAnsi="Consolas"/>
          <w:sz w:val="18"/>
          <w:szCs w:val="18"/>
        </w:rPr>
        <w:t xml:space="preserve">                    ("scale",  StandardScaler())])</w:t>
      </w:r>
    </w:p>
    <w:p>
      <w:pPr>
        <w:shd w:fill="F3F4F6" w:val="clear"/>
        <w:spacing w:after="0"/>
        <w:ind w:left="120" w:right="120"/>
      </w:pPr>
      <w:r>
        <w:rPr>
          <w:rFonts w:ascii="Consolas" w:cs="Consolas" w:eastAsia="Consolas" w:hAnsi="Consolas"/>
          <w:sz w:val="18"/>
          <w:szCs w:val="18"/>
        </w:rPr>
        <w:t xml:space="preserve">categorical = Pipeline([("impute", SimpleImputer(strategy="constant", fill_value="Missing")),</w:t>
      </w:r>
    </w:p>
    <w:p>
      <w:pPr>
        <w:shd w:fill="F3F4F6" w:val="clear"/>
        <w:spacing w:after="0"/>
        <w:ind w:left="120" w:right="120"/>
      </w:pPr>
      <w:r>
        <w:rPr>
          <w:rFonts w:ascii="Consolas" w:cs="Consolas" w:eastAsia="Consolas" w:hAnsi="Consolas"/>
          <w:sz w:val="18"/>
          <w:szCs w:val="18"/>
        </w:rPr>
        <w:t xml:space="preserve">                        ("encode", OneHotEncoder(handle_unknown="ignore"))])</w:t>
      </w:r>
    </w:p>
    <w:p>
      <w:pPr>
        <w:shd w:fill="F3F4F6" w:val="clear"/>
        <w:spacing w:after="0"/>
        <w:ind w:left="120" w:right="120"/>
      </w:pPr>
      <w:r>
        <w:rPr>
          <w:rFonts w:ascii="Consolas" w:cs="Consolas" w:eastAsia="Consolas" w:hAnsi="Consolas"/>
          <w:sz w:val="18"/>
          <w:szCs w:val="18"/>
        </w:rPr>
        <w:t xml:space="preserve">preprocess = ColumnTransformer([("num", numeric, num_cols),</w:t>
      </w:r>
    </w:p>
    <w:p>
      <w:pPr>
        <w:shd w:fill="F3F4F6" w:val="clear"/>
        <w:spacing w:after="160"/>
        <w:ind w:left="120" w:right="120"/>
      </w:pPr>
      <w:r>
        <w:rPr>
          <w:rFonts w:ascii="Consolas" w:cs="Consolas" w:eastAsia="Consolas" w:hAnsi="Consolas"/>
          <w:sz w:val="18"/>
          <w:szCs w:val="18"/>
        </w:rPr>
        <w:t xml:space="preserve">                                ("cat", categorical, cat_cols)])</w:t>
      </w:r>
    </w:p>
    <w:p>
      <w:pPr>
        <w:pStyle w:val="Heading1"/>
      </w:pPr>
      <w:r>
        <w:t xml:space="preserve">6. Data Visualization for Exploratory Data Analysis</w:t>
      </w:r>
    </w:p>
    <w:p>
      <w:pPr>
        <w:spacing w:after="120" w:line="300"/>
      </w:pPr>
      <w:r>
        <w:t xml:space="preserve">Summary statistics can hide important structure; two datasets with identical means and correlations can look completely different when plotted. Visualization is therefore used at every stage: to find problems before cleaning and to confirm that cleaning worked afterwards.</w:t>
      </w:r>
    </w:p>
    <w:p>
      <w:pPr>
        <w:pStyle w:val="Heading2"/>
      </w:pPr>
      <w:r>
        <w:t xml:space="preserve">6.1 Visualization plan and expected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3009"/>
        <w:gridCol w:w="4011"/>
      </w:tblGrid>
      <w:tr>
        <w:trPr>
          <w:cantSplit/>
          <w:tblHeader/>
        </w:trPr>
        <w:tc>
          <w:tcPr>
            <w:tcW w:type="dxa" w:w="2006"/>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r>
              <w:rPr>
                <w:b/>
                <w:bCs/>
                <w:color w:val="FFFFFF"/>
                <w:sz w:val="19"/>
                <w:szCs w:val="19"/>
              </w:rPr>
              <w:t xml:space="preserve">Plot</w:t>
            </w:r>
          </w:p>
        </w:tc>
        <w:tc>
          <w:tcPr>
            <w:tcW w:type="dxa" w:w="3009"/>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r>
              <w:rPr>
                <w:b/>
                <w:bCs/>
                <w:color w:val="FFFFFF"/>
                <w:sz w:val="19"/>
                <w:szCs w:val="19"/>
              </w:rPr>
              <w:t xml:space="preserve">Used for</w:t>
            </w:r>
          </w:p>
        </w:tc>
        <w:tc>
          <w:tcPr>
            <w:tcW w:type="dxa" w:w="4011"/>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r>
              <w:rPr>
                <w:b/>
                <w:bCs/>
                <w:color w:val="FFFFFF"/>
                <w:sz w:val="19"/>
                <w:szCs w:val="19"/>
              </w:rPr>
              <w:t xml:space="preserve">What I expect to learn / act on</w:t>
            </w:r>
          </w:p>
        </w:tc>
      </w:tr>
      <w:tr>
        <w:trPr>
          <w:cantSplit/>
          <w:tblHeader w:val="false"/>
        </w:trPr>
        <w:tc>
          <w:tcPr>
            <w:tcW w:type="dxa" w:w="20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Histogram / KDE</w:t>
            </w:r>
          </w:p>
        </w:tc>
        <w:tc>
          <w:tcPr>
            <w:tcW w:type="dxa" w:w="300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Shape of a single numeric variable</w:t>
            </w:r>
          </w:p>
        </w:tc>
        <w:tc>
          <w:tcPr>
            <w:tcW w:type="dxa" w:w="401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Skewness (→ log transform), multiple peaks (→ sub-groups), impossible values</w:t>
            </w:r>
          </w:p>
        </w:tc>
      </w:tr>
      <w:tr>
        <w:trPr>
          <w:cantSplit/>
          <w:tblHeader w:val="false"/>
        </w:trPr>
        <w:tc>
          <w:tcPr>
            <w:tcW w:type="dxa" w:w="2006"/>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Box plot / violin plot</w:t>
            </w:r>
          </w:p>
        </w:tc>
        <w:tc>
          <w:tcPr>
            <w:tcW w:type="dxa" w:w="3009"/>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Spread and outliers; comparison across categories</w:t>
            </w:r>
          </w:p>
        </w:tc>
        <w:tc>
          <w:tcPr>
            <w:tcW w:type="dxa" w:w="4011"/>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Outlier candidates, differences between groups, whether IQR rule is suitable</w:t>
            </w:r>
          </w:p>
        </w:tc>
      </w:tr>
      <w:tr>
        <w:trPr>
          <w:cantSplit/>
          <w:tblHeader w:val="false"/>
        </w:trPr>
        <w:tc>
          <w:tcPr>
            <w:tcW w:type="dxa" w:w="20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Bar chart / count plot</w:t>
            </w:r>
          </w:p>
        </w:tc>
        <w:tc>
          <w:tcPr>
            <w:tcW w:type="dxa" w:w="300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Category frequencies; target balance</w:t>
            </w:r>
          </w:p>
        </w:tc>
        <w:tc>
          <w:tcPr>
            <w:tcW w:type="dxa" w:w="401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Rare levels to group, class imbalance to address</w:t>
            </w:r>
          </w:p>
        </w:tc>
      </w:tr>
      <w:tr>
        <w:trPr>
          <w:cantSplit/>
          <w:tblHeader w:val="false"/>
        </w:trPr>
        <w:tc>
          <w:tcPr>
            <w:tcW w:type="dxa" w:w="2006"/>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Scatter plot</w:t>
            </w:r>
          </w:p>
        </w:tc>
        <w:tc>
          <w:tcPr>
            <w:tcW w:type="dxa" w:w="3009"/>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Relationship between two numeric variables</w:t>
            </w:r>
          </w:p>
        </w:tc>
        <w:tc>
          <w:tcPr>
            <w:tcW w:type="dxa" w:w="4011"/>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Linearity, clusters, heteroscedasticity, outliers in two dimensions</w:t>
            </w:r>
          </w:p>
        </w:tc>
      </w:tr>
      <w:tr>
        <w:trPr>
          <w:cantSplit/>
          <w:tblHeader w:val="false"/>
        </w:trPr>
        <w:tc>
          <w:tcPr>
            <w:tcW w:type="dxa" w:w="20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Pair plot / scatter matrix</w:t>
            </w:r>
          </w:p>
        </w:tc>
        <w:tc>
          <w:tcPr>
            <w:tcW w:type="dxa" w:w="300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Overview of many pairwise relationships</w:t>
            </w:r>
          </w:p>
        </w:tc>
        <w:tc>
          <w:tcPr>
            <w:tcW w:type="dxa" w:w="401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Quick screening of candidate predictors and collinear pairs</w:t>
            </w:r>
          </w:p>
        </w:tc>
      </w:tr>
      <w:tr>
        <w:trPr>
          <w:cantSplit/>
          <w:tblHeader w:val="false"/>
        </w:trPr>
        <w:tc>
          <w:tcPr>
            <w:tcW w:type="dxa" w:w="2006"/>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Correlation heatmap</w:t>
            </w:r>
          </w:p>
        </w:tc>
        <w:tc>
          <w:tcPr>
            <w:tcW w:type="dxa" w:w="3009"/>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Strength of linear/rank correlations</w:t>
            </w:r>
          </w:p>
        </w:tc>
        <w:tc>
          <w:tcPr>
            <w:tcW w:type="dxa" w:w="4011"/>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Redundant features to drop, strongest target predictors</w:t>
            </w:r>
          </w:p>
        </w:tc>
      </w:tr>
      <w:tr>
        <w:trPr>
          <w:cantSplit/>
          <w:tblHeader w:val="false"/>
        </w:trPr>
        <w:tc>
          <w:tcPr>
            <w:tcW w:type="dxa" w:w="20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Missingness matrix / bar</w:t>
            </w:r>
          </w:p>
        </w:tc>
        <w:tc>
          <w:tcPr>
            <w:tcW w:type="dxa" w:w="300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Where and how much data is missing</w:t>
            </w:r>
          </w:p>
        </w:tc>
        <w:tc>
          <w:tcPr>
            <w:tcW w:type="dxa" w:w="401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Patterns suggesting MAR/MNAR, columns to drop or impute</w:t>
            </w:r>
          </w:p>
        </w:tc>
      </w:tr>
      <w:tr>
        <w:trPr>
          <w:cantSplit/>
          <w:tblHeader w:val="false"/>
        </w:trPr>
        <w:tc>
          <w:tcPr>
            <w:tcW w:type="dxa" w:w="2006"/>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Line plot / rolling mean</w:t>
            </w:r>
          </w:p>
        </w:tc>
        <w:tc>
          <w:tcPr>
            <w:tcW w:type="dxa" w:w="3009"/>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Time trends and seasonality</w:t>
            </w:r>
          </w:p>
        </w:tc>
        <w:tc>
          <w:tcPr>
            <w:tcW w:type="dxa" w:w="4011"/>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Trend, seasonality, drift, need for time-based splits</w:t>
            </w:r>
          </w:p>
        </w:tc>
      </w:tr>
      <w:tr>
        <w:trPr>
          <w:cantSplit/>
          <w:tblHeader w:val="false"/>
        </w:trPr>
        <w:tc>
          <w:tcPr>
            <w:tcW w:type="dxa" w:w="20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Q-Q plot</w:t>
            </w:r>
          </w:p>
        </w:tc>
        <w:tc>
          <w:tcPr>
            <w:tcW w:type="dxa" w:w="300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Comparison with a normal distribution</w:t>
            </w:r>
          </w:p>
        </w:tc>
        <w:tc>
          <w:tcPr>
            <w:tcW w:type="dxa" w:w="401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Whether normality-assuming methods or transforms are appropriate</w:t>
            </w:r>
          </w:p>
        </w:tc>
      </w:tr>
      <w:tr>
        <w:trPr>
          <w:cantSplit/>
          <w:tblHeader w:val="false"/>
        </w:trPr>
        <w:tc>
          <w:tcPr>
            <w:tcW w:type="dxa" w:w="2006"/>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Before/after plots</w:t>
            </w:r>
          </w:p>
        </w:tc>
        <w:tc>
          <w:tcPr>
            <w:tcW w:type="dxa" w:w="3009"/>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Effect of cleaning and scaling</w:t>
            </w:r>
          </w:p>
        </w:tc>
        <w:tc>
          <w:tcPr>
            <w:tcW w:type="dxa" w:w="4011"/>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Confirms outliers were handled, scales are comparable, no distortion introduced</w:t>
            </w:r>
          </w:p>
        </w:tc>
      </w:tr>
      <w:tr>
        <w:trPr>
          <w:cantSplit/>
          <w:tblHeader w:val="false"/>
        </w:trPr>
        <w:tc>
          <w:tcPr>
            <w:tcW w:type="dxa" w:w="20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Dimensionality plots (PCA / t-SNE / UMAP)</w:t>
            </w:r>
          </w:p>
        </w:tc>
        <w:tc>
          <w:tcPr>
            <w:tcW w:type="dxa" w:w="300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Overall structure of high-dimensional data</w:t>
            </w:r>
          </w:p>
        </w:tc>
        <w:tc>
          <w:tcPr>
            <w:tcW w:type="dxa" w:w="401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Separability of classes, clusters, hidden outliers</w:t>
            </w:r>
          </w:p>
        </w:tc>
      </w:tr>
    </w:tbl>
    <w:p>
      <w:pPr>
        <w:spacing w:after="120"/>
      </w:pPr>
    </w:p>
    <w:p>
      <w:pPr>
        <w:pStyle w:val="Heading2"/>
      </w:pPr>
      <w:r>
        <w:t xml:space="preserve">6.2 Interpreting the three core plots</w:t>
      </w:r>
    </w:p>
    <w:p>
      <w:pPr>
        <w:pStyle w:val="ListParagraph"/>
        <w:numPr>
          <w:ilvl w:val="0"/>
          <w:numId w:val="2"/>
        </w:numPr>
        <w:spacing w:after="60" w:line="288"/>
      </w:pPr>
      <w:r>
        <w:rPr>
          <w:b/>
          <w:bCs/>
        </w:rPr>
        <w:t xml:space="preserve">Histograms:</w:t>
      </w:r>
      <w:r>
        <w:t xml:space="preserve"> a long right tail suggests a log transformation; a spike at one value suggests a placeholder code; gaps or two humps suggest a mixture of populations that could benefit from a segment indicator.</w:t>
      </w:r>
    </w:p>
    <w:p>
      <w:pPr>
        <w:pStyle w:val="ListParagraph"/>
        <w:numPr>
          <w:ilvl w:val="0"/>
          <w:numId w:val="2"/>
        </w:numPr>
        <w:spacing w:after="60" w:line="288"/>
      </w:pPr>
      <w:r>
        <w:rPr>
          <w:b/>
          <w:bCs/>
        </w:rPr>
        <w:t xml:space="preserve">Scatter plots:</w:t>
      </w:r>
      <w:r>
        <w:t xml:space="preserve"> a curved pattern means a linear model needs a polynomial term or transformation; a funnel shape indicates changing variance; isolated points signal multivariate outliers that a univariate rule would miss.</w:t>
      </w:r>
    </w:p>
    <w:p>
      <w:pPr>
        <w:pStyle w:val="ListParagraph"/>
        <w:numPr>
          <w:ilvl w:val="0"/>
          <w:numId w:val="2"/>
        </w:numPr>
        <w:spacing w:after="60" w:line="288"/>
      </w:pPr>
      <w:r>
        <w:rPr>
          <w:b/>
          <w:bCs/>
        </w:rPr>
        <w:t xml:space="preserve">Box plots:</w:t>
      </w:r>
      <w:r>
        <w:t xml:space="preserve"> points beyond the whiskers are candidates for review, not automatic deletion; comparing boxes across categories shows whether a categorical feature is informative.</w:t>
      </w:r>
    </w:p>
    <w:p>
      <w:pPr>
        <w:pStyle w:val="Heading2"/>
      </w:pPr>
      <w:r>
        <w:t xml:space="preserve">6.3 Visualization principles</w:t>
      </w:r>
    </w:p>
    <w:p>
      <w:pPr>
        <w:pStyle w:val="ListParagraph"/>
        <w:numPr>
          <w:ilvl w:val="0"/>
          <w:numId w:val="2"/>
        </w:numPr>
        <w:spacing w:after="60" w:line="288"/>
      </w:pPr>
      <w:r>
        <w:t xml:space="preserve">Choose the chart to fit the question and data types; label axes with units; keep scales consistent when comparing panels.</w:t>
      </w:r>
    </w:p>
    <w:p>
      <w:pPr>
        <w:pStyle w:val="ListParagraph"/>
        <w:numPr>
          <w:ilvl w:val="0"/>
          <w:numId w:val="2"/>
        </w:numPr>
        <w:spacing w:after="60" w:line="288"/>
      </w:pPr>
      <w:r>
        <w:t xml:space="preserve">Plot the training data only when the insights will drive fitted preprocessing choices, to avoid peeking at the test set.</w:t>
      </w:r>
    </w:p>
    <w:p>
      <w:pPr>
        <w:pStyle w:val="ListParagraph"/>
        <w:numPr>
          <w:ilvl w:val="0"/>
          <w:numId w:val="2"/>
        </w:numPr>
        <w:spacing w:after="60" w:line="288"/>
      </w:pPr>
      <w:r>
        <w:t xml:space="preserve">Use transparency or sampling for large datasets to avoid overplotting.</w:t>
      </w:r>
    </w:p>
    <w:p>
      <w:pPr>
        <w:pStyle w:val="ListParagraph"/>
        <w:numPr>
          <w:ilvl w:val="0"/>
          <w:numId w:val="2"/>
        </w:numPr>
        <w:spacing w:after="60" w:line="288"/>
      </w:pPr>
      <w:r>
        <w:t xml:space="preserve">Write a one-line takeaway for each figure and link it to an action (e.g., “income skewed → apply log transform”).</w:t>
      </w:r>
    </w:p>
    <w:p>
      <w:pPr>
        <w:pStyle w:val="Heading1"/>
      </w:pPr>
      <w:r>
        <w:t xml:space="preserve">7. Tools and Methods Recommended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3009"/>
        <w:gridCol w:w="4011"/>
      </w:tblGrid>
      <w:tr>
        <w:trPr>
          <w:cantSplit/>
          <w:tblHeader/>
        </w:trPr>
        <w:tc>
          <w:tcPr>
            <w:tcW w:type="dxa" w:w="2006"/>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r>
              <w:rPr>
                <w:b/>
                <w:bCs/>
                <w:color w:val="FFFFFF"/>
                <w:sz w:val="19"/>
                <w:szCs w:val="19"/>
              </w:rPr>
              <w:t xml:space="preserve">Purpose</w:t>
            </w:r>
          </w:p>
        </w:tc>
        <w:tc>
          <w:tcPr>
            <w:tcW w:type="dxa" w:w="3009"/>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r>
              <w:rPr>
                <w:b/>
                <w:bCs/>
                <w:color w:val="FFFFFF"/>
                <w:sz w:val="19"/>
                <w:szCs w:val="19"/>
              </w:rPr>
              <w:t xml:space="preserve">Tools</w:t>
            </w:r>
          </w:p>
        </w:tc>
        <w:tc>
          <w:tcPr>
            <w:tcW w:type="dxa" w:w="4011"/>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r>
              <w:rPr>
                <w:b/>
                <w:bCs/>
                <w:color w:val="FFFFFF"/>
                <w:sz w:val="19"/>
                <w:szCs w:val="19"/>
              </w:rPr>
              <w:t xml:space="preserve">Notes</w:t>
            </w:r>
          </w:p>
        </w:tc>
      </w:tr>
      <w:tr>
        <w:trPr>
          <w:cantSplit/>
          <w:tblHeader w:val="false"/>
        </w:trPr>
        <w:tc>
          <w:tcPr>
            <w:tcW w:type="dxa" w:w="20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Language &amp; environment</w:t>
            </w:r>
          </w:p>
        </w:tc>
        <w:tc>
          <w:tcPr>
            <w:tcW w:type="dxa" w:w="300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Python 3, Jupyter / VS Code, Git</w:t>
            </w:r>
          </w:p>
        </w:tc>
        <w:tc>
          <w:tcPr>
            <w:tcW w:type="dxa" w:w="401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Notebooks for exploration; scripts/modules for production pipelines</w:t>
            </w:r>
          </w:p>
        </w:tc>
      </w:tr>
      <w:tr>
        <w:trPr>
          <w:cantSplit/>
          <w:tblHeader w:val="false"/>
        </w:trPr>
        <w:tc>
          <w:tcPr>
            <w:tcW w:type="dxa" w:w="2006"/>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Data handling</w:t>
            </w:r>
          </w:p>
        </w:tc>
        <w:tc>
          <w:tcPr>
            <w:tcW w:type="dxa" w:w="3009"/>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pandas, NumPy; Polars or Dask for large data; SQL</w:t>
            </w:r>
          </w:p>
        </w:tc>
        <w:tc>
          <w:tcPr>
            <w:tcW w:type="dxa" w:w="4011"/>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pandas is the standard for tabular work; scale up when memory becomes a limit</w:t>
            </w:r>
          </w:p>
        </w:tc>
      </w:tr>
      <w:tr>
        <w:trPr>
          <w:cantSplit/>
          <w:tblHeader w:val="false"/>
        </w:trPr>
        <w:tc>
          <w:tcPr>
            <w:tcW w:type="dxa" w:w="20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Automated profiling</w:t>
            </w:r>
          </w:p>
        </w:tc>
        <w:tc>
          <w:tcPr>
            <w:tcW w:type="dxa" w:w="300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ydata-profiling, sweetviz, missingno</w:t>
            </w:r>
          </w:p>
        </w:tc>
        <w:tc>
          <w:tcPr>
            <w:tcW w:type="dxa" w:w="401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Fast first look at types, missingness, correlations, duplicates</w:t>
            </w:r>
          </w:p>
        </w:tc>
      </w:tr>
      <w:tr>
        <w:trPr>
          <w:cantSplit/>
          <w:tblHeader w:val="false"/>
        </w:trPr>
        <w:tc>
          <w:tcPr>
            <w:tcW w:type="dxa" w:w="2006"/>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Visualization</w:t>
            </w:r>
          </w:p>
        </w:tc>
        <w:tc>
          <w:tcPr>
            <w:tcW w:type="dxa" w:w="3009"/>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matplotlib, seaborn, plotly</w:t>
            </w:r>
          </w:p>
        </w:tc>
        <w:tc>
          <w:tcPr>
            <w:tcW w:type="dxa" w:w="4011"/>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seaborn for statistical plots; plotly for interactive exploration</w:t>
            </w:r>
          </w:p>
        </w:tc>
      </w:tr>
      <w:tr>
        <w:trPr>
          <w:cantSplit/>
          <w:tblHeader w:val="false"/>
        </w:trPr>
        <w:tc>
          <w:tcPr>
            <w:tcW w:type="dxa" w:w="20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Preprocessing</w:t>
            </w:r>
          </w:p>
        </w:tc>
        <w:tc>
          <w:tcPr>
            <w:tcW w:type="dxa" w:w="300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scikit-learn (Pipeline, ColumnTransformer, imputers, scalers, encoders); category_encoders; imbalanced-learn</w:t>
            </w:r>
          </w:p>
        </w:tc>
        <w:tc>
          <w:tcPr>
            <w:tcW w:type="dxa" w:w="401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Pipelines guarantee identical transformation across train/test/production</w:t>
            </w:r>
          </w:p>
        </w:tc>
      </w:tr>
      <w:tr>
        <w:trPr>
          <w:cantSplit/>
          <w:tblHeader w:val="false"/>
        </w:trPr>
        <w:tc>
          <w:tcPr>
            <w:tcW w:type="dxa" w:w="2006"/>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Outlier detection</w:t>
            </w:r>
          </w:p>
        </w:tc>
        <w:tc>
          <w:tcPr>
            <w:tcW w:type="dxa" w:w="3009"/>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scikit-learn (IsolationForest, LOF), SciPy stats</w:t>
            </w:r>
          </w:p>
        </w:tc>
        <w:tc>
          <w:tcPr>
            <w:tcW w:type="dxa" w:w="4011"/>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Combine statistical rules with domain rules</w:t>
            </w:r>
          </w:p>
        </w:tc>
      </w:tr>
      <w:tr>
        <w:trPr>
          <w:cantSplit/>
          <w:tblHeader w:val="false"/>
        </w:trPr>
        <w:tc>
          <w:tcPr>
            <w:tcW w:type="dxa" w:w="20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Data validation</w:t>
            </w:r>
          </w:p>
        </w:tc>
        <w:tc>
          <w:tcPr>
            <w:tcW w:type="dxa" w:w="300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pandera, Great Expectations</w:t>
            </w:r>
          </w:p>
        </w:tc>
        <w:tc>
          <w:tcPr>
            <w:tcW w:type="dxa" w:w="401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Codify expectations (ranges, types, uniqueness) and fail loudly when data violates them</w:t>
            </w:r>
          </w:p>
        </w:tc>
      </w:tr>
      <w:tr>
        <w:trPr>
          <w:cantSplit/>
          <w:tblHeader w:val="false"/>
        </w:trPr>
        <w:tc>
          <w:tcPr>
            <w:tcW w:type="dxa" w:w="2006"/>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Versioning &amp; tracking</w:t>
            </w:r>
          </w:p>
        </w:tc>
        <w:tc>
          <w:tcPr>
            <w:tcW w:type="dxa" w:w="3009"/>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Git, DVC, MLflow</w:t>
            </w:r>
          </w:p>
        </w:tc>
        <w:tc>
          <w:tcPr>
            <w:tcW w:type="dxa" w:w="4011"/>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Version data, code and experiment parameters together</w:t>
            </w:r>
          </w:p>
        </w:tc>
      </w:tr>
      <w:tr>
        <w:trPr>
          <w:cantSplit/>
          <w:tblHeader w:val="false"/>
        </w:trPr>
        <w:tc>
          <w:tcPr>
            <w:tcW w:type="dxa" w:w="20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Statistics</w:t>
            </w:r>
          </w:p>
        </w:tc>
        <w:tc>
          <w:tcPr>
            <w:tcW w:type="dxa" w:w="300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SciPy, statsmodels</w:t>
            </w:r>
          </w:p>
        </w:tc>
        <w:tc>
          <w:tcPr>
            <w:tcW w:type="dxa" w:w="401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Hypothesis tests, VIF, distribution checks</w:t>
            </w:r>
          </w:p>
        </w:tc>
      </w:tr>
    </w:tbl>
    <w:p>
      <w:pPr>
        <w:spacing w:after="120"/>
      </w:pPr>
    </w:p>
    <w:p>
      <w:pPr>
        <w:spacing w:after="120" w:line="300"/>
      </w:pPr>
      <w:r>
        <w:t xml:space="preserve">I prefer libraries that expose a consistent </w:t>
      </w:r>
      <w:r>
        <w:rPr>
          <w:b/>
          <w:bCs/>
        </w:rPr>
        <w:t xml:space="preserve">fit/transform</w:t>
      </w:r>
      <w:r>
        <w:t xml:space="preserve"> interface (scikit-learn) and support pipelines, because this is what makes preprocessing testable, tunable through cross-validation, and deployable without rewriting.</w:t>
      </w:r>
    </w:p>
    <w:p>
      <w:pPr>
        <w:pStyle w:val="Heading1"/>
      </w:pPr>
      <w:r>
        <w:t xml:space="preserve">8. Potential Challenges with Real-World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3009"/>
        <w:gridCol w:w="4011"/>
      </w:tblGrid>
      <w:tr>
        <w:trPr>
          <w:cantSplit/>
          <w:tblHeader/>
        </w:trPr>
        <w:tc>
          <w:tcPr>
            <w:tcW w:type="dxa" w:w="2006"/>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r>
              <w:rPr>
                <w:b/>
                <w:bCs/>
                <w:color w:val="FFFFFF"/>
                <w:sz w:val="19"/>
                <w:szCs w:val="19"/>
              </w:rPr>
              <w:t xml:space="preserve">Challenge</w:t>
            </w:r>
          </w:p>
        </w:tc>
        <w:tc>
          <w:tcPr>
            <w:tcW w:type="dxa" w:w="3009"/>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r>
              <w:rPr>
                <w:b/>
                <w:bCs/>
                <w:color w:val="FFFFFF"/>
                <w:sz w:val="19"/>
                <w:szCs w:val="19"/>
              </w:rPr>
              <w:t xml:space="preserve">Why it matters</w:t>
            </w:r>
          </w:p>
        </w:tc>
        <w:tc>
          <w:tcPr>
            <w:tcW w:type="dxa" w:w="4011"/>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r>
              <w:rPr>
                <w:b/>
                <w:bCs/>
                <w:color w:val="FFFFFF"/>
                <w:sz w:val="19"/>
                <w:szCs w:val="19"/>
              </w:rPr>
              <w:t xml:space="preserve">Mitigation</w:t>
            </w:r>
          </w:p>
        </w:tc>
      </w:tr>
      <w:tr>
        <w:trPr>
          <w:cantSplit/>
          <w:tblHeader w:val="false"/>
        </w:trPr>
        <w:tc>
          <w:tcPr>
            <w:tcW w:type="dxa" w:w="20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Data leakage</w:t>
            </w:r>
          </w:p>
        </w:tc>
        <w:tc>
          <w:tcPr>
            <w:tcW w:type="dxa" w:w="300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Inflated validation scores that collapse in production</w:t>
            </w:r>
          </w:p>
        </w:tc>
        <w:tc>
          <w:tcPr>
            <w:tcW w:type="dxa" w:w="401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Split first; fit all transformers on training data only; use pipelines; scrutinize suspiciously strong features and post-outcome fields</w:t>
            </w:r>
          </w:p>
        </w:tc>
      </w:tr>
      <w:tr>
        <w:trPr>
          <w:cantSplit/>
          <w:tblHeader w:val="false"/>
        </w:trPr>
        <w:tc>
          <w:tcPr>
            <w:tcW w:type="dxa" w:w="2006"/>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Inconsistent formats and units</w:t>
            </w:r>
          </w:p>
        </w:tc>
        <w:tc>
          <w:tcPr>
            <w:tcW w:type="dxa" w:w="3009"/>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Silent errors and duplicated categories</w:t>
            </w:r>
          </w:p>
        </w:tc>
        <w:tc>
          <w:tcPr>
            <w:tcW w:type="dxa" w:w="4011"/>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Data dictionary, standardization rules, validation checks</w:t>
            </w:r>
          </w:p>
        </w:tc>
      </w:tr>
      <w:tr>
        <w:trPr>
          <w:cantSplit/>
          <w:tblHeader w:val="false"/>
        </w:trPr>
        <w:tc>
          <w:tcPr>
            <w:tcW w:type="dxa" w:w="20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Very high missingness</w:t>
            </w:r>
          </w:p>
        </w:tc>
        <w:tc>
          <w:tcPr>
            <w:tcW w:type="dxa" w:w="300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Loss of signal or biased imputation</w:t>
            </w:r>
          </w:p>
        </w:tc>
        <w:tc>
          <w:tcPr>
            <w:tcW w:type="dxa" w:w="401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Diagnose mechanism; add indicators; seek additional data sources</w:t>
            </w:r>
          </w:p>
        </w:tc>
      </w:tr>
      <w:tr>
        <w:trPr>
          <w:cantSplit/>
          <w:tblHeader w:val="false"/>
        </w:trPr>
        <w:tc>
          <w:tcPr>
            <w:tcW w:type="dxa" w:w="2006"/>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Ambiguous outliers</w:t>
            </w:r>
          </w:p>
        </w:tc>
        <w:tc>
          <w:tcPr>
            <w:tcW w:type="dxa" w:w="3009"/>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Deleting real events or keeping errors</w:t>
            </w:r>
          </w:p>
        </w:tc>
        <w:tc>
          <w:tcPr>
            <w:tcW w:type="dxa" w:w="4011"/>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Combine statistical detection with domain review; document each decision</w:t>
            </w:r>
          </w:p>
        </w:tc>
      </w:tr>
      <w:tr>
        <w:trPr>
          <w:cantSplit/>
          <w:tblHeader w:val="false"/>
        </w:trPr>
        <w:tc>
          <w:tcPr>
            <w:tcW w:type="dxa" w:w="20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Class imbalance</w:t>
            </w:r>
          </w:p>
        </w:tc>
        <w:tc>
          <w:tcPr>
            <w:tcW w:type="dxa" w:w="300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Models ignore rare but important class</w:t>
            </w:r>
          </w:p>
        </w:tc>
        <w:tc>
          <w:tcPr>
            <w:tcW w:type="dxa" w:w="401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Stratified splits, class weights, resampling within folds, suitable metrics</w:t>
            </w:r>
          </w:p>
        </w:tc>
      </w:tr>
      <w:tr>
        <w:trPr>
          <w:cantSplit/>
          <w:tblHeader w:val="false"/>
        </w:trPr>
        <w:tc>
          <w:tcPr>
            <w:tcW w:type="dxa" w:w="2006"/>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High cardinality</w:t>
            </w:r>
          </w:p>
        </w:tc>
        <w:tc>
          <w:tcPr>
            <w:tcW w:type="dxa" w:w="3009"/>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Encoding explosion, overfitting</w:t>
            </w:r>
          </w:p>
        </w:tc>
        <w:tc>
          <w:tcPr>
            <w:tcW w:type="dxa" w:w="4011"/>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Rare-level grouping, target/frequency encoding with cross-fitting, hashing</w:t>
            </w:r>
          </w:p>
        </w:tc>
      </w:tr>
      <w:tr>
        <w:trPr>
          <w:cantSplit/>
          <w:tblHeader w:val="false"/>
        </w:trPr>
        <w:tc>
          <w:tcPr>
            <w:tcW w:type="dxa" w:w="20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Bias and representativeness</w:t>
            </w:r>
          </w:p>
        </w:tc>
        <w:tc>
          <w:tcPr>
            <w:tcW w:type="dxa" w:w="300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Unfair or non-generalizable models</w:t>
            </w:r>
          </w:p>
        </w:tc>
        <w:tc>
          <w:tcPr>
            <w:tcW w:type="dxa" w:w="401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Compare group distributions, check sampling, audit by subgroup</w:t>
            </w:r>
          </w:p>
        </w:tc>
      </w:tr>
      <w:tr>
        <w:trPr>
          <w:cantSplit/>
          <w:tblHeader w:val="false"/>
        </w:trPr>
        <w:tc>
          <w:tcPr>
            <w:tcW w:type="dxa" w:w="2006"/>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Data drift over time</w:t>
            </w:r>
          </w:p>
        </w:tc>
        <w:tc>
          <w:tcPr>
            <w:tcW w:type="dxa" w:w="3009"/>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Production data differs from training data</w:t>
            </w:r>
          </w:p>
        </w:tc>
        <w:tc>
          <w:tcPr>
            <w:tcW w:type="dxa" w:w="4011"/>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Time-based validation, monitoring, scheduled retraining</w:t>
            </w:r>
          </w:p>
        </w:tc>
      </w:tr>
      <w:tr>
        <w:trPr>
          <w:cantSplit/>
          <w:tblHeader w:val="false"/>
        </w:trPr>
        <w:tc>
          <w:tcPr>
            <w:tcW w:type="dxa" w:w="20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Scale and performance</w:t>
            </w:r>
          </w:p>
        </w:tc>
        <w:tc>
          <w:tcPr>
            <w:tcW w:type="dxa" w:w="300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Memory and time limits</w:t>
            </w:r>
          </w:p>
        </w:tc>
        <w:tc>
          <w:tcPr>
            <w:tcW w:type="dxa" w:w="401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Sampling for EDA, efficient dtypes, chunked or distributed processing</w:t>
            </w:r>
          </w:p>
        </w:tc>
      </w:tr>
      <w:tr>
        <w:trPr>
          <w:cantSplit/>
          <w:tblHeader w:val="false"/>
        </w:trPr>
        <w:tc>
          <w:tcPr>
            <w:tcW w:type="dxa" w:w="2006"/>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Privacy and compliance</w:t>
            </w:r>
          </w:p>
        </w:tc>
        <w:tc>
          <w:tcPr>
            <w:tcW w:type="dxa" w:w="3009"/>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Personal data may be protected by law</w:t>
            </w:r>
          </w:p>
        </w:tc>
        <w:tc>
          <w:tcPr>
            <w:tcW w:type="dxa" w:w="4011"/>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Remove or mask identifiers, minimize collected fields, control access</w:t>
            </w:r>
          </w:p>
        </w:tc>
      </w:tr>
      <w:tr>
        <w:trPr>
          <w:cantSplit/>
          <w:tblHeader w:val="false"/>
        </w:trPr>
        <w:tc>
          <w:tcPr>
            <w:tcW w:type="dxa" w:w="20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Label noise</w:t>
            </w:r>
          </w:p>
        </w:tc>
        <w:tc>
          <w:tcPr>
            <w:tcW w:type="dxa" w:w="300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Incorrect targets cap achievable accuracy</w:t>
            </w:r>
          </w:p>
        </w:tc>
        <w:tc>
          <w:tcPr>
            <w:tcW w:type="dxa" w:w="401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Spot-check labels, examine borderline cases, use robust methods</w:t>
            </w:r>
          </w:p>
        </w:tc>
      </w:tr>
      <w:tr>
        <w:trPr>
          <w:cantSplit/>
          <w:tblHeader w:val="false"/>
        </w:trPr>
        <w:tc>
          <w:tcPr>
            <w:tcW w:type="dxa" w:w="2006"/>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Small datasets</w:t>
            </w:r>
          </w:p>
        </w:tc>
        <w:tc>
          <w:tcPr>
            <w:tcW w:type="dxa" w:w="3009"/>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High variance, overfitting risk</w:t>
            </w:r>
          </w:p>
        </w:tc>
        <w:tc>
          <w:tcPr>
            <w:tcW w:type="dxa" w:w="4011"/>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Cross-validation, simpler models, careful feature reduction</w:t>
            </w:r>
          </w:p>
        </w:tc>
      </w:tr>
    </w:tbl>
    <w:p>
      <w:pPr>
        <w:spacing w:after="120"/>
      </w:pPr>
    </w:p>
    <w:p>
      <w:pPr>
        <w:pStyle w:val="Heading1"/>
      </w:pPr>
      <w:r>
        <w:t xml:space="preserve">9. Documenting Preprocessing Decisions for Replication</w:t>
      </w:r>
    </w:p>
    <w:p>
      <w:pPr>
        <w:spacing w:after="120" w:line="300"/>
      </w:pPr>
      <w:r>
        <w:t xml:space="preserve">A preprocessing step that is not documented cannot be reproduced, audited or debugged. I would treat documentation as part of the deliverable and follow these steps.</w:t>
      </w:r>
    </w:p>
    <w:p>
      <w:pPr>
        <w:pStyle w:val="ListParagraph"/>
        <w:numPr>
          <w:ilvl w:val="0"/>
          <w:numId w:val="3"/>
        </w:numPr>
        <w:spacing w:after="60" w:line="288"/>
      </w:pPr>
      <w:r>
        <w:rPr>
          <w:b/>
          <w:bCs/>
        </w:rPr>
        <w:t xml:space="preserve">Freeze the raw data.</w:t>
      </w:r>
      <w:r>
        <w:t xml:space="preserve"> Store the original files read-only with a checksum (hash), source, download date and licence.</w:t>
      </w:r>
    </w:p>
    <w:p>
      <w:pPr>
        <w:pStyle w:val="ListParagraph"/>
        <w:numPr>
          <w:ilvl w:val="0"/>
          <w:numId w:val="3"/>
        </w:numPr>
        <w:spacing w:after="60" w:line="288"/>
      </w:pPr>
      <w:r>
        <w:rPr>
          <w:b/>
          <w:bCs/>
        </w:rPr>
        <w:t xml:space="preserve">Create a data dictionary</w:t>
      </w:r>
      <w:r>
        <w:t xml:space="preserve"> describing every column, its type, unit, allowed values and any known quirks.</w:t>
      </w:r>
    </w:p>
    <w:p>
      <w:pPr>
        <w:pStyle w:val="ListParagraph"/>
        <w:numPr>
          <w:ilvl w:val="0"/>
          <w:numId w:val="3"/>
        </w:numPr>
        <w:spacing w:after="60" w:line="288"/>
      </w:pPr>
      <w:r>
        <w:rPr>
          <w:b/>
          <w:bCs/>
        </w:rPr>
        <w:t xml:space="preserve">Keep a preprocessing decision log.</w:t>
      </w:r>
      <w:r>
        <w:t xml:space="preserve"> For every change record the issue found, evidence (chart or statistic), the decision, the alternatives considered, the rationale, and the effect on rows/columns and on validation performance.</w:t>
      </w:r>
    </w:p>
    <w:p>
      <w:pPr>
        <w:pStyle w:val="ListParagraph"/>
        <w:numPr>
          <w:ilvl w:val="0"/>
          <w:numId w:val="3"/>
        </w:numPr>
        <w:spacing w:after="60" w:line="288"/>
      </w:pPr>
      <w:r>
        <w:rPr>
          <w:b/>
          <w:bCs/>
        </w:rPr>
        <w:t xml:space="preserve">Implement each decision as code</w:t>
      </w:r>
      <w:r>
        <w:t xml:space="preserve"> in a modular, parameterized script or scikit-learn pipeline, never as manual edits in a spreadsheet.</w:t>
      </w:r>
    </w:p>
    <w:p>
      <w:pPr>
        <w:pStyle w:val="ListParagraph"/>
        <w:numPr>
          <w:ilvl w:val="0"/>
          <w:numId w:val="3"/>
        </w:numPr>
        <w:spacing w:after="60" w:line="288"/>
      </w:pPr>
      <w:r>
        <w:rPr>
          <w:b/>
          <w:bCs/>
        </w:rPr>
        <w:t xml:space="preserve">Fix randomness.</w:t>
      </w:r>
      <w:r>
        <w:t xml:space="preserve"> Set random seeds for splits, resampling and any stochastic imputer or model.</w:t>
      </w:r>
    </w:p>
    <w:p>
      <w:pPr>
        <w:pStyle w:val="ListParagraph"/>
        <w:numPr>
          <w:ilvl w:val="0"/>
          <w:numId w:val="3"/>
        </w:numPr>
        <w:spacing w:after="60" w:line="288"/>
      </w:pPr>
      <w:r>
        <w:rPr>
          <w:b/>
          <w:bCs/>
        </w:rPr>
        <w:t xml:space="preserve">Save fitted artefacts.</w:t>
      </w:r>
      <w:r>
        <w:t xml:space="preserve"> Persist the fitted pipeline (e.g., with joblib) so the exact imputation values, scaler parameters and category lists can be reused on new data.</w:t>
      </w:r>
    </w:p>
    <w:p>
      <w:pPr>
        <w:pStyle w:val="ListParagraph"/>
        <w:numPr>
          <w:ilvl w:val="0"/>
          <w:numId w:val="3"/>
        </w:numPr>
        <w:spacing w:after="60" w:line="288"/>
      </w:pPr>
      <w:r>
        <w:rPr>
          <w:b/>
          <w:bCs/>
        </w:rPr>
        <w:t xml:space="preserve">Add automated validation checks</w:t>
      </w:r>
      <w:r>
        <w:t xml:space="preserve"> (schema, ranges, missing-rate thresholds, no duplicates) that run every time the pipeline executes.</w:t>
      </w:r>
    </w:p>
    <w:p>
      <w:pPr>
        <w:pStyle w:val="ListParagraph"/>
        <w:numPr>
          <w:ilvl w:val="0"/>
          <w:numId w:val="3"/>
        </w:numPr>
        <w:spacing w:after="60" w:line="288"/>
      </w:pPr>
      <w:r>
        <w:rPr>
          <w:b/>
          <w:bCs/>
        </w:rPr>
        <w:t xml:space="preserve">Version everything</w:t>
      </w:r>
      <w:r>
        <w:t xml:space="preserve">: code in Git, data and pipeline outputs with DVC or dated snapshots, experiments in MLflow, plus a pinned requirements file or environment specification.</w:t>
      </w:r>
    </w:p>
    <w:p>
      <w:pPr>
        <w:pStyle w:val="ListParagraph"/>
        <w:numPr>
          <w:ilvl w:val="0"/>
          <w:numId w:val="3"/>
        </w:numPr>
        <w:spacing w:after="60" w:line="288"/>
      </w:pPr>
      <w:r>
        <w:rPr>
          <w:b/>
          <w:bCs/>
        </w:rPr>
        <w:t xml:space="preserve">Record before/after summaries</w:t>
      </w:r>
      <w:r>
        <w:t xml:space="preserve"> of shape, missingness, and key distributions to prove each step behaved as intended.</w:t>
      </w:r>
    </w:p>
    <w:p>
      <w:pPr>
        <w:pStyle w:val="ListParagraph"/>
        <w:numPr>
          <w:ilvl w:val="0"/>
          <w:numId w:val="3"/>
        </w:numPr>
        <w:spacing w:after="60" w:line="288"/>
      </w:pPr>
      <w:r>
        <w:rPr>
          <w:b/>
          <w:bCs/>
        </w:rPr>
        <w:t xml:space="preserve">Write a README</w:t>
      </w:r>
      <w:r>
        <w:t xml:space="preserve"> explaining how to run the pipeline end to end from raw data to model-ready features.</w:t>
      </w:r>
    </w:p>
    <w:p>
      <w:pPr>
        <w:pStyle w:val="Heading2"/>
      </w:pPr>
      <w:r>
        <w:t xml:space="preserve">9.1 Sample decision-log entry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cantSplit/>
          <w:tblHeader/>
        </w:trPr>
        <w:tc>
          <w:tcPr>
            <w:tcW w:type="dxa" w:w="2579"/>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r>
              <w:rPr>
                <w:b/>
                <w:bCs/>
                <w:color w:val="FFFFFF"/>
                <w:sz w:val="19"/>
                <w:szCs w:val="19"/>
              </w:rPr>
              <w:t xml:space="preserve">Field</w:t>
            </w:r>
          </w:p>
        </w:tc>
        <w:tc>
          <w:tcPr>
            <w:tcW w:type="dxa" w:w="6447"/>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r>
              <w:rPr>
                <w:b/>
                <w:bCs/>
                <w:color w:val="FFFFFF"/>
                <w:sz w:val="19"/>
                <w:szCs w:val="19"/>
              </w:rPr>
              <w:t xml:space="preserve">Entry</w:t>
            </w:r>
          </w:p>
        </w:tc>
      </w:tr>
      <w:tr>
        <w:trPr>
          <w:cantSplit/>
          <w:tblHeader w:val="false"/>
        </w:trPr>
        <w:tc>
          <w:tcPr>
            <w:tcW w:type="dxa" w:w="25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ID</w:t>
            </w:r>
          </w:p>
        </w:tc>
        <w:tc>
          <w:tcPr>
            <w:tcW w:type="dxa" w:w="64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PRE-007</w:t>
            </w:r>
          </w:p>
        </w:tc>
      </w:tr>
      <w:tr>
        <w:trPr>
          <w:cantSplit/>
          <w:tblHeader w:val="false"/>
        </w:trPr>
        <w:tc>
          <w:tcPr>
            <w:tcW w:type="dxa" w:w="2579"/>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Column</w:t>
            </w:r>
          </w:p>
        </w:tc>
        <w:tc>
          <w:tcPr>
            <w:tcW w:type="dxa" w:w="6447"/>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annual_income</w:t>
            </w:r>
          </w:p>
        </w:tc>
      </w:tr>
      <w:tr>
        <w:trPr>
          <w:cantSplit/>
          <w:tblHeader w:val="false"/>
        </w:trPr>
        <w:tc>
          <w:tcPr>
            <w:tcW w:type="dxa" w:w="25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Issue</w:t>
            </w:r>
          </w:p>
        </w:tc>
        <w:tc>
          <w:tcPr>
            <w:tcW w:type="dxa" w:w="64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12% missing; strong right skew; 40 values equal to 9,999,999</w:t>
            </w:r>
          </w:p>
        </w:tc>
      </w:tr>
      <w:tr>
        <w:trPr>
          <w:cantSplit/>
          <w:tblHeader w:val="false"/>
        </w:trPr>
        <w:tc>
          <w:tcPr>
            <w:tcW w:type="dxa" w:w="2579"/>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Evidence</w:t>
            </w:r>
          </w:p>
        </w:tc>
        <w:tc>
          <w:tcPr>
            <w:tcW w:type="dxa" w:w="6447"/>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Histogram and box plot (Fig. 4); value counts show repeated placeholder</w:t>
            </w:r>
          </w:p>
        </w:tc>
      </w:tr>
      <w:tr>
        <w:trPr>
          <w:cantSplit/>
          <w:tblHeader w:val="false"/>
        </w:trPr>
        <w:tc>
          <w:tcPr>
            <w:tcW w:type="dxa" w:w="25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Decision</w:t>
            </w:r>
          </w:p>
        </w:tc>
        <w:tc>
          <w:tcPr>
            <w:tcW w:type="dxa" w:w="64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Convert 9,999,999 to NaN; impute median (train only) plus missing flag; apply Yeo-Johnson transform; then standardize</w:t>
            </w:r>
          </w:p>
        </w:tc>
      </w:tr>
      <w:tr>
        <w:trPr>
          <w:cantSplit/>
          <w:tblHeader w:val="false"/>
        </w:trPr>
        <w:tc>
          <w:tcPr>
            <w:tcW w:type="dxa" w:w="2579"/>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Alternatives considered</w:t>
            </w:r>
          </w:p>
        </w:tc>
        <w:tc>
          <w:tcPr>
            <w:tcW w:type="dxa" w:w="6447"/>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Drop rows (loses 12% of data); mean imputation (skew-sensitive); KNN imputation (small gain, higher cost)</w:t>
            </w:r>
          </w:p>
        </w:tc>
      </w:tr>
      <w:tr>
        <w:trPr>
          <w:cantSplit/>
          <w:tblHeader w:val="false"/>
        </w:trPr>
        <w:tc>
          <w:tcPr>
            <w:tcW w:type="dxa" w:w="25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Rationale</w:t>
            </w:r>
          </w:p>
        </w:tc>
        <w:tc>
          <w:tcPr>
            <w:tcW w:type="dxa" w:w="64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Median is robust to skew; flag preserves possible information in missingness</w:t>
            </w:r>
          </w:p>
        </w:tc>
      </w:tr>
      <w:tr>
        <w:trPr>
          <w:cantSplit/>
          <w:tblHeader w:val="false"/>
        </w:trPr>
        <w:tc>
          <w:tcPr>
            <w:tcW w:type="dxa" w:w="2579"/>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Impact</w:t>
            </w:r>
          </w:p>
        </w:tc>
        <w:tc>
          <w:tcPr>
            <w:tcW w:type="dxa" w:w="6447"/>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b w:val="false"/>
                <w:bCs w:val="false"/>
                <w:sz w:val="19"/>
                <w:szCs w:val="19"/>
              </w:rPr>
              <w:t xml:space="preserve">Skewness reduced from 6.1 to 0.3; cross-validated score unchanged or improved</w:t>
            </w:r>
          </w:p>
        </w:tc>
      </w:tr>
      <w:tr>
        <w:trPr>
          <w:cantSplit/>
          <w:tblHeader w:val="false"/>
        </w:trPr>
        <w:tc>
          <w:tcPr>
            <w:tcW w:type="dxa" w:w="257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Code reference</w:t>
            </w:r>
          </w:p>
        </w:tc>
        <w:tc>
          <w:tcPr>
            <w:tcW w:type="dxa" w:w="644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preprocessing.py → build_numeric_pipeline()</w:t>
            </w:r>
          </w:p>
        </w:tc>
      </w:tr>
    </w:tbl>
    <w:p>
      <w:pPr>
        <w:spacing w:after="120"/>
      </w:pPr>
    </w:p>
    <w:p>
      <w:pPr>
        <w:spacing w:after="120" w:line="300"/>
      </w:pPr>
      <w:r>
        <w:t xml:space="preserve">This table format lets a reviewer, or my future self, see not only what was done but why, and lets anyone rebuild the identical dataset from the raw file.</w:t>
      </w:r>
    </w:p>
    <w:p>
      <w:pPr>
        <w:pStyle w:val="Heading1"/>
      </w:pPr>
      <w:r>
        <w:t xml:space="preserve">10. Why These Techniques Are the Most Effective</w:t>
      </w:r>
    </w:p>
    <w:p>
      <w:pPr>
        <w:spacing w:after="120" w:line="300"/>
      </w:pPr>
      <w:r>
        <w:t xml:space="preserve">The strategy is chosen for four reasons that together make it more effective than ad-hoc alternatives.</w:t>
      </w:r>
    </w:p>
    <w:p>
      <w:pPr>
        <w:pStyle w:val="ListParagraph"/>
        <w:numPr>
          <w:ilvl w:val="0"/>
          <w:numId w:val="2"/>
        </w:numPr>
        <w:spacing w:after="60" w:line="288"/>
      </w:pPr>
      <w:r>
        <w:rPr>
          <w:b/>
          <w:bCs/>
        </w:rPr>
        <w:t xml:space="preserve">It protects validity.</w:t>
      </w:r>
      <w:r>
        <w:t xml:space="preserve"> Splitting before fitting and using pipelines prevents leakage, so reported performance is an honest estimate of real-world performance. This is the single most common source of failed models and the highest-value safeguard.</w:t>
      </w:r>
    </w:p>
    <w:p>
      <w:pPr>
        <w:pStyle w:val="ListParagraph"/>
        <w:numPr>
          <w:ilvl w:val="0"/>
          <w:numId w:val="2"/>
        </w:numPr>
        <w:spacing w:after="60" w:line="288"/>
      </w:pPr>
      <w:r>
        <w:rPr>
          <w:b/>
          <w:bCs/>
        </w:rPr>
        <w:t xml:space="preserve">It is robust by default.</w:t>
      </w:r>
      <w:r>
        <w:t xml:space="preserve"> Median imputation, IQR-based outlier detection, robust/standardized scaling and skew transforms all tolerate the skewed, imperfect data that real-world projects contain, whereas mean-, z-score- and min-max-based defaults are distorted by exactly the anomalies they should handle.</w:t>
      </w:r>
    </w:p>
    <w:p>
      <w:pPr>
        <w:pStyle w:val="ListParagraph"/>
        <w:numPr>
          <w:ilvl w:val="0"/>
          <w:numId w:val="2"/>
        </w:numPr>
        <w:spacing w:after="60" w:line="288"/>
      </w:pPr>
      <w:r>
        <w:rPr>
          <w:b/>
          <w:bCs/>
        </w:rPr>
        <w:t xml:space="preserve">It preserves information.</w:t>
      </w:r>
      <w:r>
        <w:t xml:space="preserve"> Missing-indicator flags, capping instead of deleting, and keeping genuine rare events retain signal that blunt techniques throw away, while every removal is justified.</w:t>
      </w:r>
    </w:p>
    <w:p>
      <w:pPr>
        <w:pStyle w:val="ListParagraph"/>
        <w:numPr>
          <w:ilvl w:val="0"/>
          <w:numId w:val="2"/>
        </w:numPr>
        <w:spacing w:after="60" w:line="288"/>
      </w:pPr>
      <w:r>
        <w:rPr>
          <w:b/>
          <w:bCs/>
        </w:rPr>
        <w:t xml:space="preserve">It is evidence-driven and repeatable.</w:t>
      </w:r>
      <w:r>
        <w:t xml:space="preserve"> Visual and statistical diagnosis precedes each choice; alternatives are compared through cross-validated performance; and the decision log plus versioned pipeline means results can be reproduced and defended.</w:t>
      </w:r>
    </w:p>
    <w:p>
      <w:pPr>
        <w:spacing w:after="120" w:line="300"/>
      </w:pPr>
      <w:r>
        <w:t xml:space="preserve">No single technique is universally best, so the strategy defines sensible defaults and explicit criteria for when to deviate. This adaptability, grounded in data diagnosis and business context, is what makes the approach effective across different datasets and algorithms.</w:t>
      </w:r>
    </w:p>
    <w:p>
      <w:pPr>
        <w:pStyle w:val="Heading1"/>
      </w:pPr>
      <w:r>
        <w:t xml:space="preserve">11. Conclusion</w:t>
      </w:r>
    </w:p>
    <w:p>
      <w:pPr>
        <w:spacing w:after="120" w:line="300"/>
      </w:pPr>
      <w:r>
        <w:t xml:space="preserve">Data exploration and preprocessing turn raw, messy records into a reliable foundation for modelling. By auditing data quality, exploring distributions and relationships visually, treating missing values and outliers according to their causes, scaling and encoding features appropriately, and capturing every decision in a reproducible pipeline, the project reduces risk, improves model performance and builds trust in the results. The next stage is to apply this plan to the chosen dataset, measure the impact of each step on validation performance, and iterate.</w:t>
      </w:r>
    </w:p>
    <w:p>
      <w:pPr>
        <w:pStyle w:val="Heading2"/>
      </w:pPr>
      <w:r>
        <w:t xml:space="preserve">Quick-reference checklist</w:t>
      </w:r>
    </w:p>
    <w:p>
      <w:pPr>
        <w:pStyle w:val="ListParagraph"/>
        <w:numPr>
          <w:ilvl w:val="0"/>
          <w:numId w:val="4"/>
        </w:numPr>
        <w:spacing w:after="60"/>
      </w:pPr>
      <w:r>
        <w:t xml:space="preserve">Data dictionary written and raw data frozen</w:t>
      </w:r>
    </w:p>
    <w:p>
      <w:pPr>
        <w:pStyle w:val="ListParagraph"/>
        <w:numPr>
          <w:ilvl w:val="0"/>
          <w:numId w:val="4"/>
        </w:numPr>
        <w:spacing w:after="60"/>
      </w:pPr>
      <w:r>
        <w:t xml:space="preserve">Train/validation/test split created before fitting anything</w:t>
      </w:r>
    </w:p>
    <w:p>
      <w:pPr>
        <w:pStyle w:val="ListParagraph"/>
        <w:numPr>
          <w:ilvl w:val="0"/>
          <w:numId w:val="4"/>
        </w:numPr>
        <w:spacing w:after="60"/>
      </w:pPr>
      <w:r>
        <w:t xml:space="preserve">Duplicates, types, units and placeholders fixed</w:t>
      </w:r>
    </w:p>
    <w:p>
      <w:pPr>
        <w:pStyle w:val="ListParagraph"/>
        <w:numPr>
          <w:ilvl w:val="0"/>
          <w:numId w:val="4"/>
        </w:numPr>
        <w:spacing w:after="60"/>
      </w:pPr>
      <w:r>
        <w:t xml:space="preserve">Missingness mechanism diagnosed; imputation and flags chosen</w:t>
      </w:r>
    </w:p>
    <w:p>
      <w:pPr>
        <w:pStyle w:val="ListParagraph"/>
        <w:numPr>
          <w:ilvl w:val="0"/>
          <w:numId w:val="4"/>
        </w:numPr>
        <w:spacing w:after="60"/>
      </w:pPr>
      <w:r>
        <w:t xml:space="preserve">Outliers detected with statistical and domain rules; treatment justified</w:t>
      </w:r>
    </w:p>
    <w:p>
      <w:pPr>
        <w:pStyle w:val="ListParagraph"/>
        <w:numPr>
          <w:ilvl w:val="0"/>
          <w:numId w:val="4"/>
        </w:numPr>
        <w:spacing w:after="60"/>
      </w:pPr>
      <w:r>
        <w:t xml:space="preserve">Skew handled; scaling and encoding fitted on training data only</w:t>
      </w:r>
    </w:p>
    <w:p>
      <w:pPr>
        <w:pStyle w:val="ListParagraph"/>
        <w:numPr>
          <w:ilvl w:val="0"/>
          <w:numId w:val="4"/>
        </w:numPr>
        <w:spacing w:after="60"/>
      </w:pPr>
      <w:r>
        <w:t xml:space="preserve">EDA figures each linked to an action</w:t>
      </w:r>
    </w:p>
    <w:p>
      <w:pPr>
        <w:pStyle w:val="ListParagraph"/>
        <w:numPr>
          <w:ilvl w:val="0"/>
          <w:numId w:val="4"/>
        </w:numPr>
        <w:spacing w:after="60"/>
      </w:pPr>
      <w:r>
        <w:t xml:space="preserve">Pipeline saved, seeds fixed, validation checks automated</w:t>
      </w:r>
    </w:p>
    <w:p>
      <w:pPr>
        <w:pStyle w:val="ListParagraph"/>
        <w:numPr>
          <w:ilvl w:val="0"/>
          <w:numId w:val="4"/>
        </w:numPr>
        <w:spacing w:after="60"/>
      </w:pPr>
      <w:r>
        <w:t xml:space="preserve">Decision log complete and code version-controlled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Data Exploration and Preprocessing Strategy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0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2026-09-28T04:48:34.684Z</dcterms:created>
  <dcterms:modified xsi:type="dcterms:W3CDTF">2026-09-28T04:48:34.684Z</dcterms:modified>
</cp:coreProperties>
</file>

<file path=docProps/custom.xml><?xml version="1.0" encoding="utf-8"?>
<Properties xmlns="http://schemas.openxmlformats.org/officeDocument/2006/custom-properties" xmlns:vt="http://schemas.openxmlformats.org/officeDocument/2006/docPropsVTypes"/>
</file>