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97EB09">
      <w:pPr>
        <w:jc w:val="center"/>
        <w:rPr>
          <w:rFonts w:hint="eastAsia"/>
          <w:b/>
          <w:bCs/>
          <w:sz w:val="28"/>
          <w:szCs w:val="36"/>
          <w:lang w:val="en-US" w:eastAsia="zh-CN"/>
        </w:rPr>
      </w:pPr>
      <w:r>
        <w:rPr>
          <w:rFonts w:hint="eastAsia"/>
          <w:b/>
          <w:bCs/>
          <w:sz w:val="28"/>
          <w:szCs w:val="36"/>
          <w:lang w:val="en-US" w:eastAsia="zh-CN"/>
        </w:rPr>
        <w:t>世界本就如此美好</w:t>
      </w:r>
    </w:p>
    <w:p w14:paraId="3E7B5379">
      <w:pPr>
        <w:jc w:val="center"/>
        <w:rPr>
          <w:rFonts w:hint="eastAsia"/>
          <w:lang w:val="en-US" w:eastAsia="zh-CN"/>
        </w:rPr>
      </w:pPr>
      <w:r>
        <w:rPr>
          <w:rFonts w:hint="eastAsia"/>
          <w:lang w:val="en-US" w:eastAsia="zh-CN"/>
        </w:rPr>
        <w:t>——2023年卡斯夫公益▪爱心图书馆现场捐赠活动策划</w:t>
      </w:r>
    </w:p>
    <w:tbl>
      <w:tblPr>
        <w:tblStyle w:val="13"/>
        <w:tblpPr w:leftFromText="180" w:rightFromText="180" w:vertAnchor="text" w:horzAnchor="page" w:tblpX="1454" w:tblpY="384"/>
        <w:tblOverlap w:val="never"/>
        <w:tblW w:w="5000" w:type="pct"/>
        <w:tblInd w:w="0" w:type="dxa"/>
        <w:tblBorders>
          <w:top w:val="single" w:color="202020" w:themeColor="background1" w:sz="4" w:space="0"/>
          <w:left w:val="single" w:color="202020" w:themeColor="background1" w:sz="4" w:space="0"/>
          <w:bottom w:val="single" w:color="202020" w:themeColor="background1" w:sz="4" w:space="0"/>
          <w:right w:val="single" w:color="202020" w:themeColor="background1" w:sz="4" w:space="0"/>
          <w:insideH w:val="single" w:color="202020" w:themeColor="background1" w:sz="4" w:space="0"/>
          <w:insideV w:val="single" w:color="202020" w:themeColor="background1" w:sz="4" w:space="0"/>
        </w:tblBorders>
        <w:tblLayout w:type="fixed"/>
        <w:tblCellMar>
          <w:top w:w="0" w:type="dxa"/>
          <w:left w:w="108" w:type="dxa"/>
          <w:bottom w:w="0" w:type="dxa"/>
          <w:right w:w="108" w:type="dxa"/>
        </w:tblCellMar>
      </w:tblPr>
      <w:tblGrid>
        <w:gridCol w:w="802"/>
        <w:gridCol w:w="1413"/>
        <w:gridCol w:w="2430"/>
        <w:gridCol w:w="1320"/>
        <w:gridCol w:w="3701"/>
        <w:gridCol w:w="882"/>
        <w:gridCol w:w="3626"/>
      </w:tblGrid>
      <w:tr w14:paraId="7A079B3C">
        <w:tblPrEx>
          <w:tblBorders>
            <w:top w:val="single" w:color="202020" w:themeColor="background1" w:sz="4" w:space="0"/>
            <w:left w:val="single" w:color="202020" w:themeColor="background1" w:sz="4" w:space="0"/>
            <w:bottom w:val="single" w:color="202020" w:themeColor="background1" w:sz="4" w:space="0"/>
            <w:right w:val="single" w:color="202020" w:themeColor="background1" w:sz="4" w:space="0"/>
            <w:insideH w:val="single" w:color="202020" w:themeColor="background1" w:sz="4" w:space="0"/>
            <w:insideV w:val="single" w:color="202020" w:themeColor="background1" w:sz="4" w:space="0"/>
          </w:tblBorders>
          <w:tblCellMar>
            <w:top w:w="0" w:type="dxa"/>
            <w:left w:w="108" w:type="dxa"/>
            <w:bottom w:w="0" w:type="dxa"/>
            <w:right w:w="108" w:type="dxa"/>
          </w:tblCellMar>
        </w:tblPrEx>
        <w:trPr>
          <w:trHeight w:val="767" w:hRule="atLeast"/>
        </w:trPr>
        <w:tc>
          <w:tcPr>
            <w:tcW w:w="5000" w:type="pct"/>
            <w:gridSpan w:val="7"/>
            <w:tcBorders>
              <w:tl2br w:val="nil"/>
              <w:tr2bl w:val="nil"/>
            </w:tcBorders>
            <w:vAlign w:val="center"/>
          </w:tcPr>
          <w:p w14:paraId="0191DB70">
            <w:pPr>
              <w:jc w:val="center"/>
              <w:rPr>
                <w:rFonts w:hint="eastAsia"/>
                <w:b/>
                <w:bCs/>
                <w:lang w:val="en-US" w:eastAsia="zh-CN"/>
              </w:rPr>
            </w:pPr>
            <w:r>
              <w:rPr>
                <w:rFonts w:hint="eastAsia"/>
                <w:b/>
                <w:bCs/>
                <w:lang w:val="en-US" w:eastAsia="zh-CN"/>
              </w:rPr>
              <w:t>一、负责人及时间</w:t>
            </w:r>
          </w:p>
        </w:tc>
      </w:tr>
      <w:tr w14:paraId="2C07CFD8">
        <w:tblPrEx>
          <w:tblBorders>
            <w:top w:val="single" w:color="202020" w:themeColor="background1" w:sz="4" w:space="0"/>
            <w:left w:val="single" w:color="202020" w:themeColor="background1" w:sz="4" w:space="0"/>
            <w:bottom w:val="single" w:color="202020" w:themeColor="background1" w:sz="4" w:space="0"/>
            <w:right w:val="single" w:color="202020" w:themeColor="background1" w:sz="4" w:space="0"/>
            <w:insideH w:val="single" w:color="202020" w:themeColor="background1" w:sz="4" w:space="0"/>
            <w:insideV w:val="single" w:color="202020" w:themeColor="background1" w:sz="4" w:space="0"/>
          </w:tblBorders>
          <w:tblCellMar>
            <w:top w:w="0" w:type="dxa"/>
            <w:left w:w="108" w:type="dxa"/>
            <w:bottom w:w="0" w:type="dxa"/>
            <w:right w:w="108" w:type="dxa"/>
          </w:tblCellMar>
        </w:tblPrEx>
        <w:tc>
          <w:tcPr>
            <w:tcW w:w="3409" w:type="pct"/>
            <w:gridSpan w:val="5"/>
            <w:tcBorders>
              <w:tl2br w:val="nil"/>
              <w:tr2bl w:val="nil"/>
            </w:tcBorders>
            <w:vAlign w:val="center"/>
          </w:tcPr>
          <w:p w14:paraId="4DCFEF70">
            <w:pPr>
              <w:jc w:val="center"/>
              <w:rPr>
                <w:rFonts w:hint="default"/>
                <w:b/>
                <w:bCs/>
                <w:vertAlign w:val="baseline"/>
                <w:lang w:val="en-US" w:eastAsia="zh-CN"/>
              </w:rPr>
            </w:pPr>
            <w:r>
              <w:rPr>
                <w:rFonts w:hint="eastAsia"/>
                <w:b/>
                <w:bCs/>
                <w:vertAlign w:val="baseline"/>
                <w:lang w:val="en-US" w:eastAsia="zh-CN"/>
              </w:rPr>
              <w:t>内容</w:t>
            </w:r>
          </w:p>
        </w:tc>
        <w:tc>
          <w:tcPr>
            <w:tcW w:w="311" w:type="pct"/>
            <w:tcBorders>
              <w:tl2br w:val="nil"/>
              <w:tr2bl w:val="nil"/>
            </w:tcBorders>
            <w:vAlign w:val="center"/>
          </w:tcPr>
          <w:p w14:paraId="4AFB9810">
            <w:pPr>
              <w:jc w:val="center"/>
              <w:rPr>
                <w:rFonts w:hint="default"/>
                <w:b/>
                <w:bCs/>
                <w:vertAlign w:val="baseline"/>
                <w:lang w:val="en-US" w:eastAsia="zh-CN"/>
              </w:rPr>
            </w:pPr>
            <w:r>
              <w:rPr>
                <w:rFonts w:hint="eastAsia"/>
                <w:b/>
                <w:bCs/>
                <w:vertAlign w:val="baseline"/>
                <w:lang w:val="en-US" w:eastAsia="zh-CN"/>
              </w:rPr>
              <w:t>负责人</w:t>
            </w:r>
          </w:p>
        </w:tc>
        <w:tc>
          <w:tcPr>
            <w:tcW w:w="1279" w:type="pct"/>
            <w:tcBorders>
              <w:tl2br w:val="nil"/>
              <w:tr2bl w:val="nil"/>
            </w:tcBorders>
            <w:vAlign w:val="center"/>
          </w:tcPr>
          <w:p w14:paraId="4CB683A6">
            <w:pPr>
              <w:jc w:val="center"/>
              <w:rPr>
                <w:rFonts w:hint="eastAsia" w:ascii="Arial" w:hAnsi="Arial" w:eastAsia="微软雅黑" w:cs="Times New Roman"/>
                <w:b/>
                <w:bCs/>
                <w:kern w:val="2"/>
                <w:sz w:val="21"/>
                <w:szCs w:val="24"/>
                <w:vertAlign w:val="baseline"/>
                <w:lang w:val="en-US" w:eastAsia="zh-CN" w:bidi="ar-SA"/>
              </w:rPr>
            </w:pPr>
            <w:r>
              <w:rPr>
                <w:rFonts w:hint="eastAsia"/>
                <w:b/>
                <w:bCs/>
                <w:vertAlign w:val="baseline"/>
                <w:lang w:val="en-US" w:eastAsia="zh-CN"/>
              </w:rPr>
              <w:t>时间</w:t>
            </w:r>
          </w:p>
        </w:tc>
      </w:tr>
      <w:tr w14:paraId="5AB793BF">
        <w:tblPrEx>
          <w:tblBorders>
            <w:top w:val="single" w:color="202020" w:themeColor="background1" w:sz="4" w:space="0"/>
            <w:left w:val="single" w:color="202020" w:themeColor="background1" w:sz="4" w:space="0"/>
            <w:bottom w:val="single" w:color="202020" w:themeColor="background1" w:sz="4" w:space="0"/>
            <w:right w:val="single" w:color="202020" w:themeColor="background1" w:sz="4" w:space="0"/>
            <w:insideH w:val="single" w:color="202020" w:themeColor="background1" w:sz="4" w:space="0"/>
            <w:insideV w:val="single" w:color="202020" w:themeColor="background1" w:sz="4" w:space="0"/>
          </w:tblBorders>
          <w:tblCellMar>
            <w:top w:w="0" w:type="dxa"/>
            <w:left w:w="108" w:type="dxa"/>
            <w:bottom w:w="0" w:type="dxa"/>
            <w:right w:w="108" w:type="dxa"/>
          </w:tblCellMar>
        </w:tblPrEx>
        <w:trPr>
          <w:trHeight w:val="90" w:hRule="atLeast"/>
        </w:trPr>
        <w:tc>
          <w:tcPr>
            <w:tcW w:w="3409" w:type="pct"/>
            <w:gridSpan w:val="5"/>
            <w:tcBorders>
              <w:tl2br w:val="nil"/>
              <w:tr2bl w:val="nil"/>
            </w:tcBorders>
            <w:vAlign w:val="center"/>
          </w:tcPr>
          <w:p w14:paraId="0212A758">
            <w:pPr>
              <w:jc w:val="center"/>
              <w:rPr>
                <w:rFonts w:hint="default"/>
                <w:vertAlign w:val="baseline"/>
                <w:lang w:val="en-US" w:eastAsia="zh-CN"/>
              </w:rPr>
            </w:pPr>
            <w:r>
              <w:rPr>
                <w:rFonts w:hint="eastAsia"/>
                <w:lang w:val="en-US" w:eastAsia="zh-CN"/>
              </w:rPr>
              <w:t>整体及细节策划</w:t>
            </w:r>
          </w:p>
        </w:tc>
        <w:tc>
          <w:tcPr>
            <w:tcW w:w="311" w:type="pct"/>
            <w:tcBorders>
              <w:tl2br w:val="nil"/>
              <w:tr2bl w:val="nil"/>
            </w:tcBorders>
            <w:vAlign w:val="center"/>
          </w:tcPr>
          <w:p w14:paraId="4282E1E2">
            <w:pPr>
              <w:jc w:val="center"/>
              <w:rPr>
                <w:rFonts w:hint="default"/>
                <w:vertAlign w:val="baseline"/>
                <w:lang w:val="en-US" w:eastAsia="zh-CN"/>
              </w:rPr>
            </w:pPr>
            <w:r>
              <w:rPr>
                <w:rFonts w:hint="default"/>
                <w:vertAlign w:val="baseline"/>
                <w:lang w:val="en-US" w:eastAsia="zh-CN"/>
              </w:rPr>
              <w:t>彭</w:t>
            </w:r>
          </w:p>
        </w:tc>
        <w:tc>
          <w:tcPr>
            <w:tcW w:w="1279" w:type="pct"/>
            <w:tcBorders>
              <w:tl2br w:val="nil"/>
              <w:tr2bl w:val="nil"/>
            </w:tcBorders>
            <w:vAlign w:val="center"/>
          </w:tcPr>
          <w:p w14:paraId="219BE3B1">
            <w:pPr>
              <w:jc w:val="center"/>
              <w:rPr>
                <w:rFonts w:hint="eastAsia" w:ascii="Arial" w:hAnsi="Arial" w:eastAsia="微软雅黑" w:cs="Times New Roman"/>
                <w:kern w:val="2"/>
                <w:sz w:val="21"/>
                <w:szCs w:val="24"/>
                <w:vertAlign w:val="baseline"/>
                <w:lang w:val="en-US" w:eastAsia="zh-CN" w:bidi="ar-SA"/>
              </w:rPr>
            </w:pPr>
            <w:r>
              <w:rPr>
                <w:rFonts w:hint="eastAsia"/>
                <w:vertAlign w:val="baseline"/>
                <w:lang w:val="en-US" w:eastAsia="zh-CN"/>
              </w:rPr>
              <w:t>08.10</w:t>
            </w:r>
          </w:p>
        </w:tc>
      </w:tr>
      <w:tr w14:paraId="15AAC687">
        <w:tblPrEx>
          <w:tblBorders>
            <w:top w:val="single" w:color="202020" w:themeColor="background1" w:sz="4" w:space="0"/>
            <w:left w:val="single" w:color="202020" w:themeColor="background1" w:sz="4" w:space="0"/>
            <w:bottom w:val="single" w:color="202020" w:themeColor="background1" w:sz="4" w:space="0"/>
            <w:right w:val="single" w:color="202020" w:themeColor="background1" w:sz="4" w:space="0"/>
            <w:insideH w:val="single" w:color="202020" w:themeColor="background1" w:sz="4" w:space="0"/>
            <w:insideV w:val="single" w:color="202020" w:themeColor="background1" w:sz="4" w:space="0"/>
          </w:tblBorders>
          <w:tblCellMar>
            <w:top w:w="0" w:type="dxa"/>
            <w:left w:w="108" w:type="dxa"/>
            <w:bottom w:w="0" w:type="dxa"/>
            <w:right w:w="108" w:type="dxa"/>
          </w:tblCellMar>
        </w:tblPrEx>
        <w:tc>
          <w:tcPr>
            <w:tcW w:w="3409" w:type="pct"/>
            <w:gridSpan w:val="5"/>
            <w:tcBorders>
              <w:tl2br w:val="nil"/>
              <w:tr2bl w:val="nil"/>
            </w:tcBorders>
            <w:vAlign w:val="center"/>
          </w:tcPr>
          <w:p w14:paraId="46AA872E">
            <w:pPr>
              <w:jc w:val="center"/>
              <w:rPr>
                <w:rFonts w:hint="default"/>
                <w:vertAlign w:val="baseline"/>
                <w:lang w:val="en-US" w:eastAsia="zh-CN"/>
              </w:rPr>
            </w:pPr>
            <w:r>
              <w:rPr>
                <w:rFonts w:hint="eastAsia"/>
                <w:lang w:val="en-US" w:eastAsia="zh-CN"/>
              </w:rPr>
              <w:t>视频策划</w:t>
            </w:r>
          </w:p>
        </w:tc>
        <w:tc>
          <w:tcPr>
            <w:tcW w:w="311" w:type="pct"/>
            <w:tcBorders>
              <w:tl2br w:val="nil"/>
              <w:tr2bl w:val="nil"/>
            </w:tcBorders>
            <w:vAlign w:val="center"/>
          </w:tcPr>
          <w:p w14:paraId="01BC4955">
            <w:pPr>
              <w:jc w:val="center"/>
              <w:rPr>
                <w:rFonts w:hint="default"/>
                <w:vertAlign w:val="baseline"/>
                <w:lang w:val="en-US" w:eastAsia="zh-CN"/>
              </w:rPr>
            </w:pPr>
            <w:r>
              <w:rPr>
                <w:rFonts w:hint="eastAsia"/>
                <w:lang w:val="en-US" w:eastAsia="zh-CN"/>
              </w:rPr>
              <w:t>税</w:t>
            </w:r>
          </w:p>
        </w:tc>
        <w:tc>
          <w:tcPr>
            <w:tcW w:w="1279" w:type="pct"/>
            <w:tcBorders>
              <w:tl2br w:val="nil"/>
              <w:tr2bl w:val="nil"/>
            </w:tcBorders>
            <w:vAlign w:val="center"/>
          </w:tcPr>
          <w:p w14:paraId="6F1A7C1C">
            <w:pPr>
              <w:jc w:val="center"/>
              <w:rPr>
                <w:rFonts w:hint="eastAsia" w:ascii="Arial" w:hAnsi="Arial" w:eastAsia="微软雅黑" w:cs="Times New Roman"/>
                <w:kern w:val="2"/>
                <w:sz w:val="21"/>
                <w:szCs w:val="24"/>
                <w:vertAlign w:val="baseline"/>
                <w:lang w:val="en-US" w:eastAsia="zh-CN" w:bidi="ar-SA"/>
              </w:rPr>
            </w:pPr>
            <w:r>
              <w:rPr>
                <w:rFonts w:hint="eastAsia"/>
                <w:vertAlign w:val="baseline"/>
                <w:lang w:val="en-US" w:eastAsia="zh-CN"/>
              </w:rPr>
              <w:t>08.10</w:t>
            </w:r>
          </w:p>
        </w:tc>
      </w:tr>
      <w:tr w14:paraId="524831C4">
        <w:tblPrEx>
          <w:tblBorders>
            <w:top w:val="single" w:color="202020" w:themeColor="background1" w:sz="4" w:space="0"/>
            <w:left w:val="single" w:color="202020" w:themeColor="background1" w:sz="4" w:space="0"/>
            <w:bottom w:val="single" w:color="202020" w:themeColor="background1" w:sz="4" w:space="0"/>
            <w:right w:val="single" w:color="202020" w:themeColor="background1" w:sz="4" w:space="0"/>
            <w:insideH w:val="single" w:color="202020" w:themeColor="background1" w:sz="4" w:space="0"/>
            <w:insideV w:val="single" w:color="202020" w:themeColor="background1" w:sz="4" w:space="0"/>
          </w:tblBorders>
          <w:tblCellMar>
            <w:top w:w="0" w:type="dxa"/>
            <w:left w:w="108" w:type="dxa"/>
            <w:bottom w:w="0" w:type="dxa"/>
            <w:right w:w="108" w:type="dxa"/>
          </w:tblCellMar>
        </w:tblPrEx>
        <w:tc>
          <w:tcPr>
            <w:tcW w:w="3409" w:type="pct"/>
            <w:gridSpan w:val="5"/>
            <w:tcBorders>
              <w:tl2br w:val="nil"/>
              <w:tr2bl w:val="nil"/>
            </w:tcBorders>
            <w:vAlign w:val="center"/>
          </w:tcPr>
          <w:p w14:paraId="78D55B45">
            <w:pPr>
              <w:jc w:val="center"/>
              <w:rPr>
                <w:rFonts w:hint="default"/>
                <w:vertAlign w:val="baseline"/>
                <w:lang w:val="en-US" w:eastAsia="zh-CN"/>
              </w:rPr>
            </w:pPr>
            <w:r>
              <w:rPr>
                <w:rFonts w:hint="eastAsia"/>
                <w:lang w:val="en-US" w:eastAsia="zh-CN"/>
              </w:rPr>
              <w:t>配音</w:t>
            </w:r>
          </w:p>
        </w:tc>
        <w:tc>
          <w:tcPr>
            <w:tcW w:w="311" w:type="pct"/>
            <w:tcBorders>
              <w:tl2br w:val="nil"/>
              <w:tr2bl w:val="nil"/>
            </w:tcBorders>
            <w:vAlign w:val="center"/>
          </w:tcPr>
          <w:p w14:paraId="66434260">
            <w:pPr>
              <w:jc w:val="center"/>
              <w:rPr>
                <w:rFonts w:hint="default"/>
                <w:vertAlign w:val="baseline"/>
                <w:lang w:val="en-US" w:eastAsia="zh-CN"/>
              </w:rPr>
            </w:pPr>
            <w:r>
              <w:rPr>
                <w:rFonts w:hint="eastAsia"/>
                <w:vertAlign w:val="baseline"/>
                <w:lang w:val="en-US" w:eastAsia="zh-CN"/>
              </w:rPr>
              <w:t>淘宝</w:t>
            </w:r>
          </w:p>
        </w:tc>
        <w:tc>
          <w:tcPr>
            <w:tcW w:w="1279" w:type="pct"/>
            <w:tcBorders>
              <w:tl2br w:val="nil"/>
              <w:tr2bl w:val="nil"/>
            </w:tcBorders>
            <w:vAlign w:val="center"/>
          </w:tcPr>
          <w:p w14:paraId="2B62D689">
            <w:pPr>
              <w:jc w:val="center"/>
              <w:rPr>
                <w:rFonts w:hint="eastAsia" w:ascii="Arial" w:hAnsi="Arial" w:eastAsia="微软雅黑" w:cs="Times New Roman"/>
                <w:kern w:val="2"/>
                <w:sz w:val="21"/>
                <w:szCs w:val="24"/>
                <w:vertAlign w:val="baseline"/>
                <w:lang w:val="en-US" w:eastAsia="zh-CN" w:bidi="ar-SA"/>
              </w:rPr>
            </w:pPr>
            <w:r>
              <w:rPr>
                <w:rFonts w:hint="eastAsia"/>
                <w:vertAlign w:val="baseline"/>
                <w:lang w:val="en-US" w:eastAsia="zh-CN"/>
              </w:rPr>
              <w:t>08.09</w:t>
            </w:r>
          </w:p>
        </w:tc>
      </w:tr>
      <w:tr w14:paraId="154A7128">
        <w:tblPrEx>
          <w:tblBorders>
            <w:top w:val="single" w:color="202020" w:themeColor="background1" w:sz="4" w:space="0"/>
            <w:left w:val="single" w:color="202020" w:themeColor="background1" w:sz="4" w:space="0"/>
            <w:bottom w:val="single" w:color="202020" w:themeColor="background1" w:sz="4" w:space="0"/>
            <w:right w:val="single" w:color="202020" w:themeColor="background1" w:sz="4" w:space="0"/>
            <w:insideH w:val="single" w:color="202020" w:themeColor="background1" w:sz="4" w:space="0"/>
            <w:insideV w:val="single" w:color="202020" w:themeColor="background1" w:sz="4" w:space="0"/>
          </w:tblBorders>
          <w:tblCellMar>
            <w:top w:w="0" w:type="dxa"/>
            <w:left w:w="108" w:type="dxa"/>
            <w:bottom w:w="0" w:type="dxa"/>
            <w:right w:w="108" w:type="dxa"/>
          </w:tblCellMar>
        </w:tblPrEx>
        <w:tc>
          <w:tcPr>
            <w:tcW w:w="3409" w:type="pct"/>
            <w:gridSpan w:val="5"/>
            <w:tcBorders>
              <w:tl2br w:val="nil"/>
              <w:tr2bl w:val="nil"/>
            </w:tcBorders>
            <w:vAlign w:val="center"/>
          </w:tcPr>
          <w:p w14:paraId="328BCED6">
            <w:pPr>
              <w:jc w:val="center"/>
              <w:rPr>
                <w:rFonts w:hint="eastAsia"/>
                <w:lang w:val="en-US" w:eastAsia="zh-CN"/>
              </w:rPr>
            </w:pPr>
            <w:r>
              <w:rPr>
                <w:rFonts w:hint="eastAsia"/>
                <w:lang w:val="en-US" w:eastAsia="zh-CN"/>
              </w:rPr>
              <w:t>卡斯夫动画形象</w:t>
            </w:r>
          </w:p>
        </w:tc>
        <w:tc>
          <w:tcPr>
            <w:tcW w:w="311" w:type="pct"/>
            <w:tcBorders>
              <w:tl2br w:val="nil"/>
              <w:tr2bl w:val="nil"/>
            </w:tcBorders>
            <w:vAlign w:val="center"/>
          </w:tcPr>
          <w:p w14:paraId="4E5830A6">
            <w:pPr>
              <w:jc w:val="center"/>
              <w:rPr>
                <w:rFonts w:hint="default"/>
                <w:vertAlign w:val="baseline"/>
                <w:lang w:val="en-US" w:eastAsia="zh-CN"/>
              </w:rPr>
            </w:pPr>
            <w:r>
              <w:rPr>
                <w:rFonts w:hint="eastAsia"/>
                <w:lang w:val="en-US" w:eastAsia="zh-CN"/>
              </w:rPr>
              <w:t>税</w:t>
            </w:r>
          </w:p>
        </w:tc>
        <w:tc>
          <w:tcPr>
            <w:tcW w:w="1279" w:type="pct"/>
            <w:tcBorders>
              <w:tl2br w:val="nil"/>
              <w:tr2bl w:val="nil"/>
            </w:tcBorders>
            <w:vAlign w:val="center"/>
          </w:tcPr>
          <w:p w14:paraId="0C7D6AD2">
            <w:pPr>
              <w:jc w:val="center"/>
              <w:rPr>
                <w:rFonts w:hint="eastAsia" w:ascii="Arial" w:hAnsi="Arial" w:eastAsia="微软雅黑" w:cs="Times New Roman"/>
                <w:kern w:val="2"/>
                <w:sz w:val="21"/>
                <w:szCs w:val="24"/>
                <w:vertAlign w:val="baseline"/>
                <w:lang w:val="en-US" w:eastAsia="zh-CN" w:bidi="ar-SA"/>
              </w:rPr>
            </w:pPr>
            <w:r>
              <w:rPr>
                <w:rFonts w:hint="eastAsia"/>
                <w:vertAlign w:val="baseline"/>
                <w:lang w:val="en-US" w:eastAsia="zh-CN"/>
              </w:rPr>
              <w:t>0.8.04前</w:t>
            </w:r>
          </w:p>
        </w:tc>
      </w:tr>
      <w:tr w14:paraId="1B0E8FF7">
        <w:tblPrEx>
          <w:tblBorders>
            <w:top w:val="single" w:color="202020" w:themeColor="background1" w:sz="4" w:space="0"/>
            <w:left w:val="single" w:color="202020" w:themeColor="background1" w:sz="4" w:space="0"/>
            <w:bottom w:val="single" w:color="202020" w:themeColor="background1" w:sz="4" w:space="0"/>
            <w:right w:val="single" w:color="202020" w:themeColor="background1" w:sz="4" w:space="0"/>
            <w:insideH w:val="single" w:color="202020" w:themeColor="background1" w:sz="4" w:space="0"/>
            <w:insideV w:val="single" w:color="202020" w:themeColor="background1" w:sz="4" w:space="0"/>
          </w:tblBorders>
          <w:tblCellMar>
            <w:top w:w="0" w:type="dxa"/>
            <w:left w:w="108" w:type="dxa"/>
            <w:bottom w:w="0" w:type="dxa"/>
            <w:right w:w="108" w:type="dxa"/>
          </w:tblCellMar>
        </w:tblPrEx>
        <w:tc>
          <w:tcPr>
            <w:tcW w:w="3409" w:type="pct"/>
            <w:gridSpan w:val="5"/>
            <w:tcBorders>
              <w:tl2br w:val="nil"/>
              <w:tr2bl w:val="nil"/>
            </w:tcBorders>
            <w:vAlign w:val="center"/>
          </w:tcPr>
          <w:p w14:paraId="090243FC">
            <w:pPr>
              <w:jc w:val="center"/>
              <w:rPr>
                <w:rFonts w:hint="eastAsia"/>
                <w:lang w:val="en-US" w:eastAsia="zh-CN"/>
              </w:rPr>
            </w:pPr>
            <w:r>
              <w:rPr>
                <w:rFonts w:hint="eastAsia"/>
                <w:lang w:val="en-US" w:eastAsia="zh-CN"/>
              </w:rPr>
              <w:t>视频Ⅱ（16∶9，3～5分钟）</w:t>
            </w:r>
          </w:p>
        </w:tc>
        <w:tc>
          <w:tcPr>
            <w:tcW w:w="311" w:type="pct"/>
            <w:tcBorders>
              <w:tl2br w:val="nil"/>
              <w:tr2bl w:val="nil"/>
            </w:tcBorders>
            <w:vAlign w:val="center"/>
          </w:tcPr>
          <w:p w14:paraId="1A227D23">
            <w:pPr>
              <w:jc w:val="center"/>
              <w:rPr>
                <w:rFonts w:hint="default"/>
                <w:vertAlign w:val="baseline"/>
                <w:lang w:val="en-US" w:eastAsia="zh-CN"/>
              </w:rPr>
            </w:pPr>
            <w:r>
              <w:rPr>
                <w:rFonts w:hint="eastAsia"/>
                <w:vertAlign w:val="baseline"/>
                <w:lang w:val="en-US" w:eastAsia="zh-CN"/>
              </w:rPr>
              <w:t>徐</w:t>
            </w:r>
          </w:p>
        </w:tc>
        <w:tc>
          <w:tcPr>
            <w:tcW w:w="1279" w:type="pct"/>
            <w:tcBorders>
              <w:tl2br w:val="nil"/>
              <w:tr2bl w:val="nil"/>
            </w:tcBorders>
            <w:vAlign w:val="center"/>
          </w:tcPr>
          <w:p w14:paraId="59A8300F">
            <w:pPr>
              <w:jc w:val="center"/>
              <w:rPr>
                <w:rFonts w:hint="eastAsia" w:ascii="Arial" w:hAnsi="Arial" w:eastAsia="微软雅黑" w:cs="Times New Roman"/>
                <w:kern w:val="2"/>
                <w:sz w:val="21"/>
                <w:szCs w:val="24"/>
                <w:vertAlign w:val="baseline"/>
                <w:lang w:val="en-US" w:eastAsia="zh-CN" w:bidi="ar-SA"/>
              </w:rPr>
            </w:pPr>
            <w:r>
              <w:rPr>
                <w:rFonts w:hint="eastAsia"/>
                <w:vertAlign w:val="baseline"/>
                <w:lang w:val="en-US" w:eastAsia="zh-CN"/>
              </w:rPr>
              <w:t>08.05前</w:t>
            </w:r>
          </w:p>
        </w:tc>
      </w:tr>
      <w:tr w14:paraId="7F447E59">
        <w:tblPrEx>
          <w:tblBorders>
            <w:top w:val="single" w:color="202020" w:themeColor="background1" w:sz="4" w:space="0"/>
            <w:left w:val="single" w:color="202020" w:themeColor="background1" w:sz="4" w:space="0"/>
            <w:bottom w:val="single" w:color="202020" w:themeColor="background1" w:sz="4" w:space="0"/>
            <w:right w:val="single" w:color="202020" w:themeColor="background1" w:sz="4" w:space="0"/>
            <w:insideH w:val="single" w:color="202020" w:themeColor="background1" w:sz="4" w:space="0"/>
            <w:insideV w:val="single" w:color="202020" w:themeColor="background1" w:sz="4" w:space="0"/>
          </w:tblBorders>
          <w:tblCellMar>
            <w:top w:w="0" w:type="dxa"/>
            <w:left w:w="108" w:type="dxa"/>
            <w:bottom w:w="0" w:type="dxa"/>
            <w:right w:w="108" w:type="dxa"/>
          </w:tblCellMar>
        </w:tblPrEx>
        <w:tc>
          <w:tcPr>
            <w:tcW w:w="3409" w:type="pct"/>
            <w:gridSpan w:val="5"/>
            <w:tcBorders>
              <w:tl2br w:val="nil"/>
              <w:tr2bl w:val="nil"/>
            </w:tcBorders>
            <w:vAlign w:val="center"/>
          </w:tcPr>
          <w:p w14:paraId="00EA0645">
            <w:pPr>
              <w:jc w:val="center"/>
              <w:rPr>
                <w:rFonts w:hint="default"/>
                <w:lang w:val="en-US" w:eastAsia="zh-CN"/>
              </w:rPr>
            </w:pPr>
            <w:r>
              <w:rPr>
                <w:rFonts w:hint="eastAsia"/>
                <w:lang w:val="en-US" w:eastAsia="zh-CN"/>
              </w:rPr>
              <w:t>视频Ⅰ、Ⅲ（16∶9，3分钟循环5次 ）</w:t>
            </w:r>
          </w:p>
        </w:tc>
        <w:tc>
          <w:tcPr>
            <w:tcW w:w="311" w:type="pct"/>
            <w:tcBorders>
              <w:tl2br w:val="nil"/>
              <w:tr2bl w:val="nil"/>
            </w:tcBorders>
            <w:vAlign w:val="center"/>
          </w:tcPr>
          <w:p w14:paraId="1C45EC93">
            <w:pPr>
              <w:jc w:val="center"/>
              <w:rPr>
                <w:rFonts w:hint="eastAsia"/>
                <w:vertAlign w:val="baseline"/>
                <w:lang w:val="en-US" w:eastAsia="zh-CN"/>
              </w:rPr>
            </w:pPr>
            <w:r>
              <w:rPr>
                <w:rFonts w:hint="eastAsia"/>
                <w:vertAlign w:val="baseline"/>
                <w:lang w:val="en-US" w:eastAsia="zh-CN"/>
              </w:rPr>
              <w:t>黄</w:t>
            </w:r>
          </w:p>
        </w:tc>
        <w:tc>
          <w:tcPr>
            <w:tcW w:w="1279" w:type="pct"/>
            <w:tcBorders>
              <w:tl2br w:val="nil"/>
              <w:tr2bl w:val="nil"/>
            </w:tcBorders>
            <w:vAlign w:val="center"/>
          </w:tcPr>
          <w:p w14:paraId="36DF1BCE">
            <w:pPr>
              <w:jc w:val="center"/>
              <w:rPr>
                <w:rFonts w:hint="eastAsia" w:ascii="Arial" w:hAnsi="Arial" w:eastAsia="微软雅黑" w:cs="Times New Roman"/>
                <w:kern w:val="2"/>
                <w:sz w:val="21"/>
                <w:szCs w:val="24"/>
                <w:vertAlign w:val="baseline"/>
                <w:lang w:val="en-US" w:eastAsia="zh-CN" w:bidi="ar-SA"/>
              </w:rPr>
            </w:pPr>
            <w:r>
              <w:rPr>
                <w:rFonts w:hint="eastAsia"/>
                <w:vertAlign w:val="baseline"/>
                <w:lang w:val="en-US" w:eastAsia="zh-CN"/>
              </w:rPr>
              <w:t>08.05前</w:t>
            </w:r>
          </w:p>
        </w:tc>
      </w:tr>
      <w:tr w14:paraId="4FC02C41">
        <w:tblPrEx>
          <w:tblBorders>
            <w:top w:val="single" w:color="202020" w:themeColor="background1" w:sz="4" w:space="0"/>
            <w:left w:val="single" w:color="202020" w:themeColor="background1" w:sz="4" w:space="0"/>
            <w:bottom w:val="single" w:color="202020" w:themeColor="background1" w:sz="4" w:space="0"/>
            <w:right w:val="single" w:color="202020" w:themeColor="background1" w:sz="4" w:space="0"/>
            <w:insideH w:val="single" w:color="202020" w:themeColor="background1" w:sz="4" w:space="0"/>
            <w:insideV w:val="single" w:color="202020" w:themeColor="background1" w:sz="4" w:space="0"/>
          </w:tblBorders>
          <w:tblCellMar>
            <w:top w:w="0" w:type="dxa"/>
            <w:left w:w="108" w:type="dxa"/>
            <w:bottom w:w="0" w:type="dxa"/>
            <w:right w:w="108" w:type="dxa"/>
          </w:tblCellMar>
        </w:tblPrEx>
        <w:trPr>
          <w:trHeight w:val="797" w:hRule="atLeast"/>
        </w:trPr>
        <w:tc>
          <w:tcPr>
            <w:tcW w:w="5000" w:type="pct"/>
            <w:gridSpan w:val="7"/>
            <w:tcBorders>
              <w:tl2br w:val="nil"/>
              <w:tr2bl w:val="nil"/>
            </w:tcBorders>
            <w:vAlign w:val="center"/>
          </w:tcPr>
          <w:p w14:paraId="3D7CB74F">
            <w:pPr>
              <w:numPr>
                <w:ilvl w:val="0"/>
                <w:numId w:val="1"/>
              </w:numPr>
              <w:jc w:val="center"/>
              <w:rPr>
                <w:rFonts w:hint="eastAsia"/>
                <w:lang w:val="en-US" w:eastAsia="zh-CN"/>
              </w:rPr>
            </w:pPr>
            <w:r>
              <w:rPr>
                <w:rFonts w:hint="eastAsia"/>
                <w:b/>
                <w:bCs/>
                <w:vertAlign w:val="baseline"/>
                <w:lang w:val="en-US" w:eastAsia="zh-CN"/>
              </w:rPr>
              <w:t>活动流程：</w:t>
            </w:r>
            <w:r>
              <w:rPr>
                <w:rFonts w:hint="eastAsia"/>
                <w:lang w:val="en-US" w:eastAsia="zh-CN"/>
              </w:rPr>
              <w:t>（一）：主持人发言，同时A、B、C屏播放视频Ⅰ（2分钟）</w:t>
            </w:r>
          </w:p>
          <w:p w14:paraId="7FC79EE3">
            <w:pPr>
              <w:numPr>
                <w:ilvl w:val="0"/>
                <w:numId w:val="0"/>
              </w:numPr>
              <w:jc w:val="center"/>
              <w:rPr>
                <w:rFonts w:hint="eastAsia"/>
                <w:lang w:val="en-US" w:eastAsia="zh-CN"/>
              </w:rPr>
            </w:pPr>
            <w:r>
              <w:rPr>
                <w:rFonts w:hint="eastAsia"/>
                <w:lang w:val="en-US" w:eastAsia="zh-CN"/>
              </w:rPr>
              <w:t>（二）：A、B、C屏播放视频Ⅱ（3～5分钟）</w:t>
            </w:r>
          </w:p>
          <w:p w14:paraId="76F08847">
            <w:pPr>
              <w:numPr>
                <w:ilvl w:val="0"/>
                <w:numId w:val="0"/>
              </w:numPr>
              <w:jc w:val="center"/>
              <w:rPr>
                <w:rFonts w:hint="eastAsia"/>
                <w:b/>
                <w:bCs/>
                <w:vertAlign w:val="baseline"/>
                <w:lang w:val="en-US" w:eastAsia="zh-CN"/>
              </w:rPr>
            </w:pPr>
            <w:r>
              <w:rPr>
                <w:rFonts w:hint="eastAsia"/>
                <w:lang w:val="en-US" w:eastAsia="zh-CN"/>
              </w:rPr>
              <w:t>（三）：现场募捐，同时A、C屏循环播放视频Ⅲ、B屏播放视频Ⅱ（15分钟）</w:t>
            </w:r>
          </w:p>
        </w:tc>
      </w:tr>
      <w:tr w14:paraId="47A214C3">
        <w:tblPrEx>
          <w:tblBorders>
            <w:top w:val="single" w:color="202020" w:themeColor="background1" w:sz="4" w:space="0"/>
            <w:left w:val="single" w:color="202020" w:themeColor="background1" w:sz="4" w:space="0"/>
            <w:bottom w:val="single" w:color="202020" w:themeColor="background1" w:sz="4" w:space="0"/>
            <w:right w:val="single" w:color="202020" w:themeColor="background1" w:sz="4" w:space="0"/>
            <w:insideH w:val="single" w:color="202020" w:themeColor="background1" w:sz="4" w:space="0"/>
            <w:insideV w:val="single" w:color="202020" w:themeColor="background1" w:sz="4" w:space="0"/>
          </w:tblBorders>
          <w:tblCellMar>
            <w:top w:w="0" w:type="dxa"/>
            <w:left w:w="108" w:type="dxa"/>
            <w:bottom w:w="0" w:type="dxa"/>
            <w:right w:w="108" w:type="dxa"/>
          </w:tblCellMar>
        </w:tblPrEx>
        <w:trPr>
          <w:trHeight w:val="1242" w:hRule="atLeast"/>
        </w:trPr>
        <w:tc>
          <w:tcPr>
            <w:tcW w:w="282" w:type="pct"/>
            <w:vMerge w:val="restart"/>
            <w:tcBorders>
              <w:tl2br w:val="nil"/>
              <w:tr2bl w:val="nil"/>
            </w:tcBorders>
            <w:vAlign w:val="center"/>
          </w:tcPr>
          <w:p w14:paraId="3EC6B2C9">
            <w:pPr>
              <w:numPr>
                <w:ilvl w:val="0"/>
                <w:numId w:val="0"/>
              </w:numPr>
              <w:jc w:val="center"/>
              <w:rPr>
                <w:rFonts w:hint="eastAsia"/>
                <w:b/>
                <w:bCs/>
                <w:vertAlign w:val="baseline"/>
                <w:lang w:val="en-US" w:eastAsia="zh-CN"/>
              </w:rPr>
            </w:pPr>
            <w:r>
              <w:rPr>
                <w:rFonts w:hint="eastAsia"/>
                <w:lang w:val="en-US" w:eastAsia="zh-CN"/>
              </w:rPr>
              <w:t>（一）</w:t>
            </w:r>
          </w:p>
        </w:tc>
        <w:tc>
          <w:tcPr>
            <w:tcW w:w="498" w:type="pct"/>
            <w:vMerge w:val="restart"/>
            <w:tcBorders>
              <w:tl2br w:val="nil"/>
              <w:tr2bl w:val="nil"/>
            </w:tcBorders>
            <w:vAlign w:val="center"/>
          </w:tcPr>
          <w:p w14:paraId="1BE0C2BE">
            <w:pPr>
              <w:numPr>
                <w:ilvl w:val="0"/>
                <w:numId w:val="0"/>
              </w:numPr>
              <w:jc w:val="center"/>
              <w:rPr>
                <w:rFonts w:hint="eastAsia"/>
                <w:b/>
                <w:bCs/>
                <w:vertAlign w:val="baseline"/>
                <w:lang w:val="en-US" w:eastAsia="zh-CN"/>
              </w:rPr>
            </w:pPr>
            <w:r>
              <w:rPr>
                <w:rFonts w:hint="eastAsia"/>
                <w:b/>
                <w:bCs/>
                <w:vertAlign w:val="baseline"/>
                <w:lang w:val="en-US" w:eastAsia="zh-CN"/>
              </w:rPr>
              <w:t>主持人发言</w:t>
            </w:r>
          </w:p>
          <w:p w14:paraId="2BB8322A">
            <w:pPr>
              <w:numPr>
                <w:ilvl w:val="0"/>
                <w:numId w:val="0"/>
              </w:numPr>
              <w:jc w:val="center"/>
              <w:rPr>
                <w:rFonts w:hint="eastAsia"/>
                <w:b/>
                <w:bCs/>
                <w:vertAlign w:val="baseline"/>
                <w:lang w:val="en-US" w:eastAsia="zh-CN"/>
              </w:rPr>
            </w:pPr>
          </w:p>
        </w:tc>
        <w:tc>
          <w:tcPr>
            <w:tcW w:w="857" w:type="pct"/>
            <w:tcBorders>
              <w:tl2br w:val="nil"/>
              <w:tr2bl w:val="nil"/>
            </w:tcBorders>
            <w:vAlign w:val="center"/>
          </w:tcPr>
          <w:p w14:paraId="42B75ED1">
            <w:pPr>
              <w:keepNext w:val="0"/>
              <w:keepLines w:val="0"/>
              <w:pageBreakBefore w:val="0"/>
              <w:widowControl w:val="0"/>
              <w:kinsoku/>
              <w:wordWrap/>
              <w:overflowPunct/>
              <w:topLinePunct w:val="0"/>
              <w:autoSpaceDE/>
              <w:autoSpaceDN/>
              <w:bidi w:val="0"/>
              <w:adjustRightInd/>
              <w:snapToGrid/>
              <w:spacing w:before="195" w:beforeLines="50" w:after="195" w:afterLines="50"/>
              <w:textAlignment w:val="auto"/>
              <w:rPr>
                <w:rFonts w:hint="eastAsia"/>
                <w:vertAlign w:val="baseline"/>
                <w:lang w:val="en-US" w:eastAsia="zh-CN"/>
              </w:rPr>
            </w:pPr>
            <w:r>
              <w:rPr>
                <w:rFonts w:hint="default"/>
                <w:lang w:val="en-US" w:eastAsia="zh-CN"/>
              </w:rPr>
              <w:t>书香筑梦，扬帆远航。卡斯夫公益</w:t>
            </w:r>
            <w:r>
              <w:rPr>
                <w:rFonts w:hint="eastAsia"/>
                <w:lang w:val="en-US" w:eastAsia="zh-CN"/>
              </w:rPr>
              <w:t>是由聚汽网发起，</w:t>
            </w:r>
            <w:r>
              <w:rPr>
                <w:rFonts w:hint="default"/>
                <w:lang w:val="en-US" w:eastAsia="zh-CN"/>
              </w:rPr>
              <w:t>旨在全国建设100座爱心公益图书馆、运动室，以知识之光照亮孩子们的前行道路，以阅读之匙打开未知世界的大门。聚汽网▪卡斯夫公益将携手爱心捐助企业，不断为全国各地学生的成长和梦想插上腾飞的双翼，助力学校共同为新一代成长</w:t>
            </w:r>
            <w:r>
              <w:rPr>
                <w:rFonts w:hint="eastAsia"/>
                <w:lang w:val="en-US" w:eastAsia="zh-CN"/>
              </w:rPr>
              <w:t>叩响成功</w:t>
            </w:r>
            <w:r>
              <w:rPr>
                <w:rFonts w:hint="default"/>
                <w:lang w:val="en-US" w:eastAsia="zh-CN"/>
              </w:rPr>
              <w:t>之门、已成功在全国建设了5家爱心图书馆。</w:t>
            </w:r>
          </w:p>
        </w:tc>
        <w:tc>
          <w:tcPr>
            <w:tcW w:w="465" w:type="pct"/>
            <w:vMerge w:val="restart"/>
            <w:tcBorders>
              <w:tl2br w:val="nil"/>
              <w:tr2bl w:val="nil"/>
            </w:tcBorders>
            <w:vAlign w:val="center"/>
          </w:tcPr>
          <w:p w14:paraId="42086F2A">
            <w:pPr>
              <w:numPr>
                <w:ilvl w:val="0"/>
                <w:numId w:val="0"/>
              </w:numPr>
              <w:jc w:val="center"/>
              <w:rPr>
                <w:rFonts w:hint="default"/>
                <w:vertAlign w:val="baseline"/>
                <w:lang w:val="en-US" w:eastAsia="zh-CN"/>
              </w:rPr>
            </w:pPr>
            <w:r>
              <w:rPr>
                <w:rFonts w:hint="eastAsia"/>
                <w:b/>
                <w:bCs/>
                <w:lang w:val="en-US" w:eastAsia="zh-CN"/>
              </w:rPr>
              <w:t>视频Ⅰ文案</w:t>
            </w:r>
          </w:p>
        </w:tc>
        <w:tc>
          <w:tcPr>
            <w:tcW w:w="2895" w:type="pct"/>
            <w:gridSpan w:val="3"/>
            <w:vMerge w:val="restart"/>
            <w:tcBorders>
              <w:tl2br w:val="nil"/>
              <w:tr2bl w:val="nil"/>
            </w:tcBorders>
            <w:vAlign w:val="center"/>
          </w:tcPr>
          <w:p w14:paraId="70EF9049">
            <w:pPr>
              <w:keepNext w:val="0"/>
              <w:keepLines w:val="0"/>
              <w:pageBreakBefore w:val="0"/>
              <w:widowControl w:val="0"/>
              <w:kinsoku/>
              <w:wordWrap/>
              <w:overflowPunct/>
              <w:topLinePunct w:val="0"/>
              <w:autoSpaceDE/>
              <w:autoSpaceDN/>
              <w:bidi w:val="0"/>
              <w:adjustRightInd/>
              <w:snapToGrid/>
              <w:spacing w:before="195" w:beforeLines="50" w:after="195" w:afterLines="50"/>
              <w:textAlignment w:val="auto"/>
              <w:rPr>
                <w:rFonts w:hint="eastAsia"/>
                <w:b/>
                <w:bCs/>
                <w:lang w:val="en-US" w:eastAsia="zh-CN"/>
              </w:rPr>
            </w:pPr>
            <w:r>
              <w:rPr>
                <w:rFonts w:hint="eastAsia"/>
                <w:b/>
                <w:bCs/>
                <w:lang w:val="en-US" w:eastAsia="zh-CN"/>
              </w:rPr>
              <w:t>卡斯夫爱心图书馆：</w:t>
            </w:r>
          </w:p>
          <w:p w14:paraId="34DDCC29">
            <w:pPr>
              <w:keepNext w:val="0"/>
              <w:keepLines w:val="0"/>
              <w:pageBreakBefore w:val="0"/>
              <w:widowControl w:val="0"/>
              <w:kinsoku/>
              <w:wordWrap/>
              <w:overflowPunct/>
              <w:topLinePunct w:val="0"/>
              <w:autoSpaceDE/>
              <w:autoSpaceDN/>
              <w:bidi w:val="0"/>
              <w:adjustRightInd/>
              <w:snapToGrid/>
              <w:spacing w:before="195" w:beforeLines="50" w:after="195" w:afterLines="50"/>
              <w:textAlignment w:val="auto"/>
              <w:rPr>
                <w:rFonts w:hint="eastAsia"/>
                <w:b/>
                <w:bCs/>
                <w:lang w:val="en-US" w:eastAsia="zh-CN"/>
              </w:rPr>
            </w:pPr>
            <w:r>
              <w:rPr>
                <w:rFonts w:hint="eastAsia"/>
                <w:b/>
                <w:bCs/>
                <w:lang w:val="en-US" w:eastAsia="zh-CN"/>
              </w:rPr>
              <w:t>卡斯夫NO.001图书馆</w:t>
            </w:r>
          </w:p>
          <w:p w14:paraId="1A25FAE1">
            <w:pPr>
              <w:keepNext w:val="0"/>
              <w:keepLines w:val="0"/>
              <w:pageBreakBefore w:val="0"/>
              <w:widowControl w:val="0"/>
              <w:kinsoku/>
              <w:wordWrap/>
              <w:overflowPunct/>
              <w:topLinePunct w:val="0"/>
              <w:autoSpaceDE/>
              <w:autoSpaceDN/>
              <w:bidi w:val="0"/>
              <w:adjustRightInd/>
              <w:snapToGrid/>
              <w:spacing w:before="195" w:beforeLines="50" w:after="195" w:afterLines="50"/>
              <w:textAlignment w:val="auto"/>
              <w:rPr>
                <w:rFonts w:hint="eastAsia"/>
                <w:lang w:val="en-US" w:eastAsia="zh-CN"/>
              </w:rPr>
            </w:pPr>
            <w:r>
              <w:rPr>
                <w:rFonts w:hint="eastAsia"/>
                <w:lang w:val="en-US" w:eastAsia="zh-CN"/>
              </w:rPr>
              <w:t>2021年6月22日，聚汽网牵头组织举办的卡斯夫公益·爱心图书馆捐赠活动在江西抚州展坪镇举办，携手快准车服为抚州市展坪镇中心小学捐赠价值五万余元的书籍和若干文具用品等。</w:t>
            </w:r>
          </w:p>
          <w:p w14:paraId="69AE7A7C">
            <w:pPr>
              <w:keepNext w:val="0"/>
              <w:keepLines w:val="0"/>
              <w:pageBreakBefore w:val="0"/>
              <w:widowControl w:val="0"/>
              <w:kinsoku/>
              <w:wordWrap/>
              <w:overflowPunct/>
              <w:topLinePunct w:val="0"/>
              <w:autoSpaceDE/>
              <w:autoSpaceDN/>
              <w:bidi w:val="0"/>
              <w:adjustRightInd/>
              <w:snapToGrid/>
              <w:spacing w:before="195" w:beforeLines="50" w:after="195" w:afterLines="50"/>
              <w:textAlignment w:val="auto"/>
              <w:rPr>
                <w:rFonts w:hint="eastAsia"/>
                <w:b/>
                <w:bCs/>
                <w:lang w:val="en-US" w:eastAsia="zh-CN"/>
              </w:rPr>
            </w:pPr>
            <w:r>
              <w:rPr>
                <w:rFonts w:hint="eastAsia"/>
                <w:lang w:val="en-US" w:eastAsia="zh-CN"/>
              </w:rPr>
              <w:t>2022年9月14日，聚汽网▪卡斯夫公益携手快准车服再次来到展坪镇中心小学，完成了卡斯夫NO.001爱心图书馆的第二次复捐，为孩子们带来2600余册图书及500余套学习、体育用品。</w:t>
            </w:r>
          </w:p>
          <w:p w14:paraId="309E1957">
            <w:pPr>
              <w:keepNext w:val="0"/>
              <w:keepLines w:val="0"/>
              <w:pageBreakBefore w:val="0"/>
              <w:widowControl w:val="0"/>
              <w:kinsoku/>
              <w:wordWrap/>
              <w:overflowPunct/>
              <w:topLinePunct w:val="0"/>
              <w:autoSpaceDE/>
              <w:autoSpaceDN/>
              <w:bidi w:val="0"/>
              <w:adjustRightInd/>
              <w:snapToGrid/>
              <w:spacing w:before="195" w:beforeLines="50" w:after="195" w:afterLines="50"/>
              <w:textAlignment w:val="auto"/>
              <w:rPr>
                <w:rFonts w:hint="eastAsia"/>
                <w:b/>
                <w:bCs/>
                <w:lang w:val="en-US" w:eastAsia="zh-CN"/>
              </w:rPr>
            </w:pPr>
            <w:r>
              <w:rPr>
                <w:rFonts w:hint="eastAsia"/>
                <w:b/>
                <w:bCs/>
                <w:lang w:val="en-US" w:eastAsia="zh-CN"/>
              </w:rPr>
              <w:t>卡斯夫NO.002图书馆</w:t>
            </w:r>
          </w:p>
          <w:p w14:paraId="19FEAB31">
            <w:pPr>
              <w:keepNext w:val="0"/>
              <w:keepLines w:val="0"/>
              <w:pageBreakBefore w:val="0"/>
              <w:widowControl w:val="0"/>
              <w:kinsoku/>
              <w:wordWrap/>
              <w:overflowPunct/>
              <w:topLinePunct w:val="0"/>
              <w:autoSpaceDE/>
              <w:autoSpaceDN/>
              <w:bidi w:val="0"/>
              <w:adjustRightInd/>
              <w:snapToGrid/>
              <w:spacing w:before="195" w:beforeLines="50" w:after="195" w:afterLines="50"/>
              <w:textAlignment w:val="auto"/>
              <w:rPr>
                <w:rFonts w:hint="eastAsia"/>
                <w:b/>
                <w:bCs/>
                <w:lang w:val="en-US" w:eastAsia="zh-CN"/>
              </w:rPr>
            </w:pPr>
            <w:r>
              <w:rPr>
                <w:rFonts w:hint="eastAsia"/>
                <w:lang w:val="en-US" w:eastAsia="zh-CN"/>
              </w:rPr>
              <w:t>2023年4月10日，聚汽网▪卡斯夫公益走进玉林市博白县沙河镇大观村小学，</w:t>
            </w:r>
            <w:r>
              <w:rPr>
                <w:rFonts w:hint="default"/>
                <w:lang w:val="en-US" w:eastAsia="zh-CN"/>
              </w:rPr>
              <w:t>聚汽网独家出资为学校累计捐赠</w:t>
            </w:r>
            <w:r>
              <w:rPr>
                <w:rFonts w:hint="eastAsia"/>
                <w:lang w:val="en-US" w:eastAsia="zh-CN"/>
              </w:rPr>
              <w:t>2000余册</w:t>
            </w:r>
            <w:r>
              <w:rPr>
                <w:rFonts w:hint="default"/>
                <w:lang w:val="en-US" w:eastAsia="zh-CN"/>
              </w:rPr>
              <w:t>图书、</w:t>
            </w:r>
            <w:r>
              <w:rPr>
                <w:rFonts w:hint="eastAsia"/>
                <w:lang w:val="en-US" w:eastAsia="zh-CN"/>
              </w:rPr>
              <w:t>若干</w:t>
            </w:r>
            <w:r>
              <w:rPr>
                <w:rFonts w:hint="default"/>
                <w:lang w:val="en-US" w:eastAsia="zh-CN"/>
              </w:rPr>
              <w:t>LED大屏</w:t>
            </w:r>
            <w:r>
              <w:rPr>
                <w:rFonts w:hint="eastAsia"/>
                <w:lang w:val="en-US" w:eastAsia="zh-CN"/>
              </w:rPr>
              <w:t>和</w:t>
            </w:r>
            <w:r>
              <w:rPr>
                <w:rFonts w:hint="default"/>
                <w:lang w:val="en-US" w:eastAsia="zh-CN"/>
              </w:rPr>
              <w:t>文体用品</w:t>
            </w:r>
            <w:r>
              <w:rPr>
                <w:rFonts w:hint="eastAsia"/>
                <w:lang w:val="en-US" w:eastAsia="zh-CN"/>
              </w:rPr>
              <w:t>，并携手广西14家汽车后市场爱心企业，共同</w:t>
            </w:r>
            <w:r>
              <w:rPr>
                <w:rFonts w:hint="default"/>
                <w:lang w:val="en-US" w:eastAsia="zh-CN"/>
              </w:rPr>
              <w:t>为大观村小学进行了上万元现金</w:t>
            </w:r>
            <w:r>
              <w:rPr>
                <w:rFonts w:hint="eastAsia"/>
                <w:lang w:val="en-US" w:eastAsia="zh-CN"/>
              </w:rPr>
              <w:t>捐助，宣告卡斯夫NO.002图书馆的揭幕。</w:t>
            </w:r>
          </w:p>
          <w:p w14:paraId="4C1EEA25">
            <w:pPr>
              <w:keepNext w:val="0"/>
              <w:keepLines w:val="0"/>
              <w:pageBreakBefore w:val="0"/>
              <w:widowControl w:val="0"/>
              <w:kinsoku/>
              <w:wordWrap/>
              <w:overflowPunct/>
              <w:topLinePunct w:val="0"/>
              <w:autoSpaceDE/>
              <w:autoSpaceDN/>
              <w:bidi w:val="0"/>
              <w:adjustRightInd/>
              <w:snapToGrid/>
              <w:spacing w:before="195" w:beforeLines="50" w:after="195" w:afterLines="50"/>
              <w:textAlignment w:val="auto"/>
              <w:rPr>
                <w:rFonts w:hint="eastAsia"/>
                <w:b/>
                <w:bCs/>
                <w:lang w:val="en-US" w:eastAsia="zh-CN"/>
              </w:rPr>
            </w:pPr>
            <w:r>
              <w:rPr>
                <w:rFonts w:hint="eastAsia"/>
                <w:b/>
                <w:bCs/>
                <w:lang w:val="en-US" w:eastAsia="zh-CN"/>
              </w:rPr>
              <w:t>卡斯夫NO.003图书馆</w:t>
            </w:r>
          </w:p>
          <w:p w14:paraId="2AE1F648">
            <w:pPr>
              <w:keepNext w:val="0"/>
              <w:keepLines w:val="0"/>
              <w:pageBreakBefore w:val="0"/>
              <w:widowControl w:val="0"/>
              <w:kinsoku/>
              <w:wordWrap/>
              <w:overflowPunct/>
              <w:topLinePunct w:val="0"/>
              <w:autoSpaceDE/>
              <w:autoSpaceDN/>
              <w:bidi w:val="0"/>
              <w:adjustRightInd/>
              <w:snapToGrid/>
              <w:spacing w:before="195" w:beforeLines="50" w:after="195" w:afterLines="50"/>
              <w:textAlignment w:val="auto"/>
              <w:rPr>
                <w:rFonts w:hint="eastAsia"/>
                <w:b/>
                <w:bCs/>
                <w:lang w:val="en-US" w:eastAsia="zh-CN"/>
              </w:rPr>
            </w:pPr>
            <w:r>
              <w:rPr>
                <w:rFonts w:hint="eastAsia"/>
                <w:lang w:val="en-US" w:eastAsia="zh-CN"/>
              </w:rPr>
              <w:t>2022年9月14日，聚汽网▪卡斯夫公益携手浙江安格鲁传动系统有限公司来到罗针镇初级中学，为孩子们带来图书4100余册，体育及文具510余套，宣告卡斯夫NO.003爱心图书馆正式落成。</w:t>
            </w:r>
          </w:p>
          <w:p w14:paraId="5E467643">
            <w:pPr>
              <w:keepNext w:val="0"/>
              <w:keepLines w:val="0"/>
              <w:pageBreakBefore w:val="0"/>
              <w:widowControl w:val="0"/>
              <w:kinsoku/>
              <w:wordWrap/>
              <w:overflowPunct/>
              <w:topLinePunct w:val="0"/>
              <w:autoSpaceDE/>
              <w:autoSpaceDN/>
              <w:bidi w:val="0"/>
              <w:adjustRightInd/>
              <w:snapToGrid/>
              <w:spacing w:before="195" w:beforeLines="50" w:after="195" w:afterLines="50"/>
              <w:textAlignment w:val="auto"/>
              <w:rPr>
                <w:rFonts w:hint="eastAsia"/>
                <w:b/>
                <w:bCs/>
                <w:lang w:val="en-US" w:eastAsia="zh-CN"/>
              </w:rPr>
            </w:pPr>
            <w:r>
              <w:rPr>
                <w:rFonts w:hint="eastAsia"/>
                <w:b/>
                <w:bCs/>
                <w:lang w:val="en-US" w:eastAsia="zh-CN"/>
              </w:rPr>
              <w:t>卡斯夫NO.004图书馆</w:t>
            </w:r>
          </w:p>
          <w:p w14:paraId="23998932">
            <w:pPr>
              <w:keepNext w:val="0"/>
              <w:keepLines w:val="0"/>
              <w:pageBreakBefore w:val="0"/>
              <w:widowControl w:val="0"/>
              <w:kinsoku/>
              <w:wordWrap/>
              <w:overflowPunct/>
              <w:topLinePunct w:val="0"/>
              <w:autoSpaceDE/>
              <w:autoSpaceDN/>
              <w:bidi w:val="0"/>
              <w:adjustRightInd/>
              <w:snapToGrid/>
              <w:spacing w:before="195" w:beforeLines="50" w:after="195" w:afterLines="50"/>
              <w:textAlignment w:val="auto"/>
              <w:rPr>
                <w:rFonts w:hint="eastAsia"/>
                <w:lang w:val="en-US" w:eastAsia="zh-CN"/>
              </w:rPr>
            </w:pPr>
            <w:r>
              <w:rPr>
                <w:rFonts w:hint="eastAsia"/>
                <w:lang w:val="en-US" w:eastAsia="zh-CN"/>
              </w:rPr>
              <w:t>2023年3月30日，聚汽网▪卡斯夫公益携手汽配峰来到清河县漓江小学，举行卡斯夫NO.004图书馆的捐赠开馆仪式，捐赠4000余册图书及若干体育文具用品，助力清河县漓江小学学生的课外阅读活动及素质教育。</w:t>
            </w:r>
          </w:p>
          <w:p w14:paraId="005E8AA7">
            <w:pPr>
              <w:keepNext w:val="0"/>
              <w:keepLines w:val="0"/>
              <w:pageBreakBefore w:val="0"/>
              <w:widowControl w:val="0"/>
              <w:kinsoku/>
              <w:wordWrap/>
              <w:overflowPunct/>
              <w:topLinePunct w:val="0"/>
              <w:autoSpaceDE/>
              <w:autoSpaceDN/>
              <w:bidi w:val="0"/>
              <w:adjustRightInd/>
              <w:snapToGrid/>
              <w:spacing w:before="195" w:beforeLines="50" w:after="195" w:afterLines="50"/>
              <w:textAlignment w:val="auto"/>
              <w:rPr>
                <w:rFonts w:hint="eastAsia"/>
                <w:lang w:val="en-US" w:eastAsia="zh-CN"/>
              </w:rPr>
            </w:pPr>
            <w:r>
              <w:rPr>
                <w:rFonts w:hint="eastAsia"/>
                <w:b/>
                <w:bCs/>
                <w:lang w:val="en-US" w:eastAsia="zh-CN"/>
              </w:rPr>
              <w:t>卡斯夫NO.005图书馆</w:t>
            </w:r>
          </w:p>
          <w:p w14:paraId="52A3A720">
            <w:pPr>
              <w:keepNext w:val="0"/>
              <w:keepLines w:val="0"/>
              <w:pageBreakBefore w:val="0"/>
              <w:widowControl w:val="0"/>
              <w:kinsoku/>
              <w:wordWrap/>
              <w:overflowPunct/>
              <w:topLinePunct w:val="0"/>
              <w:autoSpaceDE/>
              <w:autoSpaceDN/>
              <w:bidi w:val="0"/>
              <w:adjustRightInd/>
              <w:snapToGrid/>
              <w:spacing w:before="195" w:beforeLines="50" w:after="195" w:afterLines="50"/>
              <w:textAlignment w:val="auto"/>
              <w:rPr>
                <w:rFonts w:hint="eastAsia"/>
                <w:vertAlign w:val="baseline"/>
                <w:lang w:val="en-US" w:eastAsia="zh-CN"/>
              </w:rPr>
            </w:pPr>
            <w:r>
              <w:rPr>
                <w:rFonts w:hint="eastAsia"/>
                <w:lang w:val="en-US" w:eastAsia="zh-CN"/>
              </w:rPr>
              <w:t>2023年4月24日，聚汽网▪卡斯夫公益携手珠海美合科技股份有限公司来到长沙宁乡市沙田初级中学，举行了卡斯夫爱心图书馆NO.005捐赠开馆仪式，捐赠4000余册图书及1000份体育文具用品。</w:t>
            </w:r>
          </w:p>
        </w:tc>
      </w:tr>
      <w:tr w14:paraId="7005E059">
        <w:tblPrEx>
          <w:tblBorders>
            <w:top w:val="single" w:color="202020" w:themeColor="background1" w:sz="4" w:space="0"/>
            <w:left w:val="single" w:color="202020" w:themeColor="background1" w:sz="4" w:space="0"/>
            <w:bottom w:val="single" w:color="202020" w:themeColor="background1" w:sz="4" w:space="0"/>
            <w:right w:val="single" w:color="202020" w:themeColor="background1" w:sz="4" w:space="0"/>
            <w:insideH w:val="single" w:color="202020" w:themeColor="background1" w:sz="4" w:space="0"/>
            <w:insideV w:val="single" w:color="202020" w:themeColor="background1" w:sz="4" w:space="0"/>
          </w:tblBorders>
          <w:tblCellMar>
            <w:top w:w="0" w:type="dxa"/>
            <w:left w:w="108" w:type="dxa"/>
            <w:bottom w:w="0" w:type="dxa"/>
            <w:right w:w="108" w:type="dxa"/>
          </w:tblCellMar>
        </w:tblPrEx>
        <w:tc>
          <w:tcPr>
            <w:tcW w:w="282" w:type="pct"/>
            <w:vMerge w:val="continue"/>
            <w:tcBorders>
              <w:tl2br w:val="nil"/>
              <w:tr2bl w:val="nil"/>
            </w:tcBorders>
            <w:vAlign w:val="center"/>
          </w:tcPr>
          <w:p w14:paraId="429EF167">
            <w:pPr>
              <w:jc w:val="center"/>
              <w:rPr>
                <w:rFonts w:hint="eastAsia"/>
                <w:lang w:val="en-US" w:eastAsia="zh-CN"/>
              </w:rPr>
            </w:pPr>
          </w:p>
        </w:tc>
        <w:tc>
          <w:tcPr>
            <w:tcW w:w="498" w:type="pct"/>
            <w:vMerge w:val="continue"/>
            <w:tcBorders>
              <w:tl2br w:val="nil"/>
              <w:tr2bl w:val="nil"/>
            </w:tcBorders>
            <w:vAlign w:val="center"/>
          </w:tcPr>
          <w:p w14:paraId="73822C54">
            <w:pPr>
              <w:jc w:val="center"/>
              <w:rPr>
                <w:rFonts w:hint="eastAsia"/>
                <w:lang w:val="en-US" w:eastAsia="zh-CN"/>
              </w:rPr>
            </w:pPr>
          </w:p>
        </w:tc>
        <w:tc>
          <w:tcPr>
            <w:tcW w:w="857" w:type="pct"/>
            <w:tcBorders>
              <w:tl2br w:val="nil"/>
              <w:tr2bl w:val="nil"/>
            </w:tcBorders>
            <w:vAlign w:val="center"/>
          </w:tcPr>
          <w:p w14:paraId="11C8E3B9">
            <w:pPr>
              <w:keepNext w:val="0"/>
              <w:keepLines w:val="0"/>
              <w:pageBreakBefore w:val="0"/>
              <w:widowControl w:val="0"/>
              <w:kinsoku/>
              <w:wordWrap/>
              <w:overflowPunct/>
              <w:topLinePunct w:val="0"/>
              <w:autoSpaceDE/>
              <w:autoSpaceDN/>
              <w:bidi w:val="0"/>
              <w:adjustRightInd/>
              <w:snapToGrid/>
              <w:spacing w:before="195" w:beforeLines="50" w:after="195" w:afterLines="50"/>
              <w:textAlignment w:val="auto"/>
              <w:rPr>
                <w:rFonts w:hint="eastAsia"/>
                <w:lang w:val="en-US" w:eastAsia="zh-CN"/>
              </w:rPr>
            </w:pPr>
            <w:r>
              <w:rPr>
                <w:rFonts w:hint="eastAsia"/>
                <w:lang w:val="en-US" w:eastAsia="zh-CN"/>
              </w:rPr>
              <w:t>值此盛典之夜，汽车后市场成功企业家济济一堂，2023</w:t>
            </w:r>
            <w:r>
              <w:rPr>
                <w:rFonts w:hint="default"/>
                <w:lang w:val="en-US" w:eastAsia="zh-CN"/>
              </w:rPr>
              <w:t>卡斯夫公益</w:t>
            </w:r>
            <w:r>
              <w:rPr>
                <w:rFonts w:hint="eastAsia"/>
                <w:lang w:val="en-US" w:eastAsia="zh-CN"/>
              </w:rPr>
              <w:t>特现场发起募捐活动：</w:t>
            </w:r>
          </w:p>
          <w:p w14:paraId="006130BC">
            <w:pPr>
              <w:keepNext w:val="0"/>
              <w:keepLines w:val="0"/>
              <w:pageBreakBefore w:val="0"/>
              <w:widowControl w:val="0"/>
              <w:kinsoku/>
              <w:wordWrap/>
              <w:overflowPunct/>
              <w:topLinePunct w:val="0"/>
              <w:autoSpaceDE/>
              <w:autoSpaceDN/>
              <w:bidi w:val="0"/>
              <w:adjustRightInd/>
              <w:snapToGrid/>
              <w:spacing w:before="195" w:beforeLines="50" w:after="195" w:afterLines="50"/>
              <w:textAlignment w:val="auto"/>
              <w:rPr>
                <w:rFonts w:hint="eastAsia"/>
                <w:color w:val="C00000"/>
                <w:lang w:val="en-US" w:eastAsia="zh-CN"/>
              </w:rPr>
            </w:pPr>
            <w:r>
              <w:rPr>
                <w:rFonts w:hint="eastAsia"/>
                <w:color w:val="C00000"/>
                <w:lang w:val="en-US" w:eastAsia="zh-CN"/>
              </w:rPr>
              <w:t>具体方案如方式、金额、监管方式、用途和后续回执等。</w:t>
            </w:r>
          </w:p>
          <w:p w14:paraId="7FB6EFBE">
            <w:pPr>
              <w:keepNext w:val="0"/>
              <w:keepLines w:val="0"/>
              <w:pageBreakBefore w:val="0"/>
              <w:widowControl w:val="0"/>
              <w:kinsoku/>
              <w:wordWrap/>
              <w:overflowPunct/>
              <w:topLinePunct w:val="0"/>
              <w:autoSpaceDE/>
              <w:autoSpaceDN/>
              <w:bidi w:val="0"/>
              <w:adjustRightInd/>
              <w:snapToGrid/>
              <w:spacing w:before="195" w:beforeLines="50" w:after="195" w:afterLines="50"/>
              <w:textAlignment w:val="auto"/>
              <w:rPr>
                <w:rFonts w:hint="eastAsia"/>
                <w:vertAlign w:val="baseline"/>
                <w:lang w:val="en-US" w:eastAsia="zh-CN"/>
              </w:rPr>
            </w:pPr>
            <w:r>
              <w:rPr>
                <w:rFonts w:hint="eastAsia"/>
                <w:lang w:val="en-US" w:eastAsia="zh-CN"/>
              </w:rPr>
              <w:t>现场募捐活动将在视频结束后正式开始。</w:t>
            </w:r>
          </w:p>
        </w:tc>
        <w:tc>
          <w:tcPr>
            <w:tcW w:w="465" w:type="pct"/>
            <w:vMerge w:val="continue"/>
            <w:tcBorders>
              <w:tl2br w:val="nil"/>
              <w:tr2bl w:val="nil"/>
            </w:tcBorders>
            <w:vAlign w:val="center"/>
          </w:tcPr>
          <w:p w14:paraId="17B30327">
            <w:pPr>
              <w:jc w:val="center"/>
              <w:rPr>
                <w:rFonts w:hint="eastAsia"/>
                <w:vertAlign w:val="baseline"/>
                <w:lang w:val="en-US" w:eastAsia="zh-CN"/>
              </w:rPr>
            </w:pPr>
          </w:p>
        </w:tc>
        <w:tc>
          <w:tcPr>
            <w:tcW w:w="2895" w:type="pct"/>
            <w:gridSpan w:val="3"/>
            <w:vMerge w:val="continue"/>
            <w:tcBorders>
              <w:tl2br w:val="nil"/>
              <w:tr2bl w:val="nil"/>
            </w:tcBorders>
            <w:vAlign w:val="center"/>
          </w:tcPr>
          <w:p w14:paraId="3F29AEFA">
            <w:pPr>
              <w:jc w:val="center"/>
              <w:rPr>
                <w:rFonts w:hint="eastAsia"/>
                <w:vertAlign w:val="baseline"/>
                <w:lang w:val="en-US" w:eastAsia="zh-CN"/>
              </w:rPr>
            </w:pPr>
          </w:p>
        </w:tc>
      </w:tr>
      <w:tr w14:paraId="420D0500">
        <w:tblPrEx>
          <w:tblBorders>
            <w:top w:val="single" w:color="202020" w:themeColor="background1" w:sz="4" w:space="0"/>
            <w:left w:val="single" w:color="202020" w:themeColor="background1" w:sz="4" w:space="0"/>
            <w:bottom w:val="single" w:color="202020" w:themeColor="background1" w:sz="4" w:space="0"/>
            <w:right w:val="single" w:color="202020" w:themeColor="background1" w:sz="4" w:space="0"/>
            <w:insideH w:val="single" w:color="202020" w:themeColor="background1" w:sz="4" w:space="0"/>
            <w:insideV w:val="single" w:color="202020" w:themeColor="background1" w:sz="4" w:space="0"/>
          </w:tblBorders>
          <w:tblCellMar>
            <w:top w:w="0" w:type="dxa"/>
            <w:left w:w="108" w:type="dxa"/>
            <w:bottom w:w="0" w:type="dxa"/>
            <w:right w:w="108" w:type="dxa"/>
          </w:tblCellMar>
        </w:tblPrEx>
        <w:tc>
          <w:tcPr>
            <w:tcW w:w="282" w:type="pct"/>
            <w:vMerge w:val="restart"/>
            <w:tcBorders>
              <w:tl2br w:val="nil"/>
              <w:tr2bl w:val="nil"/>
            </w:tcBorders>
            <w:vAlign w:val="center"/>
          </w:tcPr>
          <w:p w14:paraId="07F75949">
            <w:pPr>
              <w:jc w:val="center"/>
              <w:rPr>
                <w:rFonts w:hint="eastAsia"/>
                <w:lang w:val="en-US" w:eastAsia="zh-CN"/>
              </w:rPr>
            </w:pPr>
            <w:r>
              <w:rPr>
                <w:rFonts w:hint="eastAsia"/>
                <w:b/>
                <w:bCs/>
                <w:vertAlign w:val="baseline"/>
                <w:lang w:val="en-US" w:eastAsia="zh-CN"/>
              </w:rPr>
              <w:t>（二）</w:t>
            </w:r>
          </w:p>
        </w:tc>
        <w:tc>
          <w:tcPr>
            <w:tcW w:w="498" w:type="pct"/>
            <w:vMerge w:val="restart"/>
            <w:tcBorders>
              <w:tl2br w:val="nil"/>
              <w:tr2bl w:val="nil"/>
            </w:tcBorders>
            <w:vAlign w:val="center"/>
          </w:tcPr>
          <w:p w14:paraId="159B54CF">
            <w:pPr>
              <w:jc w:val="center"/>
              <w:rPr>
                <w:rFonts w:hint="eastAsia"/>
                <w:lang w:val="en-US" w:eastAsia="zh-CN"/>
              </w:rPr>
            </w:pPr>
            <w:r>
              <w:rPr>
                <w:rFonts w:hint="eastAsia"/>
                <w:b/>
                <w:bCs/>
                <w:vertAlign w:val="baseline"/>
                <w:lang w:val="en-US" w:eastAsia="zh-CN"/>
              </w:rPr>
              <w:t>视频Ⅱ文案</w:t>
            </w:r>
          </w:p>
        </w:tc>
        <w:tc>
          <w:tcPr>
            <w:tcW w:w="4218" w:type="pct"/>
            <w:gridSpan w:val="5"/>
            <w:tcBorders>
              <w:tl2br w:val="nil"/>
              <w:tr2bl w:val="nil"/>
            </w:tcBorders>
            <w:vAlign w:val="center"/>
          </w:tcPr>
          <w:p w14:paraId="0F3001AA">
            <w:pPr>
              <w:jc w:val="both"/>
              <w:rPr>
                <w:rFonts w:hint="eastAsia"/>
                <w:vertAlign w:val="baseline"/>
                <w:lang w:val="en-US" w:eastAsia="zh-CN"/>
              </w:rPr>
            </w:pPr>
            <w:r>
              <w:rPr>
                <w:rFonts w:hint="eastAsia"/>
                <w:vertAlign w:val="baseline"/>
                <w:lang w:val="en-US" w:eastAsia="zh-CN"/>
              </w:rPr>
              <w:t>地缘冲突持续震荡</w:t>
            </w:r>
          </w:p>
          <w:p w14:paraId="559126F6">
            <w:pPr>
              <w:jc w:val="both"/>
              <w:rPr>
                <w:rFonts w:hint="eastAsia"/>
                <w:vertAlign w:val="baseline"/>
                <w:lang w:val="en-US" w:eastAsia="zh-CN"/>
              </w:rPr>
            </w:pPr>
            <w:r>
              <w:rPr>
                <w:rFonts w:hint="eastAsia"/>
                <w:vertAlign w:val="baseline"/>
                <w:lang w:val="en-US" w:eastAsia="zh-CN"/>
              </w:rPr>
              <w:t>全球通胀暗潮涌动</w:t>
            </w:r>
          </w:p>
          <w:p w14:paraId="24E2B9CA">
            <w:pPr>
              <w:jc w:val="both"/>
              <w:rPr>
                <w:rFonts w:hint="eastAsia"/>
                <w:vertAlign w:val="baseline"/>
                <w:lang w:val="en-US" w:eastAsia="zh-CN"/>
              </w:rPr>
            </w:pPr>
            <w:r>
              <w:rPr>
                <w:rFonts w:hint="eastAsia"/>
                <w:vertAlign w:val="baseline"/>
                <w:lang w:val="en-US" w:eastAsia="zh-CN"/>
              </w:rPr>
              <w:t>疫情阴霾挥之难去</w:t>
            </w:r>
          </w:p>
          <w:p w14:paraId="565C5370">
            <w:pPr>
              <w:jc w:val="both"/>
              <w:rPr>
                <w:rFonts w:hint="eastAsia"/>
                <w:vertAlign w:val="baseline"/>
                <w:lang w:val="en-US" w:eastAsia="zh-CN"/>
              </w:rPr>
            </w:pPr>
            <w:r>
              <w:rPr>
                <w:rFonts w:hint="eastAsia"/>
                <w:vertAlign w:val="baseline"/>
                <w:lang w:val="en-US" w:eastAsia="zh-CN"/>
              </w:rPr>
              <w:t>贫富差距  不断扩大</w:t>
            </w:r>
          </w:p>
          <w:p w14:paraId="798CEFC5">
            <w:pPr>
              <w:jc w:val="both"/>
              <w:rPr>
                <w:rFonts w:hint="eastAsia"/>
                <w:vertAlign w:val="baseline"/>
                <w:lang w:val="en-US" w:eastAsia="zh-CN"/>
              </w:rPr>
            </w:pPr>
            <w:r>
              <w:rPr>
                <w:rFonts w:hint="eastAsia"/>
                <w:vertAlign w:val="baseline"/>
                <w:lang w:val="en-US" w:eastAsia="zh-CN"/>
              </w:rPr>
              <w:t>极端天气  多地频发</w:t>
            </w:r>
          </w:p>
          <w:p w14:paraId="179E759C">
            <w:pPr>
              <w:jc w:val="both"/>
              <w:rPr>
                <w:rFonts w:hint="eastAsia"/>
                <w:vertAlign w:val="baseline"/>
                <w:lang w:val="en-US" w:eastAsia="zh-CN"/>
              </w:rPr>
            </w:pPr>
            <w:r>
              <w:rPr>
                <w:rFonts w:hint="eastAsia"/>
                <w:vertAlign w:val="baseline"/>
                <w:lang w:val="en-US" w:eastAsia="zh-CN"/>
              </w:rPr>
              <w:t>这个世界的阳光</w:t>
            </w:r>
          </w:p>
          <w:p w14:paraId="50E5D2A2">
            <w:pPr>
              <w:jc w:val="both"/>
              <w:rPr>
                <w:rFonts w:hint="eastAsia"/>
                <w:vertAlign w:val="baseline"/>
                <w:lang w:val="en-US" w:eastAsia="zh-CN"/>
              </w:rPr>
            </w:pPr>
            <w:r>
              <w:rPr>
                <w:rFonts w:hint="eastAsia"/>
                <w:vertAlign w:val="baseline"/>
                <w:lang w:val="en-US" w:eastAsia="zh-CN"/>
              </w:rPr>
              <w:t xml:space="preserve">也许  </w:t>
            </w:r>
          </w:p>
          <w:p w14:paraId="1912BD7C">
            <w:pPr>
              <w:jc w:val="both"/>
              <w:rPr>
                <w:rFonts w:hint="eastAsia"/>
                <w:vertAlign w:val="baseline"/>
                <w:lang w:val="en-US" w:eastAsia="zh-CN"/>
              </w:rPr>
            </w:pPr>
            <w:r>
              <w:rPr>
                <w:rFonts w:hint="eastAsia"/>
                <w:vertAlign w:val="baseline"/>
                <w:lang w:val="en-US" w:eastAsia="zh-CN"/>
              </w:rPr>
              <w:t>并非照耀到了每个角落</w:t>
            </w:r>
          </w:p>
          <w:p w14:paraId="46F0D0E5">
            <w:pPr>
              <w:jc w:val="both"/>
              <w:rPr>
                <w:rFonts w:hint="eastAsia"/>
                <w:vertAlign w:val="baseline"/>
                <w:lang w:val="en-US" w:eastAsia="zh-CN"/>
              </w:rPr>
            </w:pPr>
            <w:r>
              <w:rPr>
                <w:rFonts w:hint="eastAsia"/>
                <w:vertAlign w:val="baseline"/>
                <w:lang w:val="en-US" w:eastAsia="zh-CN"/>
              </w:rPr>
              <w:t>也令我思考明天和意外</w:t>
            </w:r>
          </w:p>
          <w:p w14:paraId="7DA360A7">
            <w:pPr>
              <w:jc w:val="both"/>
              <w:rPr>
                <w:rFonts w:hint="eastAsia"/>
                <w:vertAlign w:val="baseline"/>
                <w:lang w:val="en-US" w:eastAsia="zh-CN"/>
              </w:rPr>
            </w:pPr>
            <w:r>
              <w:rPr>
                <w:rFonts w:hint="eastAsia"/>
                <w:vertAlign w:val="baseline"/>
                <w:lang w:val="en-US" w:eastAsia="zh-CN"/>
              </w:rPr>
              <w:t>究竟是谁  等在清晨开启的门外</w:t>
            </w:r>
          </w:p>
          <w:p w14:paraId="02EE8C72">
            <w:pPr>
              <w:jc w:val="both"/>
              <w:rPr>
                <w:rFonts w:hint="eastAsia"/>
                <w:vertAlign w:val="baseline"/>
                <w:lang w:val="en-US" w:eastAsia="zh-CN"/>
              </w:rPr>
            </w:pPr>
            <w:r>
              <w:rPr>
                <w:rFonts w:hint="eastAsia"/>
                <w:vertAlign w:val="baseline"/>
                <w:lang w:val="en-US" w:eastAsia="zh-CN"/>
              </w:rPr>
              <w:t>生命  意义何在</w:t>
            </w:r>
          </w:p>
          <w:p w14:paraId="533BC7C2">
            <w:pPr>
              <w:jc w:val="both"/>
              <w:rPr>
                <w:rFonts w:hint="eastAsia"/>
                <w:vertAlign w:val="baseline"/>
                <w:lang w:val="en-US" w:eastAsia="zh-CN"/>
              </w:rPr>
            </w:pPr>
            <w:r>
              <w:rPr>
                <w:rFonts w:hint="eastAsia"/>
                <w:vertAlign w:val="baseline"/>
                <w:lang w:val="en-US" w:eastAsia="zh-CN"/>
              </w:rPr>
              <w:t>幸福  姓甚名谁</w:t>
            </w:r>
          </w:p>
        </w:tc>
      </w:tr>
      <w:tr w14:paraId="0EF3199D">
        <w:tblPrEx>
          <w:tblBorders>
            <w:top w:val="single" w:color="202020" w:themeColor="background1" w:sz="4" w:space="0"/>
            <w:left w:val="single" w:color="202020" w:themeColor="background1" w:sz="4" w:space="0"/>
            <w:bottom w:val="single" w:color="202020" w:themeColor="background1" w:sz="4" w:space="0"/>
            <w:right w:val="single" w:color="202020" w:themeColor="background1" w:sz="4" w:space="0"/>
            <w:insideH w:val="single" w:color="202020" w:themeColor="background1" w:sz="4" w:space="0"/>
            <w:insideV w:val="single" w:color="202020" w:themeColor="background1" w:sz="4" w:space="0"/>
          </w:tblBorders>
          <w:tblCellMar>
            <w:top w:w="0" w:type="dxa"/>
            <w:left w:w="108" w:type="dxa"/>
            <w:bottom w:w="0" w:type="dxa"/>
            <w:right w:w="108" w:type="dxa"/>
          </w:tblCellMar>
        </w:tblPrEx>
        <w:tc>
          <w:tcPr>
            <w:tcW w:w="282" w:type="pct"/>
            <w:vMerge w:val="continue"/>
            <w:tcBorders>
              <w:tl2br w:val="nil"/>
              <w:tr2bl w:val="nil"/>
            </w:tcBorders>
            <w:vAlign w:val="center"/>
          </w:tcPr>
          <w:p w14:paraId="4615E717">
            <w:pPr>
              <w:jc w:val="center"/>
              <w:rPr>
                <w:rFonts w:hint="eastAsia"/>
                <w:lang w:val="en-US" w:eastAsia="zh-CN"/>
              </w:rPr>
            </w:pPr>
          </w:p>
        </w:tc>
        <w:tc>
          <w:tcPr>
            <w:tcW w:w="498" w:type="pct"/>
            <w:vMerge w:val="continue"/>
            <w:tcBorders>
              <w:tl2br w:val="nil"/>
              <w:tr2bl w:val="nil"/>
            </w:tcBorders>
            <w:vAlign w:val="center"/>
          </w:tcPr>
          <w:p w14:paraId="0077B2AC">
            <w:pPr>
              <w:jc w:val="center"/>
              <w:rPr>
                <w:rFonts w:hint="eastAsia"/>
                <w:lang w:val="en-US" w:eastAsia="zh-CN"/>
              </w:rPr>
            </w:pPr>
          </w:p>
        </w:tc>
        <w:tc>
          <w:tcPr>
            <w:tcW w:w="4218" w:type="pct"/>
            <w:gridSpan w:val="5"/>
            <w:tcBorders>
              <w:tl2br w:val="nil"/>
              <w:tr2bl w:val="nil"/>
            </w:tcBorders>
            <w:vAlign w:val="center"/>
          </w:tcPr>
          <w:p w14:paraId="55C511D8">
            <w:pPr>
              <w:rPr>
                <w:rFonts w:hint="eastAsia"/>
                <w:lang w:val="en-US" w:eastAsia="zh-CN"/>
              </w:rPr>
            </w:pPr>
            <w:r>
              <w:rPr>
                <w:rFonts w:hint="eastAsia"/>
                <w:lang w:val="en-US" w:eastAsia="zh-CN"/>
              </w:rPr>
              <w:t>直到我看到那双纯净笃定的眼眸</w:t>
            </w:r>
          </w:p>
          <w:p w14:paraId="08D324D3">
            <w:pPr>
              <w:rPr>
                <w:rFonts w:hint="eastAsia"/>
                <w:lang w:val="en-US" w:eastAsia="zh-CN"/>
              </w:rPr>
            </w:pPr>
            <w:r>
              <w:rPr>
                <w:rFonts w:hint="eastAsia"/>
                <w:lang w:val="en-US" w:eastAsia="zh-CN"/>
              </w:rPr>
              <w:t>直到我被童稚而真诚的笑容环绕</w:t>
            </w:r>
          </w:p>
          <w:p w14:paraId="7521D582">
            <w:pPr>
              <w:rPr>
                <w:rFonts w:hint="default"/>
                <w:lang w:val="en-US" w:eastAsia="zh-CN"/>
              </w:rPr>
            </w:pPr>
            <w:r>
              <w:rPr>
                <w:rFonts w:hint="eastAsia"/>
                <w:lang w:val="en-US" w:eastAsia="zh-CN"/>
              </w:rPr>
              <w:t>当一声声热切感谢  周遭传来</w:t>
            </w:r>
          </w:p>
          <w:p w14:paraId="12CF816F">
            <w:pPr>
              <w:rPr>
                <w:rFonts w:hint="eastAsia"/>
                <w:lang w:val="en-US" w:eastAsia="zh-CN"/>
              </w:rPr>
            </w:pPr>
            <w:r>
              <w:rPr>
                <w:rFonts w:hint="eastAsia"/>
                <w:lang w:val="en-US" w:eastAsia="zh-CN"/>
              </w:rPr>
              <w:t xml:space="preserve">一切的答案  </w:t>
            </w:r>
          </w:p>
          <w:p w14:paraId="41A14D79">
            <w:pPr>
              <w:rPr>
                <w:rFonts w:hint="default"/>
                <w:lang w:val="en-US" w:eastAsia="zh-CN"/>
              </w:rPr>
            </w:pPr>
            <w:r>
              <w:rPr>
                <w:rFonts w:hint="eastAsia"/>
                <w:lang w:val="en-US" w:eastAsia="zh-CN"/>
              </w:rPr>
              <w:t>终于迎刃而解</w:t>
            </w:r>
          </w:p>
          <w:p w14:paraId="66465AE2">
            <w:pPr>
              <w:rPr>
                <w:rFonts w:hint="eastAsia"/>
                <w:lang w:val="en-US" w:eastAsia="zh-CN"/>
              </w:rPr>
            </w:pPr>
            <w:r>
              <w:rPr>
                <w:rFonts w:hint="eastAsia"/>
                <w:lang w:val="en-US" w:eastAsia="zh-CN"/>
              </w:rPr>
              <w:t>能够给予  便是幸福</w:t>
            </w:r>
          </w:p>
          <w:p w14:paraId="777CDE67">
            <w:pPr>
              <w:rPr>
                <w:rFonts w:hint="default"/>
                <w:lang w:val="en-US" w:eastAsia="zh-CN"/>
              </w:rPr>
            </w:pPr>
            <w:r>
              <w:rPr>
                <w:rFonts w:hint="eastAsia"/>
                <w:lang w:val="en-US" w:eastAsia="zh-CN"/>
              </w:rPr>
              <w:t>化身撑起希望者</w:t>
            </w:r>
          </w:p>
          <w:p w14:paraId="428DD2A3">
            <w:pPr>
              <w:jc w:val="both"/>
              <w:rPr>
                <w:rFonts w:hint="eastAsia"/>
                <w:vertAlign w:val="baseline"/>
                <w:lang w:val="en-US" w:eastAsia="zh-CN"/>
              </w:rPr>
            </w:pPr>
            <w:r>
              <w:rPr>
                <w:rFonts w:hint="eastAsia"/>
                <w:lang w:val="en-US" w:eastAsia="zh-CN"/>
              </w:rPr>
              <w:t>自身  便不再怯懦忧虑</w:t>
            </w:r>
          </w:p>
        </w:tc>
      </w:tr>
      <w:tr w14:paraId="2A3495E0">
        <w:tblPrEx>
          <w:tblBorders>
            <w:top w:val="single" w:color="202020" w:themeColor="background1" w:sz="4" w:space="0"/>
            <w:left w:val="single" w:color="202020" w:themeColor="background1" w:sz="4" w:space="0"/>
            <w:bottom w:val="single" w:color="202020" w:themeColor="background1" w:sz="4" w:space="0"/>
            <w:right w:val="single" w:color="202020" w:themeColor="background1" w:sz="4" w:space="0"/>
            <w:insideH w:val="single" w:color="202020" w:themeColor="background1" w:sz="4" w:space="0"/>
            <w:insideV w:val="single" w:color="202020" w:themeColor="background1" w:sz="4" w:space="0"/>
          </w:tblBorders>
          <w:tblCellMar>
            <w:top w:w="0" w:type="dxa"/>
            <w:left w:w="108" w:type="dxa"/>
            <w:bottom w:w="0" w:type="dxa"/>
            <w:right w:w="108" w:type="dxa"/>
          </w:tblCellMar>
        </w:tblPrEx>
        <w:tc>
          <w:tcPr>
            <w:tcW w:w="282" w:type="pct"/>
            <w:vMerge w:val="continue"/>
            <w:tcBorders>
              <w:tl2br w:val="nil"/>
              <w:tr2bl w:val="nil"/>
            </w:tcBorders>
            <w:vAlign w:val="center"/>
          </w:tcPr>
          <w:p w14:paraId="2D2F21A5">
            <w:pPr>
              <w:jc w:val="center"/>
              <w:rPr>
                <w:rFonts w:hint="eastAsia"/>
                <w:lang w:val="en-US" w:eastAsia="zh-CN"/>
              </w:rPr>
            </w:pPr>
          </w:p>
        </w:tc>
        <w:tc>
          <w:tcPr>
            <w:tcW w:w="498" w:type="pct"/>
            <w:vMerge w:val="continue"/>
            <w:tcBorders>
              <w:tl2br w:val="nil"/>
              <w:tr2bl w:val="nil"/>
            </w:tcBorders>
            <w:vAlign w:val="center"/>
          </w:tcPr>
          <w:p w14:paraId="776BD828">
            <w:pPr>
              <w:jc w:val="center"/>
              <w:rPr>
                <w:rFonts w:hint="eastAsia"/>
                <w:lang w:val="en-US" w:eastAsia="zh-CN"/>
              </w:rPr>
            </w:pPr>
          </w:p>
        </w:tc>
        <w:tc>
          <w:tcPr>
            <w:tcW w:w="4218" w:type="pct"/>
            <w:gridSpan w:val="5"/>
            <w:tcBorders>
              <w:tl2br w:val="nil"/>
              <w:tr2bl w:val="nil"/>
            </w:tcBorders>
            <w:vAlign w:val="center"/>
          </w:tcPr>
          <w:p w14:paraId="4FE8971C">
            <w:pPr>
              <w:rPr>
                <w:rFonts w:hint="eastAsia"/>
                <w:lang w:val="en-US" w:eastAsia="zh-CN"/>
              </w:rPr>
            </w:pPr>
            <w:r>
              <w:rPr>
                <w:rFonts w:hint="eastAsia"/>
                <w:lang w:val="en-US" w:eastAsia="zh-CN"/>
              </w:rPr>
              <w:t>小小善意汇聚</w:t>
            </w:r>
          </w:p>
          <w:p w14:paraId="43732FDB">
            <w:pPr>
              <w:rPr>
                <w:rFonts w:hint="default"/>
                <w:lang w:val="en-US" w:eastAsia="zh-CN"/>
              </w:rPr>
            </w:pPr>
            <w:r>
              <w:rPr>
                <w:rFonts w:hint="eastAsia"/>
                <w:lang w:val="en-US" w:eastAsia="zh-CN"/>
              </w:rPr>
              <w:t>成就一个又一个梦想</w:t>
            </w:r>
          </w:p>
          <w:p w14:paraId="232C1432">
            <w:pPr>
              <w:rPr>
                <w:rFonts w:hint="default"/>
                <w:lang w:val="en-US" w:eastAsia="zh-CN"/>
              </w:rPr>
            </w:pPr>
            <w:r>
              <w:rPr>
                <w:rFonts w:hint="eastAsia"/>
                <w:lang w:val="en-US" w:eastAsia="zh-CN"/>
              </w:rPr>
              <w:t>让无力者有力</w:t>
            </w:r>
          </w:p>
          <w:p w14:paraId="4CEF06CC">
            <w:pPr>
              <w:rPr>
                <w:rFonts w:hint="default"/>
                <w:lang w:val="en-US" w:eastAsia="zh-CN"/>
              </w:rPr>
            </w:pPr>
            <w:r>
              <w:rPr>
                <w:rFonts w:hint="eastAsia"/>
                <w:lang w:val="en-US" w:eastAsia="zh-CN"/>
              </w:rPr>
              <w:t>让有力者前行</w:t>
            </w:r>
          </w:p>
          <w:p w14:paraId="2FE98AA7">
            <w:pPr>
              <w:rPr>
                <w:rFonts w:hint="default"/>
                <w:lang w:val="en-US" w:eastAsia="zh-CN"/>
              </w:rPr>
            </w:pPr>
            <w:r>
              <w:rPr>
                <w:rFonts w:hint="eastAsia"/>
                <w:lang w:val="en-US" w:eastAsia="zh-CN"/>
              </w:rPr>
              <w:t>在这场为孩子们的筑梦之旅中</w:t>
            </w:r>
          </w:p>
          <w:p w14:paraId="2B95C087">
            <w:pPr>
              <w:rPr>
                <w:rFonts w:hint="eastAsia"/>
                <w:lang w:val="en-US" w:eastAsia="zh-CN"/>
              </w:rPr>
            </w:pPr>
            <w:r>
              <w:rPr>
                <w:rFonts w:hint="eastAsia"/>
                <w:lang w:val="en-US" w:eastAsia="zh-CN"/>
              </w:rPr>
              <w:t>哪怕是微光</w:t>
            </w:r>
          </w:p>
          <w:p w14:paraId="31175670">
            <w:pPr>
              <w:rPr>
                <w:rFonts w:hint="default"/>
                <w:lang w:val="en-US" w:eastAsia="zh-CN"/>
              </w:rPr>
            </w:pPr>
            <w:r>
              <w:rPr>
                <w:rFonts w:hint="eastAsia"/>
                <w:lang w:val="en-US" w:eastAsia="zh-CN"/>
              </w:rPr>
              <w:t>也值得始终坚持</w:t>
            </w:r>
          </w:p>
          <w:p w14:paraId="522E0479">
            <w:pPr>
              <w:rPr>
                <w:rFonts w:hint="eastAsia"/>
                <w:lang w:val="en-US" w:eastAsia="zh-CN"/>
              </w:rPr>
            </w:pPr>
            <w:r>
              <w:rPr>
                <w:rFonts w:hint="eastAsia"/>
                <w:lang w:val="en-US" w:eastAsia="zh-CN"/>
              </w:rPr>
              <w:t>一束光  可以穿越银河  照亮夜空</w:t>
            </w:r>
          </w:p>
          <w:p w14:paraId="58E183FB">
            <w:pPr>
              <w:rPr>
                <w:rFonts w:hint="eastAsia"/>
                <w:lang w:val="en-US" w:eastAsia="zh-CN"/>
              </w:rPr>
            </w:pPr>
            <w:r>
              <w:rPr>
                <w:rFonts w:hint="eastAsia"/>
                <w:lang w:val="en-US" w:eastAsia="zh-CN"/>
              </w:rPr>
              <w:t>一粒种子  可以奋力破土  参天而立</w:t>
            </w:r>
          </w:p>
          <w:p w14:paraId="52AA81B3">
            <w:pPr>
              <w:rPr>
                <w:rFonts w:hint="eastAsia"/>
                <w:lang w:val="en-US" w:eastAsia="zh-CN"/>
              </w:rPr>
            </w:pPr>
            <w:r>
              <w:rPr>
                <w:rFonts w:hint="eastAsia"/>
                <w:lang w:val="en-US" w:eastAsia="zh-CN"/>
              </w:rPr>
              <w:t>一本本图书  可以铸就阶梯</w:t>
            </w:r>
          </w:p>
          <w:p w14:paraId="3ADDD9A1">
            <w:pPr>
              <w:jc w:val="both"/>
              <w:rPr>
                <w:rFonts w:hint="eastAsia"/>
                <w:vertAlign w:val="baseline"/>
                <w:lang w:val="en-US" w:eastAsia="zh-CN"/>
              </w:rPr>
            </w:pPr>
            <w:r>
              <w:rPr>
                <w:rFonts w:hint="eastAsia"/>
                <w:lang w:val="en-US" w:eastAsia="zh-CN"/>
              </w:rPr>
              <w:t>打开孩子们触摸未来的窗口</w:t>
            </w:r>
          </w:p>
        </w:tc>
      </w:tr>
      <w:tr w14:paraId="4AB962BC">
        <w:tblPrEx>
          <w:tblBorders>
            <w:top w:val="single" w:color="202020" w:themeColor="background1" w:sz="4" w:space="0"/>
            <w:left w:val="single" w:color="202020" w:themeColor="background1" w:sz="4" w:space="0"/>
            <w:bottom w:val="single" w:color="202020" w:themeColor="background1" w:sz="4" w:space="0"/>
            <w:right w:val="single" w:color="202020" w:themeColor="background1" w:sz="4" w:space="0"/>
            <w:insideH w:val="single" w:color="202020" w:themeColor="background1" w:sz="4" w:space="0"/>
            <w:insideV w:val="single" w:color="202020" w:themeColor="background1" w:sz="4" w:space="0"/>
          </w:tblBorders>
          <w:tblCellMar>
            <w:top w:w="0" w:type="dxa"/>
            <w:left w:w="108" w:type="dxa"/>
            <w:bottom w:w="0" w:type="dxa"/>
            <w:right w:w="108" w:type="dxa"/>
          </w:tblCellMar>
        </w:tblPrEx>
        <w:tc>
          <w:tcPr>
            <w:tcW w:w="282" w:type="pct"/>
            <w:vMerge w:val="continue"/>
            <w:tcBorders>
              <w:tl2br w:val="nil"/>
              <w:tr2bl w:val="nil"/>
            </w:tcBorders>
            <w:vAlign w:val="center"/>
          </w:tcPr>
          <w:p w14:paraId="2E847B54">
            <w:pPr>
              <w:jc w:val="center"/>
              <w:rPr>
                <w:rFonts w:hint="eastAsia"/>
                <w:lang w:val="en-US" w:eastAsia="zh-CN"/>
              </w:rPr>
            </w:pPr>
          </w:p>
        </w:tc>
        <w:tc>
          <w:tcPr>
            <w:tcW w:w="498" w:type="pct"/>
            <w:vMerge w:val="continue"/>
            <w:tcBorders>
              <w:tl2br w:val="nil"/>
              <w:tr2bl w:val="nil"/>
            </w:tcBorders>
            <w:vAlign w:val="center"/>
          </w:tcPr>
          <w:p w14:paraId="020BBA18">
            <w:pPr>
              <w:jc w:val="center"/>
              <w:rPr>
                <w:rFonts w:hint="eastAsia"/>
                <w:lang w:val="en-US" w:eastAsia="zh-CN"/>
              </w:rPr>
            </w:pPr>
          </w:p>
        </w:tc>
        <w:tc>
          <w:tcPr>
            <w:tcW w:w="4218" w:type="pct"/>
            <w:gridSpan w:val="5"/>
            <w:tcBorders>
              <w:tl2br w:val="nil"/>
              <w:tr2bl w:val="nil"/>
            </w:tcBorders>
            <w:vAlign w:val="center"/>
          </w:tcPr>
          <w:p w14:paraId="525C422E">
            <w:pPr>
              <w:rPr>
                <w:rFonts w:hint="default"/>
                <w:lang w:val="en-US" w:eastAsia="zh-CN"/>
              </w:rPr>
            </w:pPr>
            <w:r>
              <w:rPr>
                <w:rFonts w:hint="eastAsia"/>
                <w:lang w:val="en-US" w:eastAsia="zh-CN"/>
              </w:rPr>
              <w:t>2023年</w:t>
            </w:r>
          </w:p>
          <w:p w14:paraId="0CC6E18D">
            <w:pPr>
              <w:rPr>
                <w:rFonts w:hint="eastAsia"/>
                <w:lang w:val="en-US" w:eastAsia="zh-CN"/>
              </w:rPr>
            </w:pPr>
            <w:r>
              <w:rPr>
                <w:rFonts w:hint="eastAsia"/>
                <w:lang w:val="en-US" w:eastAsia="zh-CN"/>
              </w:rPr>
              <w:t>聚汽网再次化身筑梦者</w:t>
            </w:r>
          </w:p>
          <w:p w14:paraId="1679803A">
            <w:pPr>
              <w:rPr>
                <w:rFonts w:hint="eastAsia"/>
                <w:lang w:val="en-US" w:eastAsia="zh-CN"/>
              </w:rPr>
            </w:pPr>
            <w:r>
              <w:rPr>
                <w:rFonts w:hint="eastAsia"/>
                <w:lang w:val="en-US" w:eastAsia="zh-CN"/>
              </w:rPr>
              <w:t>发起卡斯夫公益▪爱心图书馆捐赠活动</w:t>
            </w:r>
          </w:p>
          <w:p w14:paraId="1859E224">
            <w:pPr>
              <w:rPr>
                <w:rFonts w:hint="eastAsia"/>
                <w:lang w:val="en-US" w:eastAsia="zh-CN"/>
              </w:rPr>
            </w:pPr>
            <w:r>
              <w:rPr>
                <w:rFonts w:hint="eastAsia"/>
                <w:lang w:val="en-US" w:eastAsia="zh-CN"/>
              </w:rPr>
              <w:t>穿越崇山峻岭</w:t>
            </w:r>
          </w:p>
          <w:p w14:paraId="76A702F5">
            <w:pPr>
              <w:rPr>
                <w:rFonts w:hint="default"/>
                <w:lang w:val="en-US" w:eastAsia="zh-CN"/>
              </w:rPr>
            </w:pPr>
            <w:r>
              <w:rPr>
                <w:rFonts w:hint="eastAsia"/>
                <w:lang w:val="en-US" w:eastAsia="zh-CN"/>
              </w:rPr>
              <w:t>走进偏远山区</w:t>
            </w:r>
          </w:p>
          <w:p w14:paraId="36611028">
            <w:pPr>
              <w:rPr>
                <w:rFonts w:hint="default"/>
                <w:lang w:val="en-US" w:eastAsia="zh-CN"/>
              </w:rPr>
            </w:pPr>
            <w:r>
              <w:rPr>
                <w:rFonts w:hint="eastAsia"/>
                <w:lang w:val="en-US" w:eastAsia="zh-CN"/>
              </w:rPr>
              <w:t>让孩子们感受到汽后从业者的温情光辉</w:t>
            </w:r>
          </w:p>
          <w:p w14:paraId="41197524">
            <w:pPr>
              <w:rPr>
                <w:rFonts w:hint="eastAsia"/>
                <w:lang w:val="en-US" w:eastAsia="zh-CN"/>
              </w:rPr>
            </w:pPr>
            <w:r>
              <w:rPr>
                <w:rFonts w:hint="eastAsia"/>
                <w:lang w:val="en-US" w:eastAsia="zh-CN"/>
              </w:rPr>
              <w:t>我们  因爱而聚</w:t>
            </w:r>
          </w:p>
          <w:p w14:paraId="4EFF7F46">
            <w:pPr>
              <w:rPr>
                <w:rFonts w:hint="eastAsia"/>
                <w:lang w:val="en-US" w:eastAsia="zh-CN"/>
              </w:rPr>
            </w:pPr>
            <w:r>
              <w:rPr>
                <w:rFonts w:hint="eastAsia"/>
                <w:lang w:val="en-US" w:eastAsia="zh-CN"/>
              </w:rPr>
              <w:t>我们  为梦而来</w:t>
            </w:r>
          </w:p>
          <w:p w14:paraId="4E1115EB">
            <w:pPr>
              <w:rPr>
                <w:rFonts w:hint="eastAsia"/>
                <w:lang w:val="en-US" w:eastAsia="zh-CN"/>
              </w:rPr>
            </w:pPr>
            <w:r>
              <w:rPr>
                <w:rFonts w:hint="eastAsia"/>
                <w:lang w:val="en-US" w:eastAsia="zh-CN"/>
              </w:rPr>
              <w:t>你我同行</w:t>
            </w:r>
          </w:p>
          <w:p w14:paraId="77F56964">
            <w:pPr>
              <w:rPr>
                <w:rFonts w:hint="eastAsia"/>
                <w:lang w:val="en-US" w:eastAsia="zh-CN"/>
              </w:rPr>
            </w:pPr>
            <w:r>
              <w:rPr>
                <w:rFonts w:hint="eastAsia"/>
                <w:lang w:val="en-US" w:eastAsia="zh-CN"/>
              </w:rPr>
              <w:t>这场助学圆梦之旅</w:t>
            </w:r>
          </w:p>
          <w:p w14:paraId="43DFED41">
            <w:pPr>
              <w:jc w:val="both"/>
              <w:rPr>
                <w:rFonts w:hint="eastAsia"/>
                <w:vertAlign w:val="baseline"/>
                <w:lang w:val="en-US" w:eastAsia="zh-CN"/>
              </w:rPr>
            </w:pPr>
            <w:r>
              <w:rPr>
                <w:rFonts w:hint="eastAsia"/>
                <w:lang w:val="en-US" w:eastAsia="zh-CN"/>
              </w:rPr>
              <w:t>又有了更多强大支脉</w:t>
            </w:r>
          </w:p>
        </w:tc>
      </w:tr>
      <w:tr w14:paraId="24B4AAB9">
        <w:tblPrEx>
          <w:tblBorders>
            <w:top w:val="single" w:color="202020" w:themeColor="background1" w:sz="4" w:space="0"/>
            <w:left w:val="single" w:color="202020" w:themeColor="background1" w:sz="4" w:space="0"/>
            <w:bottom w:val="single" w:color="202020" w:themeColor="background1" w:sz="4" w:space="0"/>
            <w:right w:val="single" w:color="202020" w:themeColor="background1" w:sz="4" w:space="0"/>
            <w:insideH w:val="single" w:color="202020" w:themeColor="background1" w:sz="4" w:space="0"/>
            <w:insideV w:val="single" w:color="202020" w:themeColor="background1" w:sz="4" w:space="0"/>
          </w:tblBorders>
          <w:tblCellMar>
            <w:top w:w="0" w:type="dxa"/>
            <w:left w:w="108" w:type="dxa"/>
            <w:bottom w:w="0" w:type="dxa"/>
            <w:right w:w="108" w:type="dxa"/>
          </w:tblCellMar>
        </w:tblPrEx>
        <w:tc>
          <w:tcPr>
            <w:tcW w:w="282" w:type="pct"/>
            <w:vMerge w:val="continue"/>
            <w:tcBorders>
              <w:tl2br w:val="nil"/>
              <w:tr2bl w:val="nil"/>
            </w:tcBorders>
            <w:vAlign w:val="center"/>
          </w:tcPr>
          <w:p w14:paraId="7644431D">
            <w:pPr>
              <w:jc w:val="center"/>
              <w:rPr>
                <w:rFonts w:hint="eastAsia"/>
                <w:lang w:val="en-US" w:eastAsia="zh-CN"/>
              </w:rPr>
            </w:pPr>
          </w:p>
        </w:tc>
        <w:tc>
          <w:tcPr>
            <w:tcW w:w="498" w:type="pct"/>
            <w:vMerge w:val="continue"/>
            <w:tcBorders>
              <w:tl2br w:val="nil"/>
              <w:tr2bl w:val="nil"/>
            </w:tcBorders>
            <w:vAlign w:val="center"/>
          </w:tcPr>
          <w:p w14:paraId="01B3F4C9">
            <w:pPr>
              <w:jc w:val="center"/>
              <w:rPr>
                <w:rFonts w:hint="eastAsia"/>
                <w:lang w:val="en-US" w:eastAsia="zh-CN"/>
              </w:rPr>
            </w:pPr>
          </w:p>
        </w:tc>
        <w:tc>
          <w:tcPr>
            <w:tcW w:w="4218" w:type="pct"/>
            <w:gridSpan w:val="5"/>
            <w:tcBorders>
              <w:tl2br w:val="nil"/>
              <w:tr2bl w:val="nil"/>
            </w:tcBorders>
            <w:vAlign w:val="center"/>
          </w:tcPr>
          <w:p w14:paraId="00192CC5">
            <w:pPr>
              <w:rPr>
                <w:rFonts w:hint="eastAsia"/>
                <w:lang w:val="en-US" w:eastAsia="zh-CN"/>
              </w:rPr>
            </w:pPr>
            <w:r>
              <w:rPr>
                <w:rFonts w:hint="eastAsia"/>
                <w:lang w:val="en-US" w:eastAsia="zh-CN"/>
              </w:rPr>
              <w:t>让心与心再次贴近</w:t>
            </w:r>
          </w:p>
          <w:p w14:paraId="4F465536">
            <w:pPr>
              <w:rPr>
                <w:rFonts w:hint="default"/>
                <w:lang w:val="en-US" w:eastAsia="zh-CN"/>
              </w:rPr>
            </w:pPr>
            <w:r>
              <w:rPr>
                <w:rFonts w:hint="eastAsia"/>
                <w:lang w:val="en-US" w:eastAsia="zh-CN"/>
              </w:rPr>
              <w:t>让爱与爱的传递继续</w:t>
            </w:r>
          </w:p>
          <w:p w14:paraId="3DD98F41">
            <w:pPr>
              <w:rPr>
                <w:rFonts w:hint="eastAsia"/>
                <w:lang w:val="en-US" w:eastAsia="zh-CN"/>
              </w:rPr>
            </w:pPr>
            <w:r>
              <w:rPr>
                <w:rFonts w:hint="eastAsia"/>
                <w:lang w:val="en-US" w:eastAsia="zh-CN"/>
              </w:rPr>
              <w:t>让孩子们</w:t>
            </w:r>
          </w:p>
          <w:p w14:paraId="189A035F">
            <w:pPr>
              <w:rPr>
                <w:rFonts w:hint="eastAsia"/>
                <w:lang w:val="en-US" w:eastAsia="zh-CN"/>
              </w:rPr>
            </w:pPr>
            <w:r>
              <w:rPr>
                <w:rFonts w:hint="eastAsia"/>
                <w:lang w:val="en-US" w:eastAsia="zh-CN"/>
              </w:rPr>
              <w:t xml:space="preserve">在贫穷的土地上  </w:t>
            </w:r>
          </w:p>
          <w:p w14:paraId="61266E1E">
            <w:pPr>
              <w:rPr>
                <w:rFonts w:hint="eastAsia"/>
                <w:lang w:val="en-US" w:eastAsia="zh-CN"/>
              </w:rPr>
            </w:pPr>
            <w:r>
              <w:rPr>
                <w:rFonts w:hint="eastAsia"/>
                <w:lang w:val="en-US" w:eastAsia="zh-CN"/>
              </w:rPr>
              <w:t>也能汲取养分  茁壮成长</w:t>
            </w:r>
          </w:p>
          <w:p w14:paraId="23C989F2">
            <w:pPr>
              <w:rPr>
                <w:rFonts w:hint="eastAsia"/>
                <w:lang w:val="en-US" w:eastAsia="zh-CN"/>
              </w:rPr>
            </w:pPr>
            <w:r>
              <w:rPr>
                <w:rFonts w:hint="eastAsia"/>
                <w:lang w:val="en-US" w:eastAsia="zh-CN"/>
              </w:rPr>
              <w:t xml:space="preserve">在命运的洼地里  </w:t>
            </w:r>
          </w:p>
          <w:p w14:paraId="1F93C2B0">
            <w:pPr>
              <w:rPr>
                <w:rFonts w:hint="eastAsia"/>
                <w:lang w:val="en-US" w:eastAsia="zh-CN"/>
              </w:rPr>
            </w:pPr>
            <w:r>
              <w:rPr>
                <w:rFonts w:hint="eastAsia"/>
                <w:lang w:val="en-US" w:eastAsia="zh-CN"/>
              </w:rPr>
              <w:t>也能眺望世界  仰望星辰</w:t>
            </w:r>
          </w:p>
          <w:p w14:paraId="3BC7B62C">
            <w:pPr>
              <w:rPr>
                <w:rFonts w:hint="eastAsia"/>
                <w:lang w:val="en-US" w:eastAsia="zh-CN"/>
              </w:rPr>
            </w:pPr>
            <w:r>
              <w:rPr>
                <w:rFonts w:hint="eastAsia"/>
                <w:lang w:val="en-US" w:eastAsia="zh-CN"/>
              </w:rPr>
              <w:t xml:space="preserve">即使身处逆境  </w:t>
            </w:r>
          </w:p>
          <w:p w14:paraId="726E96BA">
            <w:pPr>
              <w:jc w:val="both"/>
              <w:rPr>
                <w:rFonts w:hint="eastAsia"/>
                <w:vertAlign w:val="baseline"/>
                <w:lang w:val="en-US" w:eastAsia="zh-CN"/>
              </w:rPr>
            </w:pPr>
            <w:r>
              <w:rPr>
                <w:rFonts w:hint="eastAsia"/>
                <w:lang w:val="en-US" w:eastAsia="zh-CN"/>
              </w:rPr>
              <w:t>也能闯出天地</w:t>
            </w:r>
          </w:p>
        </w:tc>
      </w:tr>
      <w:tr w14:paraId="676F6567">
        <w:tblPrEx>
          <w:tblBorders>
            <w:top w:val="single" w:color="202020" w:themeColor="background1" w:sz="4" w:space="0"/>
            <w:left w:val="single" w:color="202020" w:themeColor="background1" w:sz="4" w:space="0"/>
            <w:bottom w:val="single" w:color="202020" w:themeColor="background1" w:sz="4" w:space="0"/>
            <w:right w:val="single" w:color="202020" w:themeColor="background1" w:sz="4" w:space="0"/>
            <w:insideH w:val="single" w:color="202020" w:themeColor="background1" w:sz="4" w:space="0"/>
            <w:insideV w:val="single" w:color="202020" w:themeColor="background1" w:sz="4" w:space="0"/>
          </w:tblBorders>
          <w:tblCellMar>
            <w:top w:w="0" w:type="dxa"/>
            <w:left w:w="108" w:type="dxa"/>
            <w:bottom w:w="0" w:type="dxa"/>
            <w:right w:w="108" w:type="dxa"/>
          </w:tblCellMar>
        </w:tblPrEx>
        <w:tc>
          <w:tcPr>
            <w:tcW w:w="282" w:type="pct"/>
            <w:vMerge w:val="continue"/>
            <w:tcBorders>
              <w:tl2br w:val="nil"/>
              <w:tr2bl w:val="nil"/>
            </w:tcBorders>
            <w:vAlign w:val="center"/>
          </w:tcPr>
          <w:p w14:paraId="23B8D0A0">
            <w:pPr>
              <w:jc w:val="center"/>
              <w:rPr>
                <w:rFonts w:hint="eastAsia"/>
                <w:lang w:val="en-US" w:eastAsia="zh-CN"/>
              </w:rPr>
            </w:pPr>
          </w:p>
        </w:tc>
        <w:tc>
          <w:tcPr>
            <w:tcW w:w="498" w:type="pct"/>
            <w:vMerge w:val="continue"/>
            <w:tcBorders>
              <w:tl2br w:val="nil"/>
              <w:tr2bl w:val="nil"/>
            </w:tcBorders>
            <w:vAlign w:val="center"/>
          </w:tcPr>
          <w:p w14:paraId="37C8E41C">
            <w:pPr>
              <w:jc w:val="center"/>
              <w:rPr>
                <w:rFonts w:hint="eastAsia"/>
                <w:lang w:val="en-US" w:eastAsia="zh-CN"/>
              </w:rPr>
            </w:pPr>
          </w:p>
        </w:tc>
        <w:tc>
          <w:tcPr>
            <w:tcW w:w="4218" w:type="pct"/>
            <w:gridSpan w:val="5"/>
            <w:tcBorders>
              <w:tl2br w:val="nil"/>
              <w:tr2bl w:val="nil"/>
            </w:tcBorders>
            <w:vAlign w:val="center"/>
          </w:tcPr>
          <w:p w14:paraId="474177D5">
            <w:pPr>
              <w:rPr>
                <w:rFonts w:hint="default"/>
                <w:lang w:val="en-US" w:eastAsia="zh-CN"/>
              </w:rPr>
            </w:pPr>
            <w:r>
              <w:rPr>
                <w:rFonts w:hint="eastAsia"/>
                <w:lang w:val="en-US" w:eastAsia="zh-CN"/>
              </w:rPr>
              <w:t>助飞梦想  同享盛世</w:t>
            </w:r>
          </w:p>
          <w:p w14:paraId="3C4B7F2C">
            <w:pPr>
              <w:rPr>
                <w:rFonts w:hint="eastAsia"/>
                <w:lang w:val="en-US" w:eastAsia="zh-CN"/>
              </w:rPr>
            </w:pPr>
            <w:r>
              <w:rPr>
                <w:rFonts w:hint="eastAsia"/>
                <w:lang w:val="en-US" w:eastAsia="zh-CN"/>
              </w:rPr>
              <w:t>2023</w:t>
            </w:r>
          </w:p>
          <w:p w14:paraId="46FE38F6">
            <w:pPr>
              <w:rPr>
                <w:rFonts w:hint="eastAsia"/>
                <w:lang w:val="en-US" w:eastAsia="zh-CN"/>
              </w:rPr>
            </w:pPr>
            <w:r>
              <w:rPr>
                <w:rFonts w:hint="eastAsia"/>
                <w:lang w:val="en-US" w:eastAsia="zh-CN"/>
              </w:rPr>
              <w:t>世界本就如此美好</w:t>
            </w:r>
          </w:p>
          <w:p w14:paraId="0954CABF">
            <w:pPr>
              <w:rPr>
                <w:rFonts w:hint="eastAsia"/>
                <w:lang w:val="en-US" w:eastAsia="zh-CN"/>
              </w:rPr>
            </w:pPr>
            <w:r>
              <w:rPr>
                <w:rFonts w:hint="eastAsia"/>
                <w:lang w:val="en-US" w:eastAsia="zh-CN"/>
              </w:rPr>
              <w:t>卡斯夫公益▪爱心图书馆捐赠</w:t>
            </w:r>
          </w:p>
          <w:p w14:paraId="79215E6B">
            <w:pPr>
              <w:rPr>
                <w:rFonts w:hint="eastAsia"/>
                <w:lang w:val="en-US" w:eastAsia="zh-CN"/>
              </w:rPr>
            </w:pPr>
            <w:r>
              <w:rPr>
                <w:rFonts w:hint="eastAsia"/>
                <w:lang w:val="en-US" w:eastAsia="zh-CN"/>
              </w:rPr>
              <w:t>有你</w:t>
            </w:r>
          </w:p>
          <w:p w14:paraId="04962830">
            <w:pPr>
              <w:jc w:val="both"/>
              <w:rPr>
                <w:rFonts w:hint="eastAsia"/>
                <w:vertAlign w:val="baseline"/>
                <w:lang w:val="en-US" w:eastAsia="zh-CN"/>
              </w:rPr>
            </w:pPr>
            <w:r>
              <w:rPr>
                <w:rFonts w:hint="eastAsia"/>
                <w:lang w:val="en-US" w:eastAsia="zh-CN"/>
              </w:rPr>
              <w:t>有我</w:t>
            </w:r>
          </w:p>
        </w:tc>
      </w:tr>
    </w:tbl>
    <w:p w14:paraId="3848B4B2">
      <w:pPr>
        <w:rPr>
          <w:rFonts w:hint="default"/>
          <w:lang w:val="en-US" w:eastAsia="zh-CN"/>
        </w:rPr>
      </w:pPr>
      <w:bookmarkStart w:id="0" w:name="_GoBack"/>
      <w:bookmarkEnd w:id="0"/>
    </w:p>
    <w:sectPr>
      <w:pgSz w:w="16838" w:h="11906" w:orient="landscape"/>
      <w:pgMar w:top="1800" w:right="1440" w:bottom="1800" w:left="1440" w:header="851" w:footer="992" w:gutter="0"/>
      <w:pgBorders>
        <w:top w:val="none" w:sz="0" w:space="0"/>
        <w:left w:val="none" w:sz="0" w:space="0"/>
        <w:bottom w:val="none" w:sz="0" w:space="0"/>
        <w:right w:val="none" w:sz="0" w:space="0"/>
      </w:pgBorders>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6D743B"/>
    <w:multiLevelType w:val="singleLevel"/>
    <w:tmpl w:val="086D743B"/>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7"/>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I3MmFjZjJiMzBiMTlmMzA1ZGVmMDY5YzM1MWIwNTQifQ=="/>
  </w:docVars>
  <w:rsids>
    <w:rsidRoot w:val="1AA24D9F"/>
    <w:rsid w:val="02E66B31"/>
    <w:rsid w:val="03D41080"/>
    <w:rsid w:val="04891E6A"/>
    <w:rsid w:val="07011CC2"/>
    <w:rsid w:val="07644792"/>
    <w:rsid w:val="07797F74"/>
    <w:rsid w:val="08587407"/>
    <w:rsid w:val="089F1C5C"/>
    <w:rsid w:val="09284798"/>
    <w:rsid w:val="0AFA5870"/>
    <w:rsid w:val="0C5B233E"/>
    <w:rsid w:val="0F2B6FD9"/>
    <w:rsid w:val="11731ED8"/>
    <w:rsid w:val="145558C5"/>
    <w:rsid w:val="161C0D90"/>
    <w:rsid w:val="183C240D"/>
    <w:rsid w:val="1AA24D9F"/>
    <w:rsid w:val="1AFF658A"/>
    <w:rsid w:val="1B245FF1"/>
    <w:rsid w:val="1E82375A"/>
    <w:rsid w:val="204C2272"/>
    <w:rsid w:val="22434878"/>
    <w:rsid w:val="24743B45"/>
    <w:rsid w:val="27003DB6"/>
    <w:rsid w:val="28DA2E89"/>
    <w:rsid w:val="2A4254F9"/>
    <w:rsid w:val="2AF068A5"/>
    <w:rsid w:val="2D1F32F4"/>
    <w:rsid w:val="302B59D4"/>
    <w:rsid w:val="323B4D81"/>
    <w:rsid w:val="32F83B93"/>
    <w:rsid w:val="342A3730"/>
    <w:rsid w:val="34B70380"/>
    <w:rsid w:val="367C276C"/>
    <w:rsid w:val="3AE174A3"/>
    <w:rsid w:val="3E742C68"/>
    <w:rsid w:val="40112738"/>
    <w:rsid w:val="42E47C90"/>
    <w:rsid w:val="43446334"/>
    <w:rsid w:val="43A86F10"/>
    <w:rsid w:val="44A84E71"/>
    <w:rsid w:val="46431172"/>
    <w:rsid w:val="469F0A9E"/>
    <w:rsid w:val="477DCE1E"/>
    <w:rsid w:val="491D09FB"/>
    <w:rsid w:val="49AD34D2"/>
    <w:rsid w:val="4B2B0B52"/>
    <w:rsid w:val="4DF3347D"/>
    <w:rsid w:val="4FA42C81"/>
    <w:rsid w:val="50E377D9"/>
    <w:rsid w:val="517F30D7"/>
    <w:rsid w:val="532760A3"/>
    <w:rsid w:val="56064695"/>
    <w:rsid w:val="573E1E21"/>
    <w:rsid w:val="58070251"/>
    <w:rsid w:val="582F7230"/>
    <w:rsid w:val="5B487E91"/>
    <w:rsid w:val="5CF1327E"/>
    <w:rsid w:val="5CF9550F"/>
    <w:rsid w:val="5EFEBDE8"/>
    <w:rsid w:val="612105D5"/>
    <w:rsid w:val="617C3A5E"/>
    <w:rsid w:val="61BA4586"/>
    <w:rsid w:val="63DF6362"/>
    <w:rsid w:val="65037FF2"/>
    <w:rsid w:val="68CA2609"/>
    <w:rsid w:val="68CC1AED"/>
    <w:rsid w:val="69BB0F42"/>
    <w:rsid w:val="69FC331C"/>
    <w:rsid w:val="6A637494"/>
    <w:rsid w:val="6A941E18"/>
    <w:rsid w:val="6BCF62E6"/>
    <w:rsid w:val="6CD3A16D"/>
    <w:rsid w:val="6D535020"/>
    <w:rsid w:val="6E5F49A6"/>
    <w:rsid w:val="6F7F2073"/>
    <w:rsid w:val="6FFF37D2"/>
    <w:rsid w:val="70DE2EF1"/>
    <w:rsid w:val="72EE22E1"/>
    <w:rsid w:val="74B71C59"/>
    <w:rsid w:val="75662603"/>
    <w:rsid w:val="77BA09E4"/>
    <w:rsid w:val="7C5F4108"/>
    <w:rsid w:val="7D146DE8"/>
    <w:rsid w:val="7F79C282"/>
    <w:rsid w:val="7F7B6CAE"/>
    <w:rsid w:val="7FAD1B77"/>
    <w:rsid w:val="7FBF6DD0"/>
    <w:rsid w:val="7FCD17FE"/>
    <w:rsid w:val="7FD7E9A0"/>
    <w:rsid w:val="7FE9FBB2"/>
    <w:rsid w:val="8FFFA67E"/>
    <w:rsid w:val="A97F623E"/>
    <w:rsid w:val="AFBF8780"/>
    <w:rsid w:val="BEEFCB4B"/>
    <w:rsid w:val="BFE6F841"/>
    <w:rsid w:val="D5DE8897"/>
    <w:rsid w:val="E7FE3684"/>
    <w:rsid w:val="EFFF70E4"/>
    <w:rsid w:val="F7EEC240"/>
    <w:rsid w:val="FBF75102"/>
    <w:rsid w:val="FDDC5620"/>
    <w:rsid w:val="FDEA700A"/>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4">
    <w:name w:val="Default Paragraph Font"/>
    <w:qFormat/>
    <w:uiPriority w:val="0"/>
    <w:rPr>
      <w:rFonts w:eastAsia="微软雅黑" w:asciiTheme="minorAscii" w:hAnsiTheme="minorAscii"/>
    </w:rPr>
  </w:style>
  <w:style w:type="table" w:default="1" w:styleId="12">
    <w:name w:val="Normal Table"/>
    <w:semiHidden/>
    <w:qFormat/>
    <w:uiPriority w:val="0"/>
    <w:tblPr>
      <w:tblCellMar>
        <w:top w:w="0" w:type="dxa"/>
        <w:left w:w="108" w:type="dxa"/>
        <w:bottom w:w="0" w:type="dxa"/>
        <w:right w:w="108" w:type="dxa"/>
      </w:tblCellMar>
    </w:tbl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table" w:styleId="13">
    <w:name w:val="Table Grid"/>
    <w:basedOn w:val="12"/>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Emphasis"/>
    <w:basedOn w:val="14"/>
    <w:qFormat/>
    <w:uiPriority w:val="0"/>
    <w:rPr>
      <w:i/>
    </w:rPr>
  </w:style>
  <w:style w:type="character" w:styleId="17">
    <w:name w:val="Hyperlink"/>
    <w:basedOn w:val="14"/>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E0E0E0"/>
      </a:dk1>
      <a:lt1>
        <a:sysClr val="window" lastClr="202020"/>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2404</Words>
  <Characters>2548</Characters>
  <Lines>0</Lines>
  <Paragraphs>0</Paragraphs>
  <TotalTime>3</TotalTime>
  <ScaleCrop>false</ScaleCrop>
  <LinksUpToDate>false</LinksUpToDate>
  <CharactersWithSpaces>2595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2018-05-27T17:24:00Z</dcterms:created>
  <dc:creator>Arrie</dc:creator>
  <cp:lastModifiedBy>小税</cp:lastModifiedBy>
  <dcterms:modified xsi:type="dcterms:W3CDTF">2026-03-24T03:21:51Z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579BC8FB7D9B4BE0A4FE78A1FCEA726B_13</vt:lpwstr>
  </property>
  <property fmtid="{D5CDD505-2E9C-101B-9397-08002B2CF9AE}" pid="6" name="KSOTemplateDocerSaveRecord">
    <vt:lpwstr>eyJoZGlkIjoiYzYxOTNkYTc4YmEyNDNjZDM4NjdmNzExYTU2ZjAwZTgiLCJ1c2VySWQiOiIxMTIyNDA3ODcyIn0=</vt:lpwstr>
  </property>
</Properties>
</file>