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619E1" w14:textId="77777777" w:rsidR="000602B5" w:rsidRDefault="00875078">
      <w:r>
        <w:t>Monitoring Biodiversity in the LTAR network</w:t>
      </w:r>
    </w:p>
    <w:p w14:paraId="27863812" w14:textId="2376A651" w:rsidR="00DC10E8" w:rsidRDefault="00DC10E8">
      <w:r>
        <w:t>Contributors: Betsey Boughton, Raoul Boughton, Alisa Coffin, Lauren Porensky, David Augustine, Phil Fay, John Sadler, Chris Bobryk</w:t>
      </w:r>
    </w:p>
    <w:p w14:paraId="7E68DC08" w14:textId="77777777" w:rsidR="002D0842" w:rsidRDefault="00C95BE4" w:rsidP="0021489B">
      <w:r w:rsidRPr="0021489B">
        <w:rPr>
          <w:b/>
          <w:u w:val="single"/>
        </w:rPr>
        <w:t>Background</w:t>
      </w:r>
      <w:r w:rsidRPr="00C95BE4">
        <w:t xml:space="preserve"> </w:t>
      </w:r>
    </w:p>
    <w:p w14:paraId="5B80706A" w14:textId="790F59A3" w:rsidR="002D0842" w:rsidRDefault="00F71BFF" w:rsidP="0021489B">
      <w:r>
        <w:t>1.</w:t>
      </w:r>
      <w:r w:rsidR="00D71004">
        <w:t xml:space="preserve"> </w:t>
      </w:r>
      <w:r w:rsidR="002D0842">
        <w:t xml:space="preserve">Biodiversity </w:t>
      </w:r>
      <w:r w:rsidR="00D71004">
        <w:t>is declining worldwide at an unprecedented rate.</w:t>
      </w:r>
      <w:r w:rsidR="00753FFD">
        <w:t xml:space="preserve">  </w:t>
      </w:r>
      <w:r w:rsidR="00D71004">
        <w:t xml:space="preserve">Biodiversity is important for agriculture for improved functioning, but agriculture can be important for biodiversity by maintaining habitats such as grasslands </w:t>
      </w:r>
      <w:r w:rsidR="002A639C">
        <w:t xml:space="preserve">and woodlands </w:t>
      </w:r>
      <w:r w:rsidR="00D71004">
        <w:t>(</w:t>
      </w:r>
      <w:proofErr w:type="spellStart"/>
      <w:r w:rsidR="00D71004">
        <w:t>Moonen</w:t>
      </w:r>
      <w:proofErr w:type="spellEnd"/>
      <w:r w:rsidR="00D71004">
        <w:t xml:space="preserve"> and </w:t>
      </w:r>
      <w:proofErr w:type="spellStart"/>
      <w:r w:rsidR="00D71004">
        <w:t>Barberi</w:t>
      </w:r>
      <w:proofErr w:type="spellEnd"/>
      <w:r w:rsidR="00D71004">
        <w:t xml:space="preserve"> 2008</w:t>
      </w:r>
      <w:r w:rsidR="002A639C">
        <w:t>; Fabian et al. 2013</w:t>
      </w:r>
      <w:r w:rsidR="00D71004">
        <w:t>).  S</w:t>
      </w:r>
      <w:r w:rsidR="00753FFD">
        <w:t xml:space="preserve">ite based research is important for understanding mechanisms, but </w:t>
      </w:r>
      <w:r w:rsidR="002A639C">
        <w:t xml:space="preserve">there is increasing evidence from invertebrate studies that </w:t>
      </w:r>
      <w:r w:rsidR="00753FFD">
        <w:t xml:space="preserve">large-scale research across agro-ecosystems </w:t>
      </w:r>
      <w:r w:rsidR="002A639C">
        <w:t xml:space="preserve">is crucial to </w:t>
      </w:r>
      <w:r w:rsidR="00753FFD">
        <w:t xml:space="preserve">advance our understanding of declining </w:t>
      </w:r>
      <w:r w:rsidR="00753FFD" w:rsidRPr="00BB41FD">
        <w:t>biodiversity</w:t>
      </w:r>
      <w:r w:rsidR="00BB41FD" w:rsidRPr="00BB41FD">
        <w:t xml:space="preserve"> </w:t>
      </w:r>
      <w:r w:rsidR="00CD68F0">
        <w:t xml:space="preserve">and eco-systems services provided by biological control agents </w:t>
      </w:r>
      <w:r w:rsidR="00BB41FD" w:rsidRPr="00BB41FD">
        <w:t xml:space="preserve">(e.g. </w:t>
      </w:r>
      <w:r w:rsidR="00BB41FD" w:rsidRPr="00BB41FD">
        <w:rPr>
          <w:rFonts w:cs="Times New Roman"/>
        </w:rPr>
        <w:t xml:space="preserve">Bianchi et al. 2006, </w:t>
      </w:r>
      <w:proofErr w:type="spellStart"/>
      <w:r w:rsidR="00BB41FD" w:rsidRPr="00BB41FD">
        <w:rPr>
          <w:rFonts w:cs="Times New Roman"/>
        </w:rPr>
        <w:t>Tscharntke</w:t>
      </w:r>
      <w:proofErr w:type="spellEnd"/>
      <w:r w:rsidR="00BB41FD" w:rsidRPr="00BB41FD">
        <w:rPr>
          <w:rFonts w:cs="Times New Roman"/>
        </w:rPr>
        <w:t xml:space="preserve"> et al. 2007, </w:t>
      </w:r>
      <w:proofErr w:type="spellStart"/>
      <w:r w:rsidR="00BB41FD" w:rsidRPr="00BB41FD">
        <w:rPr>
          <w:rFonts w:cs="Times New Roman"/>
        </w:rPr>
        <w:t>Thies</w:t>
      </w:r>
      <w:proofErr w:type="spellEnd"/>
      <w:r w:rsidR="00BB41FD" w:rsidRPr="00BB41FD">
        <w:rPr>
          <w:rFonts w:cs="Times New Roman"/>
        </w:rPr>
        <w:t xml:space="preserve"> et al. 2011, </w:t>
      </w:r>
      <w:proofErr w:type="spellStart"/>
      <w:r w:rsidR="00BB41FD" w:rsidRPr="00BB41FD">
        <w:rPr>
          <w:rFonts w:cs="Times New Roman"/>
        </w:rPr>
        <w:t>Werling</w:t>
      </w:r>
      <w:proofErr w:type="spellEnd"/>
      <w:r w:rsidR="00BB41FD" w:rsidRPr="00BB41FD">
        <w:rPr>
          <w:rFonts w:cs="Times New Roman"/>
        </w:rPr>
        <w:t xml:space="preserve"> et al. 2011, </w:t>
      </w:r>
      <w:proofErr w:type="spellStart"/>
      <w:r w:rsidR="00BB41FD" w:rsidRPr="00BB41FD">
        <w:rPr>
          <w:rFonts w:cs="Times New Roman"/>
        </w:rPr>
        <w:t>Avelino</w:t>
      </w:r>
      <w:proofErr w:type="spellEnd"/>
      <w:r w:rsidR="00BB41FD" w:rsidRPr="00BB41FD">
        <w:rPr>
          <w:rFonts w:cs="Times New Roman"/>
        </w:rPr>
        <w:t xml:space="preserve"> et al. 2012, </w:t>
      </w:r>
      <w:proofErr w:type="spellStart"/>
      <w:r w:rsidR="00BB41FD" w:rsidRPr="00BB41FD">
        <w:rPr>
          <w:rFonts w:cs="Times New Roman"/>
        </w:rPr>
        <w:t>Woltz</w:t>
      </w:r>
      <w:proofErr w:type="spellEnd"/>
      <w:r w:rsidR="00BB41FD" w:rsidRPr="00BB41FD">
        <w:rPr>
          <w:rFonts w:cs="Times New Roman"/>
        </w:rPr>
        <w:t xml:space="preserve"> et al. 2012, Fabian et al. 2013, Liu et al. 2014)</w:t>
      </w:r>
      <w:r w:rsidR="00753FFD">
        <w:t>.  Long-term observations are required to detect changes in biodiversity due to climate change</w:t>
      </w:r>
      <w:r w:rsidR="00B00612">
        <w:t xml:space="preserve">, </w:t>
      </w:r>
      <w:proofErr w:type="spellStart"/>
      <w:r w:rsidR="00B00612">
        <w:t>landuse</w:t>
      </w:r>
      <w:proofErr w:type="spellEnd"/>
      <w:r w:rsidR="00B00612">
        <w:t xml:space="preserve"> change</w:t>
      </w:r>
      <w:r w:rsidR="00753FFD">
        <w:t xml:space="preserve"> or changes in management.</w:t>
      </w:r>
      <w:r w:rsidRPr="00F71BFF">
        <w:t xml:space="preserve"> </w:t>
      </w:r>
      <w:r>
        <w:t>A rich literature shows strong responses of several measures of biodiversity to changes in agroecosystem management.</w:t>
      </w:r>
      <w:r w:rsidRPr="00A50062">
        <w:t xml:space="preserve"> </w:t>
      </w:r>
      <w:r>
        <w:t>Organisms (abundance) that have been shown to respond to agricultural practices include birds, predatory and non-predatory insects, soil organisms, and plants (</w:t>
      </w:r>
      <w:proofErr w:type="spellStart"/>
      <w:r>
        <w:t>Bengtsson</w:t>
      </w:r>
      <w:proofErr w:type="spellEnd"/>
      <w:r>
        <w:t xml:space="preserve"> et al. 2005</w:t>
      </w:r>
      <w:r w:rsidR="00E4345A">
        <w:t xml:space="preserve">, Geiger et al. 2010, </w:t>
      </w:r>
      <w:proofErr w:type="spellStart"/>
      <w:r w:rsidR="00E4345A">
        <w:t>Hendrickx</w:t>
      </w:r>
      <w:proofErr w:type="spellEnd"/>
      <w:r w:rsidR="00E4345A">
        <w:t xml:space="preserve"> et al. 2007, Donald et al. 2001, Sotherton et al. 1998, </w:t>
      </w:r>
      <w:proofErr w:type="spellStart"/>
      <w:r w:rsidR="00E4345A">
        <w:t>Werling</w:t>
      </w:r>
      <w:proofErr w:type="spellEnd"/>
      <w:r w:rsidR="00E4345A">
        <w:t xml:space="preserve"> et al. 2014</w:t>
      </w:r>
      <w:r>
        <w:t>).</w:t>
      </w:r>
    </w:p>
    <w:p w14:paraId="017470BB" w14:textId="5CEEAF3C" w:rsidR="002D0842" w:rsidRDefault="00F71BFF" w:rsidP="0021489B">
      <w:r>
        <w:t xml:space="preserve">2. </w:t>
      </w:r>
      <w:r w:rsidR="002D0842">
        <w:t xml:space="preserve">Capturing the biodiversity of a site is extremely labor intensive and requires </w:t>
      </w:r>
      <w:r w:rsidR="00ED7D48">
        <w:t>significant</w:t>
      </w:r>
      <w:r w:rsidR="002D0842">
        <w:t xml:space="preserve"> expertise.  </w:t>
      </w:r>
      <w:r w:rsidR="00164B67">
        <w:t xml:space="preserve">Populations of species are not easily measured with fixed </w:t>
      </w:r>
      <w:r w:rsidR="00D771F3">
        <w:t xml:space="preserve">instruments, and species populations fluctuate naturally under the influence of environment </w:t>
      </w:r>
      <w:r w:rsidR="00DE5060">
        <w:t xml:space="preserve">and life history traits </w:t>
      </w:r>
      <w:r w:rsidR="00D771F3">
        <w:t>(e.g. resources, predators, competition and disease</w:t>
      </w:r>
      <w:r w:rsidR="00DE5060">
        <w:t xml:space="preserve">, </w:t>
      </w:r>
      <w:proofErr w:type="spellStart"/>
      <w:r w:rsidR="00DE5060">
        <w:t>voltism</w:t>
      </w:r>
      <w:proofErr w:type="spellEnd"/>
      <w:r w:rsidR="00DE5060">
        <w:t>, aestivation</w:t>
      </w:r>
      <w:r w:rsidR="00D771F3">
        <w:t>).</w:t>
      </w:r>
      <w:r w:rsidR="00164B67">
        <w:t xml:space="preserve"> </w:t>
      </w:r>
      <w:r>
        <w:t xml:space="preserve"> Therefore a major goal is to select sentinel metrics of biodiversity, that can be measured at all sites.</w:t>
      </w:r>
      <w:r w:rsidR="004E77D5">
        <w:t xml:space="preserve">  Research has shown that different taxa and trophic levels do not always respond similarly to </w:t>
      </w:r>
      <w:r w:rsidR="00CB649C">
        <w:t xml:space="preserve">variation in land use </w:t>
      </w:r>
      <w:r w:rsidR="004E77D5">
        <w:t>(</w:t>
      </w:r>
      <w:proofErr w:type="spellStart"/>
      <w:r w:rsidR="00C550EA">
        <w:t>Werling</w:t>
      </w:r>
      <w:proofErr w:type="spellEnd"/>
      <w:r w:rsidR="00C550EA">
        <w:t xml:space="preserve"> et al. 2014, </w:t>
      </w:r>
      <w:r w:rsidR="004E77D5">
        <w:t xml:space="preserve">Medley et al. 2015). Therefore, sampling sentinel taxa from multiple trophic levels </w:t>
      </w:r>
      <w:r w:rsidR="00CB649C">
        <w:t xml:space="preserve">across land-use types </w:t>
      </w:r>
      <w:r w:rsidR="004E77D5">
        <w:t xml:space="preserve">is important to gain a </w:t>
      </w:r>
      <w:r w:rsidR="00B00612">
        <w:t>more complete</w:t>
      </w:r>
      <w:r w:rsidR="004E77D5">
        <w:t xml:space="preserve"> understanding of biodiversity dynamics.</w:t>
      </w:r>
    </w:p>
    <w:p w14:paraId="390CF2BF" w14:textId="481CD2FE" w:rsidR="00164B67" w:rsidRPr="00E12783" w:rsidRDefault="00F71BFF" w:rsidP="0021489B">
      <w:r>
        <w:t xml:space="preserve">3. </w:t>
      </w:r>
      <w:r w:rsidR="00164B67">
        <w:t xml:space="preserve">The importance of </w:t>
      </w:r>
      <w:r>
        <w:t xml:space="preserve">climate, </w:t>
      </w:r>
      <w:r w:rsidR="00164B67">
        <w:t xml:space="preserve">landscape diversity and topographic heterogeneity </w:t>
      </w:r>
      <w:r w:rsidR="004E77D5">
        <w:t>should be captured as</w:t>
      </w:r>
      <w:r w:rsidR="00164B67">
        <w:t xml:space="preserve"> </w:t>
      </w:r>
      <w:r w:rsidR="00B00612">
        <w:t>these factors drive</w:t>
      </w:r>
      <w:r w:rsidR="00164B67">
        <w:t xml:space="preserve"> biodiversity</w:t>
      </w:r>
      <w:r>
        <w:t xml:space="preserve">. </w:t>
      </w:r>
      <w:r w:rsidR="0049408A">
        <w:t xml:space="preserve"> These large scale </w:t>
      </w:r>
      <w:r w:rsidR="004E77D5">
        <w:t>attributes define the</w:t>
      </w:r>
      <w:r w:rsidR="0049408A">
        <w:t xml:space="preserve"> biodiversity “potential” of a site</w:t>
      </w:r>
      <w:r w:rsidR="00106AE8">
        <w:t xml:space="preserve"> and </w:t>
      </w:r>
      <w:r w:rsidR="004E77D5">
        <w:t>can be coupled with site specific smaller scale metrics to</w:t>
      </w:r>
      <w:r w:rsidR="00106AE8">
        <w:t xml:space="preserve"> explain</w:t>
      </w:r>
      <w:r w:rsidR="004E77D5">
        <w:t xml:space="preserve"> </w:t>
      </w:r>
      <w:r w:rsidR="00106AE8">
        <w:t>biodiversity dynamics</w:t>
      </w:r>
      <w:r w:rsidR="00B00612">
        <w:t xml:space="preserve"> (Fig. 1)</w:t>
      </w:r>
      <w:r w:rsidR="004E77D5">
        <w:t>.  For example, croplands embedded in larger forest systems compared to croplands embedded within croplands will have very different bird</w:t>
      </w:r>
      <w:r w:rsidR="00E4345A">
        <w:t>, insect,</w:t>
      </w:r>
      <w:r w:rsidR="004E77D5">
        <w:t xml:space="preserve"> and plant diversity.</w:t>
      </w:r>
    </w:p>
    <w:p w14:paraId="0A017E7A" w14:textId="3B46BEC4" w:rsidR="00483FDE" w:rsidRDefault="00F71BFF" w:rsidP="004E77D5">
      <w:r>
        <w:t xml:space="preserve">4. </w:t>
      </w:r>
      <w:r w:rsidR="00F55825">
        <w:t>According to NatureServe, the key to creating interoperability among a network is the use of a rigorous set of field and data management standards and protocols.  We require a “common language” that allows us to truly function as a cohesive network</w:t>
      </w:r>
      <w:r w:rsidR="00AD4D5B">
        <w:t xml:space="preserve"> in monitoring biodiversity</w:t>
      </w:r>
      <w:r w:rsidR="00F55825">
        <w:t>.</w:t>
      </w:r>
      <w:r w:rsidR="00AD4D5B">
        <w:t xml:space="preserve">  Therefore, it is important to have a standardized set of methods</w:t>
      </w:r>
      <w:r w:rsidR="00B00612">
        <w:t xml:space="preserve"> and indicators</w:t>
      </w:r>
      <w:r w:rsidR="00AD4D5B">
        <w:t xml:space="preserve"> for biodiversity across the </w:t>
      </w:r>
      <w:r w:rsidR="00B00612">
        <w:t xml:space="preserve">LTAR </w:t>
      </w:r>
      <w:r w:rsidR="00AD4D5B">
        <w:t>network.</w:t>
      </w:r>
      <w:r w:rsidR="00F55825">
        <w:t xml:space="preserve"> </w:t>
      </w:r>
      <w:r>
        <w:t xml:space="preserve"> </w:t>
      </w:r>
      <w:r w:rsidR="00164B67">
        <w:t>To leverage</w:t>
      </w:r>
      <w:r w:rsidR="00B00612">
        <w:t xml:space="preserve"> extensive development of protocols already undertaken</w:t>
      </w:r>
      <w:r w:rsidR="00164B67">
        <w:t xml:space="preserve"> by NEON, we propose to select a subset of </w:t>
      </w:r>
      <w:r w:rsidR="00B00612">
        <w:t xml:space="preserve">NEON </w:t>
      </w:r>
      <w:r w:rsidR="00164B67">
        <w:t>sentinel taxa</w:t>
      </w:r>
      <w:r w:rsidR="004E77D5">
        <w:t xml:space="preserve"> across trophic levels</w:t>
      </w:r>
      <w:r w:rsidR="00164B67">
        <w:t xml:space="preserve"> for inclusion in the biodiversity component of LTAR monitoring</w:t>
      </w:r>
      <w:r w:rsidR="00B00612">
        <w:t>.  A second purpose for using the same sentinel indicators and protocols is that the NEON sites can represent a reference site for comparison to LTAR agroecosystems</w:t>
      </w:r>
      <w:r w:rsidR="00164B67">
        <w:t xml:space="preserve">.  We suggest that </w:t>
      </w:r>
      <w:r w:rsidR="004E77D5">
        <w:t xml:space="preserve">soil </w:t>
      </w:r>
      <w:r w:rsidR="004E77D5">
        <w:lastRenderedPageBreak/>
        <w:t xml:space="preserve">microbes, </w:t>
      </w:r>
      <w:r w:rsidR="00164B67">
        <w:t>plant diversity</w:t>
      </w:r>
      <w:r w:rsidR="00C57D42">
        <w:t>, insect diversity,</w:t>
      </w:r>
      <w:r w:rsidR="00164B67">
        <w:t xml:space="preserve"> and </w:t>
      </w:r>
      <w:r w:rsidR="004E77D5">
        <w:t xml:space="preserve">breeding </w:t>
      </w:r>
      <w:proofErr w:type="spellStart"/>
      <w:r w:rsidR="004E77D5">
        <w:t>landbird</w:t>
      </w:r>
      <w:proofErr w:type="spellEnd"/>
      <w:r w:rsidR="004E77D5">
        <w:t xml:space="preserve"> diversity</w:t>
      </w:r>
      <w:r w:rsidR="00164B67">
        <w:t xml:space="preserve"> will be the most relevant to LTAR, the most tractable metrics of biodiversity, and applicable to a wide array of other measurements that LTAR is undertaking including productivity, biomass, fluxes and phenology.</w:t>
      </w:r>
      <w:r w:rsidR="004A27F9">
        <w:t xml:space="preserve"> </w:t>
      </w:r>
      <w:r w:rsidR="00D77554">
        <w:t>*insect sampling protocol differs from NEON due to importance of different insect groups to agro-ecosystems.</w:t>
      </w:r>
    </w:p>
    <w:p w14:paraId="05A3D7E8" w14:textId="5BFE3357" w:rsidR="00AD4D5B" w:rsidRDefault="00AD4D5B" w:rsidP="00AD4D5B">
      <w:pPr>
        <w:rPr>
          <w:b/>
          <w:u w:val="single"/>
        </w:rPr>
      </w:pPr>
      <w:r w:rsidRPr="004E77D5">
        <w:rPr>
          <w:b/>
          <w:u w:val="single"/>
        </w:rPr>
        <w:t>Temporal and Spatial Scale</w:t>
      </w:r>
    </w:p>
    <w:p w14:paraId="595CEE31" w14:textId="1B4B02C7" w:rsidR="004E77D5" w:rsidRDefault="00BB1D61" w:rsidP="00AD4D5B">
      <w:r>
        <w:t xml:space="preserve">Spatial: </w:t>
      </w:r>
      <w:r w:rsidR="00FC4D7A">
        <w:t xml:space="preserve">Ability to scale from plot </w:t>
      </w:r>
      <w:r w:rsidR="004E77D5">
        <w:t xml:space="preserve">to </w:t>
      </w:r>
      <w:r w:rsidR="00FC4D7A">
        <w:t>watershed</w:t>
      </w:r>
      <w:r w:rsidR="004E77D5">
        <w:t xml:space="preserve"> scale</w:t>
      </w:r>
      <w:r w:rsidR="00FC4D7A">
        <w:t xml:space="preserve"> will depend on how many habitats are sampled with plots.  Minimum sampling effort will include the experimental treatments in the Common experiment</w:t>
      </w:r>
      <w:r w:rsidR="004A27F9">
        <w:t xml:space="preserve"> (Fig. 1)</w:t>
      </w:r>
      <w:r w:rsidR="00FC4D7A">
        <w:t>.</w:t>
      </w:r>
    </w:p>
    <w:p w14:paraId="02C16E0F" w14:textId="033BE128" w:rsidR="004E77D5" w:rsidRDefault="004E77D5" w:rsidP="00AD4D5B">
      <w:r>
        <w:t xml:space="preserve">Temporal: Measurements </w:t>
      </w:r>
      <w:r w:rsidR="00BB1D61">
        <w:t>need to match highest potential</w:t>
      </w:r>
      <w:r w:rsidR="00FC4D7A">
        <w:t xml:space="preserve"> time periods for detecting diversity of sentinel organisms. </w:t>
      </w:r>
      <w:proofErr w:type="spellStart"/>
      <w:proofErr w:type="gramStart"/>
      <w:r w:rsidR="00FC4D7A">
        <w:t>Eg</w:t>
      </w:r>
      <w:proofErr w:type="spellEnd"/>
      <w:r w:rsidR="00FC4D7A">
        <w:t>.</w:t>
      </w:r>
      <w:proofErr w:type="gramEnd"/>
      <w:r w:rsidR="00FC4D7A">
        <w:t xml:space="preserve"> </w:t>
      </w:r>
      <w:proofErr w:type="gramStart"/>
      <w:r w:rsidR="00FC4D7A">
        <w:t>Peak flowering for pl</w:t>
      </w:r>
      <w:r w:rsidR="004A27F9">
        <w:t xml:space="preserve">ants, peak breeding for birds, </w:t>
      </w:r>
      <w:r w:rsidR="00FC4D7A">
        <w:t>peak growing season for microbes.</w:t>
      </w:r>
      <w:proofErr w:type="gramEnd"/>
    </w:p>
    <w:p w14:paraId="6D5C6839" w14:textId="77777777" w:rsidR="004A27F9" w:rsidRPr="004013DE" w:rsidRDefault="004A27F9" w:rsidP="004A27F9">
      <w:proofErr w:type="gramStart"/>
      <w:r>
        <w:t>Table.</w:t>
      </w:r>
      <w:proofErr w:type="gramEnd"/>
      <w:r>
        <w:t xml:space="preserve"> 1. Minimum periodicity of sampling.</w:t>
      </w:r>
    </w:p>
    <w:tbl>
      <w:tblPr>
        <w:tblStyle w:val="TableGrid"/>
        <w:tblW w:w="0" w:type="auto"/>
        <w:tblLook w:val="04A0" w:firstRow="1" w:lastRow="0" w:firstColumn="1" w:lastColumn="0" w:noHBand="0" w:noVBand="1"/>
      </w:tblPr>
      <w:tblGrid>
        <w:gridCol w:w="2031"/>
        <w:gridCol w:w="1634"/>
        <w:gridCol w:w="1634"/>
        <w:gridCol w:w="1634"/>
        <w:gridCol w:w="1635"/>
      </w:tblGrid>
      <w:tr w:rsidR="004A27F9" w14:paraId="22159EB1" w14:textId="77777777" w:rsidTr="00E00CC4">
        <w:tc>
          <w:tcPr>
            <w:tcW w:w="2031" w:type="dxa"/>
          </w:tcPr>
          <w:p w14:paraId="0D174C05" w14:textId="77777777" w:rsidR="004A27F9" w:rsidRDefault="004A27F9" w:rsidP="00E00CC4">
            <w:pPr>
              <w:rPr>
                <w:b/>
              </w:rPr>
            </w:pPr>
          </w:p>
        </w:tc>
        <w:tc>
          <w:tcPr>
            <w:tcW w:w="1634" w:type="dxa"/>
          </w:tcPr>
          <w:p w14:paraId="51CC124A" w14:textId="77777777" w:rsidR="004A27F9" w:rsidRDefault="004A27F9" w:rsidP="00E00CC4">
            <w:pPr>
              <w:rPr>
                <w:b/>
              </w:rPr>
            </w:pPr>
            <w:r>
              <w:rPr>
                <w:b/>
              </w:rPr>
              <w:t>Spring</w:t>
            </w:r>
          </w:p>
        </w:tc>
        <w:tc>
          <w:tcPr>
            <w:tcW w:w="1634" w:type="dxa"/>
          </w:tcPr>
          <w:p w14:paraId="1CE67CBF" w14:textId="77777777" w:rsidR="004A27F9" w:rsidRDefault="004A27F9" w:rsidP="00E00CC4">
            <w:pPr>
              <w:rPr>
                <w:b/>
              </w:rPr>
            </w:pPr>
            <w:r>
              <w:rPr>
                <w:b/>
              </w:rPr>
              <w:t>Summer</w:t>
            </w:r>
          </w:p>
        </w:tc>
        <w:tc>
          <w:tcPr>
            <w:tcW w:w="1634" w:type="dxa"/>
          </w:tcPr>
          <w:p w14:paraId="514C7963" w14:textId="77777777" w:rsidR="004A27F9" w:rsidRDefault="004A27F9" w:rsidP="00E00CC4">
            <w:pPr>
              <w:rPr>
                <w:b/>
              </w:rPr>
            </w:pPr>
            <w:r>
              <w:rPr>
                <w:b/>
              </w:rPr>
              <w:t>Autumn</w:t>
            </w:r>
          </w:p>
        </w:tc>
        <w:tc>
          <w:tcPr>
            <w:tcW w:w="1635" w:type="dxa"/>
          </w:tcPr>
          <w:p w14:paraId="7DD9A82C" w14:textId="77777777" w:rsidR="004A27F9" w:rsidRDefault="004A27F9" w:rsidP="00E00CC4">
            <w:pPr>
              <w:rPr>
                <w:b/>
              </w:rPr>
            </w:pPr>
            <w:r>
              <w:rPr>
                <w:b/>
              </w:rPr>
              <w:t>Winter</w:t>
            </w:r>
          </w:p>
        </w:tc>
      </w:tr>
      <w:tr w:rsidR="004A27F9" w14:paraId="35CDECC0" w14:textId="77777777" w:rsidTr="00E00CC4">
        <w:tc>
          <w:tcPr>
            <w:tcW w:w="2031" w:type="dxa"/>
          </w:tcPr>
          <w:p w14:paraId="3275A5C6" w14:textId="77777777" w:rsidR="004A27F9" w:rsidRDefault="004A27F9" w:rsidP="00E00CC4">
            <w:pPr>
              <w:rPr>
                <w:b/>
              </w:rPr>
            </w:pPr>
            <w:r>
              <w:rPr>
                <w:b/>
              </w:rPr>
              <w:t>Soil Microbes</w:t>
            </w:r>
          </w:p>
        </w:tc>
        <w:tc>
          <w:tcPr>
            <w:tcW w:w="1634" w:type="dxa"/>
          </w:tcPr>
          <w:p w14:paraId="66655C9E" w14:textId="77777777" w:rsidR="004A27F9" w:rsidRDefault="004A27F9" w:rsidP="00E00CC4">
            <w:pPr>
              <w:rPr>
                <w:b/>
              </w:rPr>
            </w:pPr>
            <w:r>
              <w:rPr>
                <w:b/>
              </w:rPr>
              <w:t>x</w:t>
            </w:r>
          </w:p>
        </w:tc>
        <w:tc>
          <w:tcPr>
            <w:tcW w:w="1634" w:type="dxa"/>
          </w:tcPr>
          <w:p w14:paraId="599F025F" w14:textId="55415B7A" w:rsidR="004A27F9" w:rsidRDefault="00C57D42" w:rsidP="00E00CC4">
            <w:pPr>
              <w:rPr>
                <w:b/>
              </w:rPr>
            </w:pPr>
            <w:r>
              <w:rPr>
                <w:b/>
              </w:rPr>
              <w:t>X</w:t>
            </w:r>
          </w:p>
        </w:tc>
        <w:tc>
          <w:tcPr>
            <w:tcW w:w="1634" w:type="dxa"/>
          </w:tcPr>
          <w:p w14:paraId="442AE2B5" w14:textId="77777777" w:rsidR="004A27F9" w:rsidRDefault="004A27F9" w:rsidP="00E00CC4">
            <w:pPr>
              <w:rPr>
                <w:b/>
              </w:rPr>
            </w:pPr>
            <w:r>
              <w:rPr>
                <w:b/>
              </w:rPr>
              <w:t>x</w:t>
            </w:r>
          </w:p>
        </w:tc>
        <w:tc>
          <w:tcPr>
            <w:tcW w:w="1635" w:type="dxa"/>
          </w:tcPr>
          <w:p w14:paraId="3C481EAF" w14:textId="77777777" w:rsidR="004A27F9" w:rsidRDefault="004A27F9" w:rsidP="00E00CC4">
            <w:pPr>
              <w:rPr>
                <w:b/>
              </w:rPr>
            </w:pPr>
          </w:p>
        </w:tc>
      </w:tr>
      <w:tr w:rsidR="004A27F9" w14:paraId="14AEE5AF" w14:textId="77777777" w:rsidTr="00E00CC4">
        <w:tc>
          <w:tcPr>
            <w:tcW w:w="2031" w:type="dxa"/>
          </w:tcPr>
          <w:p w14:paraId="38005F09" w14:textId="77777777" w:rsidR="004A27F9" w:rsidRDefault="004A27F9" w:rsidP="00E00CC4">
            <w:pPr>
              <w:rPr>
                <w:b/>
              </w:rPr>
            </w:pPr>
            <w:r>
              <w:rPr>
                <w:b/>
              </w:rPr>
              <w:t>Plant Diversity</w:t>
            </w:r>
          </w:p>
        </w:tc>
        <w:tc>
          <w:tcPr>
            <w:tcW w:w="1634" w:type="dxa"/>
          </w:tcPr>
          <w:p w14:paraId="014ABB95" w14:textId="77777777" w:rsidR="004A27F9" w:rsidRDefault="004A27F9" w:rsidP="00E00CC4">
            <w:pPr>
              <w:rPr>
                <w:b/>
              </w:rPr>
            </w:pPr>
            <w:r>
              <w:rPr>
                <w:b/>
              </w:rPr>
              <w:t>x</w:t>
            </w:r>
          </w:p>
        </w:tc>
        <w:tc>
          <w:tcPr>
            <w:tcW w:w="1634" w:type="dxa"/>
          </w:tcPr>
          <w:p w14:paraId="2B0AF868" w14:textId="77777777" w:rsidR="004A27F9" w:rsidRDefault="004A27F9" w:rsidP="00E00CC4">
            <w:pPr>
              <w:rPr>
                <w:b/>
              </w:rPr>
            </w:pPr>
          </w:p>
        </w:tc>
        <w:tc>
          <w:tcPr>
            <w:tcW w:w="1634" w:type="dxa"/>
          </w:tcPr>
          <w:p w14:paraId="5EE866E0" w14:textId="77777777" w:rsidR="004A27F9" w:rsidRDefault="004A27F9" w:rsidP="00E00CC4">
            <w:pPr>
              <w:rPr>
                <w:b/>
              </w:rPr>
            </w:pPr>
            <w:r>
              <w:rPr>
                <w:b/>
              </w:rPr>
              <w:t>x</w:t>
            </w:r>
          </w:p>
        </w:tc>
        <w:tc>
          <w:tcPr>
            <w:tcW w:w="1635" w:type="dxa"/>
          </w:tcPr>
          <w:p w14:paraId="14BF9474" w14:textId="77777777" w:rsidR="004A27F9" w:rsidRDefault="004A27F9" w:rsidP="00E00CC4">
            <w:pPr>
              <w:rPr>
                <w:b/>
              </w:rPr>
            </w:pPr>
          </w:p>
        </w:tc>
      </w:tr>
      <w:tr w:rsidR="004A27F9" w14:paraId="0F1FEB70" w14:textId="77777777" w:rsidTr="00E00CC4">
        <w:tc>
          <w:tcPr>
            <w:tcW w:w="2031" w:type="dxa"/>
          </w:tcPr>
          <w:p w14:paraId="14AE1F40" w14:textId="77777777" w:rsidR="004A27F9" w:rsidRDefault="004A27F9" w:rsidP="00E00CC4">
            <w:pPr>
              <w:rPr>
                <w:b/>
              </w:rPr>
            </w:pPr>
            <w:proofErr w:type="spellStart"/>
            <w:r>
              <w:rPr>
                <w:b/>
              </w:rPr>
              <w:t>Landbird</w:t>
            </w:r>
            <w:proofErr w:type="spellEnd"/>
            <w:r>
              <w:rPr>
                <w:b/>
              </w:rPr>
              <w:t xml:space="preserve"> Diversity</w:t>
            </w:r>
          </w:p>
        </w:tc>
        <w:tc>
          <w:tcPr>
            <w:tcW w:w="1634" w:type="dxa"/>
          </w:tcPr>
          <w:p w14:paraId="76F1A852" w14:textId="77777777" w:rsidR="004A27F9" w:rsidRDefault="004A27F9" w:rsidP="00E00CC4">
            <w:pPr>
              <w:rPr>
                <w:b/>
              </w:rPr>
            </w:pPr>
            <w:r>
              <w:rPr>
                <w:b/>
              </w:rPr>
              <w:t>x</w:t>
            </w:r>
          </w:p>
        </w:tc>
        <w:tc>
          <w:tcPr>
            <w:tcW w:w="1634" w:type="dxa"/>
          </w:tcPr>
          <w:p w14:paraId="2FD35C55" w14:textId="28B191CB" w:rsidR="004A27F9" w:rsidRDefault="00C57D42" w:rsidP="00E00CC4">
            <w:pPr>
              <w:rPr>
                <w:b/>
              </w:rPr>
            </w:pPr>
            <w:r>
              <w:rPr>
                <w:b/>
              </w:rPr>
              <w:t>X</w:t>
            </w:r>
          </w:p>
        </w:tc>
        <w:tc>
          <w:tcPr>
            <w:tcW w:w="1634" w:type="dxa"/>
          </w:tcPr>
          <w:p w14:paraId="5A89FD2C" w14:textId="77777777" w:rsidR="004A27F9" w:rsidRDefault="004A27F9" w:rsidP="00E00CC4">
            <w:pPr>
              <w:rPr>
                <w:b/>
              </w:rPr>
            </w:pPr>
          </w:p>
        </w:tc>
        <w:tc>
          <w:tcPr>
            <w:tcW w:w="1635" w:type="dxa"/>
          </w:tcPr>
          <w:p w14:paraId="7AC26815" w14:textId="77777777" w:rsidR="004A27F9" w:rsidRDefault="004A27F9" w:rsidP="00E00CC4">
            <w:pPr>
              <w:rPr>
                <w:b/>
              </w:rPr>
            </w:pPr>
          </w:p>
        </w:tc>
      </w:tr>
      <w:tr w:rsidR="004A27F9" w14:paraId="48A59003" w14:textId="77777777" w:rsidTr="00E00CC4">
        <w:tc>
          <w:tcPr>
            <w:tcW w:w="2031" w:type="dxa"/>
          </w:tcPr>
          <w:p w14:paraId="5697DA43" w14:textId="0F83D442" w:rsidR="004A27F9" w:rsidRDefault="00C57D42" w:rsidP="00E00CC4">
            <w:pPr>
              <w:rPr>
                <w:b/>
              </w:rPr>
            </w:pPr>
            <w:r>
              <w:rPr>
                <w:b/>
              </w:rPr>
              <w:t>Inverts/Pollinators</w:t>
            </w:r>
          </w:p>
        </w:tc>
        <w:tc>
          <w:tcPr>
            <w:tcW w:w="1634" w:type="dxa"/>
          </w:tcPr>
          <w:p w14:paraId="1A9D2D7C" w14:textId="77777777" w:rsidR="004A27F9" w:rsidRDefault="004A27F9" w:rsidP="00E00CC4">
            <w:pPr>
              <w:rPr>
                <w:b/>
              </w:rPr>
            </w:pPr>
            <w:r>
              <w:rPr>
                <w:b/>
              </w:rPr>
              <w:t>x</w:t>
            </w:r>
          </w:p>
        </w:tc>
        <w:tc>
          <w:tcPr>
            <w:tcW w:w="1634" w:type="dxa"/>
          </w:tcPr>
          <w:p w14:paraId="1AE6AC2A" w14:textId="1F71C319" w:rsidR="004A27F9" w:rsidRDefault="00C57D42" w:rsidP="00E00CC4">
            <w:pPr>
              <w:rPr>
                <w:b/>
              </w:rPr>
            </w:pPr>
            <w:r>
              <w:rPr>
                <w:b/>
              </w:rPr>
              <w:t>X</w:t>
            </w:r>
          </w:p>
        </w:tc>
        <w:tc>
          <w:tcPr>
            <w:tcW w:w="1634" w:type="dxa"/>
          </w:tcPr>
          <w:p w14:paraId="1E6790FD" w14:textId="77777777" w:rsidR="004A27F9" w:rsidRDefault="004A27F9" w:rsidP="00E00CC4">
            <w:pPr>
              <w:rPr>
                <w:b/>
              </w:rPr>
            </w:pPr>
          </w:p>
        </w:tc>
        <w:tc>
          <w:tcPr>
            <w:tcW w:w="1635" w:type="dxa"/>
          </w:tcPr>
          <w:p w14:paraId="06320990" w14:textId="77777777" w:rsidR="004A27F9" w:rsidRDefault="004A27F9" w:rsidP="00E00CC4">
            <w:pPr>
              <w:rPr>
                <w:b/>
              </w:rPr>
            </w:pPr>
          </w:p>
        </w:tc>
      </w:tr>
    </w:tbl>
    <w:p w14:paraId="4853CB1A" w14:textId="77777777" w:rsidR="00D72307" w:rsidRDefault="00D72307" w:rsidP="00AD4D5B">
      <w:pPr>
        <w:rPr>
          <w:b/>
          <w:u w:val="single"/>
        </w:rPr>
      </w:pPr>
    </w:p>
    <w:p w14:paraId="58919BE7" w14:textId="0208E442" w:rsidR="004013DE" w:rsidRDefault="004013DE" w:rsidP="00AD4D5B">
      <w:pPr>
        <w:rPr>
          <w:b/>
          <w:u w:val="single"/>
        </w:rPr>
      </w:pPr>
      <w:r w:rsidRPr="004013DE">
        <w:rPr>
          <w:b/>
          <w:u w:val="single"/>
        </w:rPr>
        <w:t>Conceptual Plan to Sample Biodiversity</w:t>
      </w:r>
    </w:p>
    <w:p w14:paraId="2A2956C6" w14:textId="38B98973" w:rsidR="004013DE" w:rsidRPr="004013DE" w:rsidRDefault="00C57D42" w:rsidP="00AD4D5B">
      <w:r>
        <w:rPr>
          <w:noProof/>
        </w:rPr>
        <w:drawing>
          <wp:inline distT="0" distB="0" distL="0" distR="0" wp14:anchorId="40DAD17A" wp14:editId="7D3BC56F">
            <wp:extent cx="520065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AR_biodiv_framework.jpg"/>
                    <pic:cNvPicPr/>
                  </pic:nvPicPr>
                  <pic:blipFill rotWithShape="1">
                    <a:blip r:embed="rId7">
                      <a:extLst>
                        <a:ext uri="{28A0092B-C50C-407E-A947-70E740481C1C}">
                          <a14:useLocalDpi xmlns:a14="http://schemas.microsoft.com/office/drawing/2010/main" val="0"/>
                        </a:ext>
                      </a:extLst>
                    </a:blip>
                    <a:srcRect l="8814" t="7051" r="3686" b="15812"/>
                    <a:stretch/>
                  </pic:blipFill>
                  <pic:spPr bwMode="auto">
                    <a:xfrm>
                      <a:off x="0" y="0"/>
                      <a:ext cx="5200650" cy="3438525"/>
                    </a:xfrm>
                    <a:prstGeom prst="rect">
                      <a:avLst/>
                    </a:prstGeom>
                    <a:ln>
                      <a:noFill/>
                    </a:ln>
                    <a:extLst>
                      <a:ext uri="{53640926-AAD7-44D8-BBD7-CCE9431645EC}">
                        <a14:shadowObscured xmlns:a14="http://schemas.microsoft.com/office/drawing/2010/main"/>
                      </a:ext>
                    </a:extLst>
                  </pic:spPr>
                </pic:pic>
              </a:graphicData>
            </a:graphic>
          </wp:inline>
        </w:drawing>
      </w:r>
    </w:p>
    <w:p w14:paraId="029DAF68" w14:textId="33327128" w:rsidR="00B03405" w:rsidRPr="00B03405" w:rsidRDefault="00B03405">
      <w:proofErr w:type="gramStart"/>
      <w:r>
        <w:lastRenderedPageBreak/>
        <w:t>Fig. 1.</w:t>
      </w:r>
      <w:proofErr w:type="gramEnd"/>
      <w:r>
        <w:t xml:space="preserve"> </w:t>
      </w:r>
      <w:proofErr w:type="gramStart"/>
      <w:r>
        <w:t>Hierarchical biodiversity indicator framework from plot to watershed scale.</w:t>
      </w:r>
      <w:proofErr w:type="gramEnd"/>
      <w:r>
        <w:t xml:space="preserve">  Remote sensing products will provide large scale drivers of biodiversity.  Habitat types important to individual LTAR sites will be identified for plot scale sampling of sentinel taxon.  Minimum biodiversity indicator sampling will occur within the Common Experiment footprint.</w:t>
      </w:r>
    </w:p>
    <w:p w14:paraId="44D5ED7A" w14:textId="40779A91" w:rsidR="00CF7EF1" w:rsidRDefault="00A50062">
      <w:r w:rsidRPr="0021489B">
        <w:rPr>
          <w:b/>
          <w:u w:val="single"/>
        </w:rPr>
        <w:t>Objective</w:t>
      </w:r>
      <w:r w:rsidR="00FA4DA9">
        <w:rPr>
          <w:b/>
          <w:u w:val="single"/>
        </w:rPr>
        <w:t xml:space="preserve">s </w:t>
      </w:r>
      <w:r w:rsidR="005255A8">
        <w:t xml:space="preserve">Biodiversity assessment and monitoring at LTAR sites fundamentally relates to both the observational and experimental dimensions of the LTAR network. </w:t>
      </w:r>
    </w:p>
    <w:p w14:paraId="3978AEEB" w14:textId="10DD0EDD" w:rsidR="003E4F37" w:rsidRDefault="003E4F37">
      <w:r>
        <w:t xml:space="preserve">A critical component of the biodiversity monitoring is to characterize landscape diversity, topographic heterogeneity, and dominant vegetation cover annually for each LTAR site.  </w:t>
      </w:r>
      <w:r w:rsidR="00A574BD">
        <w:t>(</w:t>
      </w:r>
      <w:proofErr w:type="gramStart"/>
      <w:r w:rsidR="00A574BD">
        <w:t>this</w:t>
      </w:r>
      <w:proofErr w:type="gramEnd"/>
      <w:r w:rsidR="00A574BD">
        <w:t xml:space="preserve"> can be immediately collected)</w:t>
      </w:r>
    </w:p>
    <w:p w14:paraId="1CD95030" w14:textId="16A55BC1" w:rsidR="00ED7D48" w:rsidRDefault="00884C28">
      <w:r>
        <w:t>In the context of the Observatory component of LTAR, t</w:t>
      </w:r>
      <w:r w:rsidR="00A50062" w:rsidRPr="00A50062">
        <w:t xml:space="preserve">he purpose of biodiversity sampling is to describe </w:t>
      </w:r>
      <w:r w:rsidR="00FA4DA9">
        <w:t>sentinel taxon</w:t>
      </w:r>
      <w:r w:rsidR="00ED7D48">
        <w:t xml:space="preserve"> that </w:t>
      </w:r>
      <w:r w:rsidR="00FA4DA9">
        <w:t>are</w:t>
      </w:r>
      <w:r w:rsidR="00ED7D48">
        <w:t xml:space="preserve"> comparable across LTAR sites</w:t>
      </w:r>
      <w:r w:rsidR="00436F6C">
        <w:t xml:space="preserve"> and relevant to other networks, such as NEON.</w:t>
      </w:r>
      <w:r w:rsidR="00ED7D48">
        <w:t xml:space="preserve"> </w:t>
      </w:r>
      <w:r w:rsidR="00FA4DA9">
        <w:t>Collaboration with other networks will allow greater understanding of continental trends in biodiversity influenced by agroecosystems.  In some cases, other networks may act as a reference site for agroecosystems.</w:t>
      </w:r>
    </w:p>
    <w:p w14:paraId="204989D2" w14:textId="5B181F2A" w:rsidR="00A50062" w:rsidRDefault="00884C28">
      <w:r>
        <w:t xml:space="preserve">In the context of the Common Experiment, the goal of biodiversity monitoring is understand how biodiversity responds to aspirational management vs. conventional </w:t>
      </w:r>
      <w:proofErr w:type="gramStart"/>
      <w:r>
        <w:t>ag</w:t>
      </w:r>
      <w:proofErr w:type="gramEnd"/>
      <w:r>
        <w:t>.</w:t>
      </w:r>
      <w:r w:rsidR="00ED7D48" w:rsidRPr="00ED7D48">
        <w:t xml:space="preserve"> </w:t>
      </w:r>
    </w:p>
    <w:p w14:paraId="0709D990" w14:textId="52F90B5C" w:rsidR="00CF7EF1" w:rsidRPr="00FA4DA9" w:rsidRDefault="00FA4DA9">
      <w:pPr>
        <w:rPr>
          <w:b/>
        </w:rPr>
      </w:pPr>
      <w:r w:rsidRPr="00FA4DA9">
        <w:rPr>
          <w:b/>
        </w:rPr>
        <w:t>Suggested Biodiversity measurements</w:t>
      </w:r>
    </w:p>
    <w:p w14:paraId="143EAAF8" w14:textId="35131141" w:rsidR="002D0842" w:rsidRDefault="00ED7D48" w:rsidP="00D71004">
      <w:pPr>
        <w:pStyle w:val="ListParagraph"/>
        <w:numPr>
          <w:ilvl w:val="0"/>
          <w:numId w:val="2"/>
        </w:numPr>
      </w:pPr>
      <w:r>
        <w:t xml:space="preserve">Characterize landscape diversity and dominant vegetation for each LTAR using remote sensing. </w:t>
      </w:r>
      <w:r w:rsidR="002D0842">
        <w:t>Use airborne remote sensing to make annual measurements of 1)</w:t>
      </w:r>
      <w:r w:rsidR="00436F6C">
        <w:t xml:space="preserve"> </w:t>
      </w:r>
      <w:r w:rsidR="002D0842">
        <w:t>land cover and land use, 2) vegetation cover and dominant vegetation type, 3) Vegetation structure including height and LAI, 3) vegetation condition, 4) Vegetation biochemistry and heterogeneity, 5) canopy chemistry (Nitrogen index), 6) topography (elevation, slope, aspect), and 6) Vegetation greenness and health (</w:t>
      </w:r>
      <w:hyperlink r:id="rId8" w:history="1">
        <w:r w:rsidR="00FA4DA9" w:rsidRPr="00BA226E">
          <w:rPr>
            <w:rStyle w:val="Hyperlink"/>
          </w:rPr>
          <w:t>www.neoninc.org/science-designt/collection-methods/airborne-remote-sensing</w:t>
        </w:r>
      </w:hyperlink>
      <w:r w:rsidR="002D0842">
        <w:t>)</w:t>
      </w:r>
      <w:r w:rsidR="00FA4DA9">
        <w:t>. Could leverage NEON airborne protocols to achieve this.</w:t>
      </w:r>
      <w:r w:rsidR="00210CE7">
        <w:t xml:space="preserve"> (Could look into having the NEON Airborne Observation Platform include LTAR sites in their annual flights)</w:t>
      </w:r>
      <w:proofErr w:type="gramStart"/>
      <w:r w:rsidR="00210CE7">
        <w:t>.</w:t>
      </w:r>
      <w:proofErr w:type="gramEnd"/>
      <w:r w:rsidR="00304C52">
        <w:t xml:space="preserve"> Importantly, </w:t>
      </w:r>
      <w:proofErr w:type="spellStart"/>
      <w:r w:rsidR="00304C52">
        <w:t>LiDar</w:t>
      </w:r>
      <w:proofErr w:type="spellEnd"/>
      <w:r w:rsidR="00304C52">
        <w:t xml:space="preserve"> and other remote sensing techniques have been found to be surrogates for biodiversity(Wallis et al. 2016)</w:t>
      </w:r>
    </w:p>
    <w:p w14:paraId="5779216D" w14:textId="552C2366" w:rsidR="00CF7EF1" w:rsidRDefault="00CF7EF1" w:rsidP="00D71004">
      <w:pPr>
        <w:pStyle w:val="ListParagraph"/>
        <w:numPr>
          <w:ilvl w:val="0"/>
          <w:numId w:val="2"/>
        </w:numPr>
      </w:pPr>
      <w:r>
        <w:t xml:space="preserve">Standardized biodiversity sampling of </w:t>
      </w:r>
      <w:r w:rsidR="00436F6C">
        <w:t>sentinel tax</w:t>
      </w:r>
      <w:r w:rsidR="00FA4DA9">
        <w:t xml:space="preserve">on: soil microbes, plant diversity, breeding </w:t>
      </w:r>
      <w:proofErr w:type="spellStart"/>
      <w:r w:rsidR="00FA4DA9">
        <w:t>landbirds</w:t>
      </w:r>
      <w:proofErr w:type="spellEnd"/>
      <w:r w:rsidR="00FA4DA9">
        <w:t xml:space="preserve"> (see attached NEON protocols)</w:t>
      </w:r>
      <w:r w:rsidR="00E03636">
        <w:t>, and insects (herbivorous, predatory, pollinators)</w:t>
      </w:r>
      <w:r w:rsidR="00753FFD">
        <w:t>.</w:t>
      </w:r>
      <w:r>
        <w:t xml:space="preserve">  </w:t>
      </w:r>
      <w:r w:rsidR="00FA4DA9">
        <w:t xml:space="preserve">Sampling </w:t>
      </w:r>
      <w:r w:rsidR="00E03636">
        <w:t xml:space="preserve">plant, </w:t>
      </w:r>
      <w:r w:rsidR="00C838C7">
        <w:t>bird</w:t>
      </w:r>
      <w:r w:rsidR="00E03636">
        <w:t>, and insect</w:t>
      </w:r>
      <w:r w:rsidR="00C838C7">
        <w:t xml:space="preserve"> </w:t>
      </w:r>
      <w:r w:rsidR="00FA4DA9">
        <w:t xml:space="preserve">diversity in croplands may be most relevant in non-crop areas such as fallow </w:t>
      </w:r>
      <w:proofErr w:type="gramStart"/>
      <w:r w:rsidR="00FA4DA9">
        <w:t>fields ,</w:t>
      </w:r>
      <w:proofErr w:type="gramEnd"/>
      <w:r w:rsidR="00FA4DA9">
        <w:t xml:space="preserve"> hedgerows, edge habitats, </w:t>
      </w:r>
      <w:r w:rsidR="00C838C7">
        <w:t>or embedded natural habitats.</w:t>
      </w:r>
    </w:p>
    <w:p w14:paraId="6F0C8F94" w14:textId="19069E8E" w:rsidR="00483FDE" w:rsidRDefault="00984CC6" w:rsidP="00D71004">
      <w:pPr>
        <w:rPr>
          <w:b/>
        </w:rPr>
      </w:pPr>
      <w:r>
        <w:rPr>
          <w:noProof/>
        </w:rPr>
        <w:drawing>
          <wp:anchor distT="0" distB="0" distL="114300" distR="114300" simplePos="0" relativeHeight="251659264" behindDoc="0" locked="0" layoutInCell="1" allowOverlap="1" wp14:anchorId="2EA8CCE2" wp14:editId="2DFD6CFA">
            <wp:simplePos x="0" y="0"/>
            <wp:positionH relativeFrom="column">
              <wp:posOffset>3183890</wp:posOffset>
            </wp:positionH>
            <wp:positionV relativeFrom="paragraph">
              <wp:posOffset>246380</wp:posOffset>
            </wp:positionV>
            <wp:extent cx="2898140" cy="2639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98140" cy="2639695"/>
                    </a:xfrm>
                    <a:prstGeom prst="rect">
                      <a:avLst/>
                    </a:prstGeom>
                  </pic:spPr>
                </pic:pic>
              </a:graphicData>
            </a:graphic>
            <wp14:sizeRelH relativeFrom="page">
              <wp14:pctWidth>0</wp14:pctWidth>
            </wp14:sizeRelH>
            <wp14:sizeRelV relativeFrom="page">
              <wp14:pctHeight>0</wp14:pctHeight>
            </wp14:sizeRelV>
          </wp:anchor>
        </w:drawing>
      </w:r>
      <w:r w:rsidR="00C838C7" w:rsidRPr="00C838C7">
        <w:rPr>
          <w:b/>
        </w:rPr>
        <w:t>Logistics</w:t>
      </w:r>
    </w:p>
    <w:p w14:paraId="5E55D321" w14:textId="5FBDAF78" w:rsidR="00C838C7" w:rsidRDefault="00C838C7" w:rsidP="00C838C7">
      <w:pPr>
        <w:rPr>
          <w:b/>
        </w:rPr>
      </w:pPr>
      <w:r>
        <w:rPr>
          <w:b/>
        </w:rPr>
        <w:t xml:space="preserve">Soil Microbe Diversity – </w:t>
      </w:r>
      <w:r w:rsidRPr="00C838C7">
        <w:t xml:space="preserve">to be developed by Hal Collins, Jude Maul, </w:t>
      </w:r>
      <w:proofErr w:type="gramStart"/>
      <w:r w:rsidRPr="00C838C7">
        <w:t>Brekke</w:t>
      </w:r>
      <w:proofErr w:type="gramEnd"/>
      <w:r w:rsidRPr="00C838C7">
        <w:t xml:space="preserve"> Peterson-</w:t>
      </w:r>
      <w:proofErr w:type="spellStart"/>
      <w:r w:rsidRPr="00C838C7">
        <w:t>Munks</w:t>
      </w:r>
      <w:proofErr w:type="spellEnd"/>
      <w:r w:rsidR="001D0B37">
        <w:t xml:space="preserve">.  </w:t>
      </w:r>
      <w:proofErr w:type="gramStart"/>
      <w:r w:rsidR="001D0B37">
        <w:t>Should be comparable to NEON.</w:t>
      </w:r>
      <w:proofErr w:type="gramEnd"/>
    </w:p>
    <w:p w14:paraId="14CC594A" w14:textId="16D66FBB" w:rsidR="00C838C7" w:rsidRDefault="00C838C7" w:rsidP="00C838C7">
      <w:pPr>
        <w:rPr>
          <w:noProof/>
        </w:rPr>
      </w:pPr>
      <w:r>
        <w:rPr>
          <w:b/>
        </w:rPr>
        <w:lastRenderedPageBreak/>
        <w:t xml:space="preserve">Plant Diversity – </w:t>
      </w:r>
      <w:r w:rsidR="00210CE7">
        <w:rPr>
          <w:b/>
        </w:rPr>
        <w:t xml:space="preserve">NEON: </w:t>
      </w:r>
      <w:r w:rsidRPr="00C838C7">
        <w:t>400 m2 Whittaker</w:t>
      </w:r>
      <w:r>
        <w:t xml:space="preserve"> </w:t>
      </w:r>
      <w:proofErr w:type="gramStart"/>
      <w:r>
        <w:t>plots,</w:t>
      </w:r>
      <w:proofErr w:type="gramEnd"/>
      <w:r>
        <w:t xml:space="preserve"> expected to take between 1-4 hours per plot to perf</w:t>
      </w:r>
      <w:r w:rsidR="00C2324A">
        <w:t>orm after initial set-up.  # of plots will depend on the spatial variation (stratified by habitat) that is desired to be sampled, but will probably be 5-10 plots in each habitat type sampled.  Sampling will take place during peak flowering periods when plant identification is easiest.  This may be 1 or 2 times annually (spring and autumn flowering periods).</w:t>
      </w:r>
      <w:r w:rsidR="0017532E" w:rsidRPr="0017532E">
        <w:rPr>
          <w:noProof/>
        </w:rPr>
        <w:t xml:space="preserve"> </w:t>
      </w:r>
    </w:p>
    <w:p w14:paraId="515AB7FD" w14:textId="772113B4" w:rsidR="00C57D42" w:rsidRPr="00C838C7" w:rsidRDefault="00C57D42" w:rsidP="00C838C7">
      <w:r>
        <w:rPr>
          <w:noProof/>
        </w:rPr>
        <w:t>Other option:  The Whittaker plot approach may be time consuming and may not be the best approach in fragmented systems.  An alternative would be to have plots that are 100 m2 and 1 m2 stratified by habitat.  We need to choose the size of plot we think is most representative of the most plant diversity and it is important that as a minimum all LTAR sites have plant diversity from the same size of plot (100 m2?); while other sites could also measure plant diversity in other size plots if they desired.  Plant cover would be estimated in 1 m2 plots, whereas in the 100 m2 plots, plant species presence would be recorded.</w:t>
      </w:r>
    </w:p>
    <w:p w14:paraId="14F2F1D0" w14:textId="213A774A" w:rsidR="00C838C7" w:rsidRDefault="00984CC6" w:rsidP="00C838C7">
      <w:r>
        <w:rPr>
          <w:noProof/>
        </w:rPr>
        <w:drawing>
          <wp:anchor distT="0" distB="0" distL="114300" distR="114300" simplePos="0" relativeHeight="251658240" behindDoc="0" locked="0" layoutInCell="1" allowOverlap="1" wp14:anchorId="4ADBFE90" wp14:editId="61AC3914">
            <wp:simplePos x="0" y="0"/>
            <wp:positionH relativeFrom="column">
              <wp:posOffset>3657600</wp:posOffset>
            </wp:positionH>
            <wp:positionV relativeFrom="paragraph">
              <wp:posOffset>-91440</wp:posOffset>
            </wp:positionV>
            <wp:extent cx="2610485" cy="2524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10485" cy="2524125"/>
                    </a:xfrm>
                    <a:prstGeom prst="rect">
                      <a:avLst/>
                    </a:prstGeom>
                  </pic:spPr>
                </pic:pic>
              </a:graphicData>
            </a:graphic>
            <wp14:sizeRelH relativeFrom="page">
              <wp14:pctWidth>0</wp14:pctWidth>
            </wp14:sizeRelH>
            <wp14:sizeRelV relativeFrom="page">
              <wp14:pctHeight>0</wp14:pctHeight>
            </wp14:sizeRelV>
          </wp:anchor>
        </w:drawing>
      </w:r>
      <w:r w:rsidR="00263CD7">
        <w:rPr>
          <w:b/>
        </w:rPr>
        <w:t xml:space="preserve">Breeding </w:t>
      </w:r>
      <w:proofErr w:type="spellStart"/>
      <w:r w:rsidR="00263CD7">
        <w:rPr>
          <w:b/>
        </w:rPr>
        <w:t>Landbird</w:t>
      </w:r>
      <w:proofErr w:type="spellEnd"/>
      <w:r w:rsidR="00263CD7">
        <w:rPr>
          <w:b/>
        </w:rPr>
        <w:t xml:space="preserve"> Diversity</w:t>
      </w:r>
      <w:r w:rsidR="00210CE7">
        <w:rPr>
          <w:b/>
        </w:rPr>
        <w:t xml:space="preserve"> (NEON)</w:t>
      </w:r>
      <w:r w:rsidR="004013DE">
        <w:rPr>
          <w:b/>
        </w:rPr>
        <w:t>–</w:t>
      </w:r>
      <w:r w:rsidR="004013DE">
        <w:t xml:space="preserve">Breeding </w:t>
      </w:r>
      <w:proofErr w:type="spellStart"/>
      <w:r w:rsidR="004013DE">
        <w:t>landbirds</w:t>
      </w:r>
      <w:proofErr w:type="spellEnd"/>
      <w:r w:rsidR="004013DE">
        <w:t xml:space="preserve"> will be sampled using the point count method.  Point counts will have a 2 minute settling perio</w:t>
      </w:r>
      <w:bookmarkStart w:id="0" w:name="_GoBack"/>
      <w:bookmarkEnd w:id="0"/>
      <w:r w:rsidR="004013DE">
        <w:t>d followed by a six minute timed observation period where birds observed or heard are marked for each minute for sampled</w:t>
      </w:r>
      <w:r w:rsidR="00775F42">
        <w:t xml:space="preserve">.  </w:t>
      </w:r>
      <w:commentRangeStart w:id="1"/>
      <w:proofErr w:type="gramStart"/>
      <w:r w:rsidR="00775F42">
        <w:t>Points</w:t>
      </w:r>
      <w:proofErr w:type="gramEnd"/>
      <w:r w:rsidR="00775F42">
        <w:t xml:space="preserve"> counts will be arrayed in a 3 x 3 grid, with each point separated by 250 m.  Five of the arrays will be completed in each habitat type over a period of 5-14 days, once or twice during the breeding season. </w:t>
      </w:r>
      <w:commentRangeEnd w:id="1"/>
      <w:r w:rsidR="00263CD7">
        <w:rPr>
          <w:rStyle w:val="CommentReference"/>
        </w:rPr>
        <w:commentReference w:id="1"/>
      </w:r>
      <w:r w:rsidR="00775F42">
        <w:t>Sampling will occur 30 minutes before sunrise and 3-4 hours after sunrise.  A grid will take approximately 2 hours for an experience person to complete.</w:t>
      </w:r>
      <w:r w:rsidR="0045481A">
        <w:t xml:space="preserve">  Generally, only </w:t>
      </w:r>
      <w:r w:rsidR="00263CD7">
        <w:t>1 or 2</w:t>
      </w:r>
      <w:r w:rsidR="0045481A">
        <w:t xml:space="preserve"> grid</w:t>
      </w:r>
      <w:r w:rsidR="00263CD7">
        <w:t>s</w:t>
      </w:r>
      <w:r w:rsidR="0045481A">
        <w:t xml:space="preserve"> could be done in a day.</w:t>
      </w:r>
      <w:r w:rsidR="00D71004">
        <w:t xml:space="preserve"> </w:t>
      </w:r>
    </w:p>
    <w:p w14:paraId="7BBC4F57" w14:textId="60CDE409" w:rsidR="00CA4BD3" w:rsidRDefault="00C57D42" w:rsidP="00C838C7">
      <w:r w:rsidRPr="00C57D42">
        <w:rPr>
          <w:b/>
        </w:rPr>
        <w:t>Inve</w:t>
      </w:r>
      <w:r w:rsidR="00E03636">
        <w:rPr>
          <w:b/>
        </w:rPr>
        <w:t xml:space="preserve">rtebrate Diversity </w:t>
      </w:r>
      <w:r w:rsidR="00EA1CCF">
        <w:rPr>
          <w:b/>
        </w:rPr>
        <w:t>–</w:t>
      </w:r>
      <w:r w:rsidR="00E03636">
        <w:rPr>
          <w:b/>
        </w:rPr>
        <w:t xml:space="preserve"> </w:t>
      </w:r>
      <w:r w:rsidR="00B34B3B">
        <w:t>Insects</w:t>
      </w:r>
      <w:r w:rsidR="00EA1CCF">
        <w:t xml:space="preserve"> will be sampled with sweep nets</w:t>
      </w:r>
      <w:r w:rsidR="00B34B3B">
        <w:t xml:space="preserve">.  In each field, 2 </w:t>
      </w:r>
      <w:proofErr w:type="gramStart"/>
      <w:r w:rsidR="00B34B3B">
        <w:t>sweep</w:t>
      </w:r>
      <w:proofErr w:type="gramEnd"/>
      <w:r w:rsidR="00B34B3B">
        <w:t xml:space="preserve"> transects of 50 m in length will be conducted at the center of the field: one running to the north and one to the south.  Each of the two sweep sample transects will consist of 50 sweeps taken while slowly moving to the plot center.  Both of the transect samples will be combined, sealed in plastic bags and transferred to 90% ethanol solution for storage.  Insects will be identified to family level and placed in functional groups: decomposers, </w:t>
      </w:r>
      <w:proofErr w:type="spellStart"/>
      <w:r w:rsidR="00B34B3B">
        <w:t>fungivores</w:t>
      </w:r>
      <w:proofErr w:type="spellEnd"/>
      <w:r w:rsidR="00B34B3B">
        <w:t>, sap and wood feeders, herbivores, predators, parasites, parasitoids, and pollinators)</w:t>
      </w:r>
      <w:proofErr w:type="gramStart"/>
      <w:r w:rsidR="00B34B3B">
        <w:t>.(</w:t>
      </w:r>
      <w:proofErr w:type="gramEnd"/>
      <w:r w:rsidR="00B34B3B">
        <w:t>Robertson et al. 2012).</w:t>
      </w:r>
    </w:p>
    <w:p w14:paraId="7DDDB34E" w14:textId="1326CFE6" w:rsidR="00210CE7" w:rsidRDefault="00210CE7" w:rsidP="00C838C7">
      <w:r>
        <w:t>Other option: Modify this protocol if vegetation structure is not conducive to sweep netting.  For example cotton is best sampled with beat cloths.</w:t>
      </w:r>
    </w:p>
    <w:p w14:paraId="4C125C66" w14:textId="459B3BED" w:rsidR="00CB253A" w:rsidRDefault="00CB253A" w:rsidP="00C838C7">
      <w:pPr>
        <w:rPr>
          <w:b/>
        </w:rPr>
      </w:pPr>
      <w:r w:rsidRPr="00CB253A">
        <w:rPr>
          <w:b/>
        </w:rPr>
        <w:t>Alternative Approaches to Point Counts</w:t>
      </w:r>
    </w:p>
    <w:p w14:paraId="6F56DEFE" w14:textId="3978C05E" w:rsidR="00CB253A" w:rsidRPr="009078A2" w:rsidRDefault="00CB253A" w:rsidP="00C838C7">
      <w:pPr>
        <w:rPr>
          <w:i/>
        </w:rPr>
      </w:pPr>
      <w:r w:rsidRPr="009078A2">
        <w:rPr>
          <w:i/>
        </w:rPr>
        <w:t>Soundscape analyses</w:t>
      </w:r>
    </w:p>
    <w:p w14:paraId="0E53A1F4" w14:textId="60ACBACA" w:rsidR="00CB253A" w:rsidRDefault="00CB253A" w:rsidP="00CB253A">
      <w:pPr>
        <w:pStyle w:val="ListParagraph"/>
        <w:numPr>
          <w:ilvl w:val="0"/>
          <w:numId w:val="4"/>
        </w:numPr>
      </w:pPr>
      <w:r w:rsidRPr="009078A2">
        <w:t xml:space="preserve">Avian point counts and </w:t>
      </w:r>
      <w:r w:rsidR="009078A2">
        <w:t xml:space="preserve">invertebrate </w:t>
      </w:r>
      <w:r w:rsidRPr="009078A2">
        <w:t xml:space="preserve">sweep net sampling can be extremely </w:t>
      </w:r>
      <w:proofErr w:type="gramStart"/>
      <w:r w:rsidRPr="009078A2">
        <w:t>time</w:t>
      </w:r>
      <w:proofErr w:type="gramEnd"/>
      <w:r w:rsidRPr="009078A2">
        <w:t xml:space="preserve"> consuming</w:t>
      </w:r>
      <w:r w:rsidR="009078A2">
        <w:t>. A</w:t>
      </w:r>
      <w:r w:rsidR="009078A2" w:rsidRPr="009078A2">
        <w:t xml:space="preserve">coustic sampling techniques </w:t>
      </w:r>
      <w:r w:rsidR="009078A2">
        <w:t xml:space="preserve">are </w:t>
      </w:r>
      <w:r w:rsidRPr="009078A2">
        <w:t xml:space="preserve">a potential alternative to </w:t>
      </w:r>
      <w:r w:rsidR="009078A2">
        <w:t>point counts</w:t>
      </w:r>
      <w:r w:rsidRPr="009078A2">
        <w:t xml:space="preserve"> </w:t>
      </w:r>
    </w:p>
    <w:p w14:paraId="6EF611C4" w14:textId="07A0D6DC" w:rsidR="009078A2" w:rsidRPr="009078A2" w:rsidRDefault="009078A2" w:rsidP="00CB253A">
      <w:pPr>
        <w:pStyle w:val="ListParagraph"/>
        <w:numPr>
          <w:ilvl w:val="0"/>
          <w:numId w:val="4"/>
        </w:numPr>
      </w:pPr>
      <w:r>
        <w:lastRenderedPageBreak/>
        <w:t>Acoustic diversity and evenness indices can be used to understand animal diversity in different habitats and in response to human impacts and climate drivers</w:t>
      </w:r>
    </w:p>
    <w:p w14:paraId="00F82173" w14:textId="6C5E9075" w:rsidR="00CB253A" w:rsidRPr="009078A2" w:rsidRDefault="00CB253A" w:rsidP="00CB253A">
      <w:pPr>
        <w:pStyle w:val="ListParagraph"/>
        <w:numPr>
          <w:ilvl w:val="0"/>
          <w:numId w:val="4"/>
        </w:numPr>
      </w:pPr>
      <w:r w:rsidRPr="009078A2">
        <w:t xml:space="preserve">Analytical techniques have been developed to analyze entropy, dissimilarity, </w:t>
      </w:r>
      <w:proofErr w:type="spellStart"/>
      <w:proofErr w:type="gramStart"/>
      <w:r w:rsidRPr="009078A2">
        <w:t>shannon’s</w:t>
      </w:r>
      <w:proofErr w:type="spellEnd"/>
      <w:proofErr w:type="gramEnd"/>
      <w:r w:rsidRPr="009078A2">
        <w:t xml:space="preserve"> diversity, and complexity (using R, </w:t>
      </w:r>
      <w:proofErr w:type="spellStart"/>
      <w:r w:rsidRPr="009078A2">
        <w:t>seewave</w:t>
      </w:r>
      <w:proofErr w:type="spellEnd"/>
      <w:r w:rsidRPr="009078A2">
        <w:t xml:space="preserve"> and </w:t>
      </w:r>
      <w:proofErr w:type="spellStart"/>
      <w:r w:rsidRPr="009078A2">
        <w:t>soundecology</w:t>
      </w:r>
      <w:proofErr w:type="spellEnd"/>
      <w:r w:rsidRPr="009078A2">
        <w:t>).  Acoustic complexity index can be analyzed with separate plugin.</w:t>
      </w:r>
      <w:r w:rsidR="009078A2">
        <w:t xml:space="preserve"> The analytical technology is still developing.</w:t>
      </w:r>
    </w:p>
    <w:p w14:paraId="7B90D3C3" w14:textId="77777777" w:rsidR="009078A2" w:rsidRPr="009078A2" w:rsidRDefault="00CB253A" w:rsidP="009078A2">
      <w:pPr>
        <w:pStyle w:val="ListParagraph"/>
        <w:numPr>
          <w:ilvl w:val="0"/>
          <w:numId w:val="4"/>
        </w:numPr>
        <w:rPr>
          <w:rFonts w:ascii="Tahoma" w:eastAsia="Times New Roman" w:hAnsi="Tahoma" w:cs="Tahoma"/>
          <w:color w:val="000000"/>
          <w:sz w:val="20"/>
          <w:szCs w:val="20"/>
        </w:rPr>
      </w:pPr>
      <w:r w:rsidRPr="009078A2">
        <w:t>Measure with Song Meter SM2+. Base price is $769 but there are various accessories required and fully functional unit would be $1,100</w:t>
      </w:r>
      <w:r w:rsidR="009078A2" w:rsidRPr="009078A2">
        <w:t xml:space="preserve">.  </w:t>
      </w:r>
      <w:hyperlink r:id="rId12" w:anchor="song-meter-sm2" w:tgtFrame="_blank" w:history="1">
        <w:r w:rsidR="009078A2" w:rsidRPr="009078A2">
          <w:rPr>
            <w:rStyle w:val="Hyperlink"/>
            <w:rFonts w:ascii="Tahoma" w:eastAsia="Times New Roman" w:hAnsi="Tahoma" w:cs="Tahoma"/>
            <w:sz w:val="20"/>
            <w:szCs w:val="20"/>
          </w:rPr>
          <w:t>http://wildlifeacoustics.com/store?slider2=song-meter-sm2#song-meter-sm2</w:t>
        </w:r>
      </w:hyperlink>
    </w:p>
    <w:p w14:paraId="4B74D79D" w14:textId="771B576E" w:rsidR="00CB253A" w:rsidRPr="009078A2" w:rsidRDefault="009078A2" w:rsidP="00CB253A">
      <w:pPr>
        <w:pStyle w:val="ListParagraph"/>
        <w:numPr>
          <w:ilvl w:val="0"/>
          <w:numId w:val="4"/>
        </w:numPr>
      </w:pPr>
      <w:r w:rsidRPr="009078A2">
        <w:t>Potential cons is that this generates are large amount of data and manual listening can be a way to aurally validate and critical post-processing step.</w:t>
      </w:r>
    </w:p>
    <w:p w14:paraId="1ADA491F" w14:textId="77777777" w:rsidR="008D1B41" w:rsidRDefault="00636EFD">
      <w:pPr>
        <w:rPr>
          <w:b/>
        </w:rPr>
      </w:pPr>
      <w:r>
        <w:rPr>
          <w:b/>
        </w:rPr>
        <w:t>References</w:t>
      </w:r>
    </w:p>
    <w:p w14:paraId="28680EFC" w14:textId="3FB9740D" w:rsidR="007A2DC0" w:rsidRPr="00A55B40" w:rsidRDefault="007A2DC0" w:rsidP="0072535A">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Avelino</w:t>
      </w:r>
      <w:proofErr w:type="spellEnd"/>
      <w:r>
        <w:rPr>
          <w:rFonts w:ascii="Times New Roman" w:hAnsi="Times New Roman" w:cs="Times New Roman"/>
          <w:sz w:val="24"/>
          <w:szCs w:val="24"/>
        </w:rPr>
        <w:t>, J., A. Romero-</w:t>
      </w:r>
      <w:proofErr w:type="spellStart"/>
      <w:r>
        <w:rPr>
          <w:rFonts w:ascii="Times New Roman" w:hAnsi="Times New Roman" w:cs="Times New Roman"/>
          <w:sz w:val="24"/>
          <w:szCs w:val="24"/>
        </w:rPr>
        <w:t>Gurdian</w:t>
      </w:r>
      <w:proofErr w:type="spellEnd"/>
      <w:r>
        <w:rPr>
          <w:rFonts w:ascii="Times New Roman" w:hAnsi="Times New Roman" w:cs="Times New Roman"/>
          <w:sz w:val="24"/>
          <w:szCs w:val="24"/>
        </w:rPr>
        <w:t xml:space="preserve">, H. F. </w:t>
      </w:r>
      <w:proofErr w:type="spellStart"/>
      <w:r>
        <w:rPr>
          <w:rFonts w:ascii="Times New Roman" w:hAnsi="Times New Roman" w:cs="Times New Roman"/>
          <w:sz w:val="24"/>
          <w:szCs w:val="24"/>
        </w:rPr>
        <w:t>Vruz-Cueller</w:t>
      </w:r>
      <w:proofErr w:type="spellEnd"/>
      <w:r>
        <w:rPr>
          <w:rFonts w:ascii="Times New Roman" w:hAnsi="Times New Roman" w:cs="Times New Roman"/>
          <w:sz w:val="24"/>
          <w:szCs w:val="24"/>
        </w:rPr>
        <w:t xml:space="preserve">, and F.A.J. </w:t>
      </w:r>
      <w:proofErr w:type="spellStart"/>
      <w:r>
        <w:rPr>
          <w:rFonts w:ascii="Times New Roman" w:hAnsi="Times New Roman" w:cs="Times New Roman"/>
          <w:sz w:val="24"/>
          <w:szCs w:val="24"/>
        </w:rPr>
        <w:t>Declerck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2012. </w:t>
      </w:r>
      <w:r w:rsidR="00880B83">
        <w:rPr>
          <w:rFonts w:ascii="Times New Roman" w:hAnsi="Times New Roman" w:cs="Times New Roman"/>
          <w:sz w:val="24"/>
          <w:szCs w:val="24"/>
        </w:rPr>
        <w:t>Landscape context and scale differentially impact coffee leaf rust, coffee berry borer, and coffee root-knot nematodes</w:t>
      </w:r>
      <w:r w:rsidR="00880B83">
        <w:rPr>
          <w:rFonts w:ascii="Times New Roman" w:hAnsi="Times New Roman" w:cs="Times New Roman"/>
          <w:i/>
          <w:sz w:val="24"/>
          <w:szCs w:val="24"/>
        </w:rPr>
        <w:t xml:space="preserve">. </w:t>
      </w:r>
      <w:r w:rsidRPr="007A2DC0">
        <w:rPr>
          <w:rFonts w:ascii="Times New Roman" w:hAnsi="Times New Roman" w:cs="Times New Roman"/>
          <w:i/>
          <w:sz w:val="24"/>
          <w:szCs w:val="24"/>
        </w:rPr>
        <w:t xml:space="preserve">Ecological </w:t>
      </w:r>
      <w:proofErr w:type="spellStart"/>
      <w:r w:rsidRPr="007A2DC0">
        <w:rPr>
          <w:rFonts w:ascii="Times New Roman" w:hAnsi="Times New Roman" w:cs="Times New Roman"/>
          <w:i/>
          <w:sz w:val="24"/>
          <w:szCs w:val="24"/>
        </w:rPr>
        <w:t>Appliactions</w:t>
      </w:r>
      <w:proofErr w:type="spellEnd"/>
      <w:r w:rsidRPr="007A2DC0">
        <w:rPr>
          <w:rFonts w:ascii="Times New Roman" w:hAnsi="Times New Roman" w:cs="Times New Roman"/>
          <w:i/>
          <w:sz w:val="24"/>
          <w:szCs w:val="24"/>
        </w:rPr>
        <w:t xml:space="preserve"> 22(2)</w:t>
      </w:r>
      <w:r>
        <w:rPr>
          <w:rFonts w:ascii="Times New Roman" w:hAnsi="Times New Roman" w:cs="Times New Roman"/>
          <w:i/>
          <w:sz w:val="24"/>
          <w:szCs w:val="24"/>
        </w:rPr>
        <w:t>,</w:t>
      </w:r>
      <w:r>
        <w:rPr>
          <w:rFonts w:ascii="Times New Roman" w:hAnsi="Times New Roman" w:cs="Times New Roman"/>
          <w:sz w:val="24"/>
          <w:szCs w:val="24"/>
        </w:rPr>
        <w:t xml:space="preserve"> 584-596.</w:t>
      </w:r>
    </w:p>
    <w:p w14:paraId="7C0A0B7F" w14:textId="77777777" w:rsidR="007A2DC0" w:rsidRDefault="007A2DC0">
      <w:pPr>
        <w:rPr>
          <w:b/>
        </w:rPr>
      </w:pPr>
    </w:p>
    <w:p w14:paraId="4333EC6C"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Batáry</w:t>
      </w:r>
      <w:proofErr w:type="spellEnd"/>
      <w:r w:rsidRPr="009E4B46">
        <w:rPr>
          <w:rFonts w:ascii="Times New Roman" w:eastAsia="Times New Roman" w:hAnsi="Times New Roman" w:cs="Times New Roman"/>
          <w:sz w:val="24"/>
          <w:szCs w:val="24"/>
        </w:rPr>
        <w:t xml:space="preserve">, P., </w:t>
      </w:r>
      <w:proofErr w:type="spellStart"/>
      <w:r w:rsidRPr="009E4B46">
        <w:rPr>
          <w:rFonts w:ascii="Times New Roman" w:eastAsia="Times New Roman" w:hAnsi="Times New Roman" w:cs="Times New Roman"/>
          <w:sz w:val="24"/>
          <w:szCs w:val="24"/>
        </w:rPr>
        <w:t>Báldi</w:t>
      </w:r>
      <w:proofErr w:type="spellEnd"/>
      <w:r w:rsidRPr="009E4B46">
        <w:rPr>
          <w:rFonts w:ascii="Times New Roman" w:eastAsia="Times New Roman" w:hAnsi="Times New Roman" w:cs="Times New Roman"/>
          <w:sz w:val="24"/>
          <w:szCs w:val="24"/>
        </w:rPr>
        <w:t xml:space="preserve">, A., Kleijn, D., &amp; </w:t>
      </w:r>
      <w:proofErr w:type="spellStart"/>
      <w:r w:rsidRPr="009E4B46">
        <w:rPr>
          <w:rFonts w:ascii="Times New Roman" w:eastAsia="Times New Roman" w:hAnsi="Times New Roman" w:cs="Times New Roman"/>
          <w:sz w:val="24"/>
          <w:szCs w:val="24"/>
        </w:rPr>
        <w:t>Tscharntke</w:t>
      </w:r>
      <w:proofErr w:type="spellEnd"/>
      <w:r w:rsidRPr="009E4B46">
        <w:rPr>
          <w:rFonts w:ascii="Times New Roman" w:eastAsia="Times New Roman" w:hAnsi="Times New Roman" w:cs="Times New Roman"/>
          <w:sz w:val="24"/>
          <w:szCs w:val="24"/>
        </w:rPr>
        <w:t>, T. (2011).</w:t>
      </w:r>
      <w:proofErr w:type="gramEnd"/>
      <w:r w:rsidRPr="009E4B46">
        <w:rPr>
          <w:rFonts w:ascii="Times New Roman" w:eastAsia="Times New Roman" w:hAnsi="Times New Roman" w:cs="Times New Roman"/>
          <w:sz w:val="24"/>
          <w:szCs w:val="24"/>
        </w:rPr>
        <w:t xml:space="preserve"> Landscape-moderated biodiversity effects of </w:t>
      </w:r>
      <w:proofErr w:type="spellStart"/>
      <w:r w:rsidRPr="009E4B46">
        <w:rPr>
          <w:rFonts w:ascii="Times New Roman" w:eastAsia="Times New Roman" w:hAnsi="Times New Roman" w:cs="Times New Roman"/>
          <w:sz w:val="24"/>
          <w:szCs w:val="24"/>
        </w:rPr>
        <w:t>agri</w:t>
      </w:r>
      <w:proofErr w:type="spellEnd"/>
      <w:r w:rsidRPr="009E4B46">
        <w:rPr>
          <w:rFonts w:ascii="Times New Roman" w:eastAsia="Times New Roman" w:hAnsi="Times New Roman" w:cs="Times New Roman"/>
          <w:sz w:val="24"/>
          <w:szCs w:val="24"/>
        </w:rPr>
        <w:t xml:space="preserve">-environmental management: a meta-analysis. </w:t>
      </w:r>
      <w:r w:rsidRPr="009E4B46">
        <w:rPr>
          <w:rFonts w:ascii="Times New Roman" w:eastAsia="Times New Roman" w:hAnsi="Times New Roman" w:cs="Times New Roman"/>
          <w:i/>
          <w:iCs/>
          <w:sz w:val="24"/>
          <w:szCs w:val="24"/>
        </w:rPr>
        <w:t>Proceedings of the Royal Society of London B: Biological Sciences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278</w:t>
      </w:r>
      <w:r w:rsidRPr="009E4B46">
        <w:rPr>
          <w:rFonts w:ascii="Times New Roman" w:eastAsia="Times New Roman" w:hAnsi="Times New Roman" w:cs="Times New Roman"/>
          <w:sz w:val="24"/>
          <w:szCs w:val="24"/>
        </w:rPr>
        <w:t>(1713), 1894-1902.</w:t>
      </w:r>
    </w:p>
    <w:p w14:paraId="3A01D3FC" w14:textId="77777777" w:rsidR="009E4B46" w:rsidRDefault="009E4B46" w:rsidP="009E4B46">
      <w:pPr>
        <w:spacing w:after="0" w:line="240" w:lineRule="auto"/>
        <w:rPr>
          <w:rFonts w:ascii="Times New Roman" w:eastAsia="Times New Roman" w:hAnsi="Times New Roman" w:cs="Times New Roman"/>
          <w:sz w:val="24"/>
          <w:szCs w:val="24"/>
        </w:rPr>
      </w:pPr>
    </w:p>
    <w:p w14:paraId="732E41D6"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Bengtsson</w:t>
      </w:r>
      <w:proofErr w:type="spellEnd"/>
      <w:r w:rsidRPr="009E4B46">
        <w:rPr>
          <w:rFonts w:ascii="Times New Roman" w:eastAsia="Times New Roman" w:hAnsi="Times New Roman" w:cs="Times New Roman"/>
          <w:sz w:val="24"/>
          <w:szCs w:val="24"/>
        </w:rPr>
        <w:t xml:space="preserve">, J., </w:t>
      </w:r>
      <w:proofErr w:type="spellStart"/>
      <w:r w:rsidRPr="009E4B46">
        <w:rPr>
          <w:rFonts w:ascii="Times New Roman" w:eastAsia="Times New Roman" w:hAnsi="Times New Roman" w:cs="Times New Roman"/>
          <w:sz w:val="24"/>
          <w:szCs w:val="24"/>
        </w:rPr>
        <w:t>Ahnström</w:t>
      </w:r>
      <w:proofErr w:type="spellEnd"/>
      <w:r w:rsidRPr="009E4B46">
        <w:rPr>
          <w:rFonts w:ascii="Times New Roman" w:eastAsia="Times New Roman" w:hAnsi="Times New Roman" w:cs="Times New Roman"/>
          <w:sz w:val="24"/>
          <w:szCs w:val="24"/>
        </w:rPr>
        <w:t>, J., &amp; WEIBULL, A. C. (2005).</w:t>
      </w:r>
      <w:proofErr w:type="gramEnd"/>
      <w:r w:rsidRPr="009E4B46">
        <w:rPr>
          <w:rFonts w:ascii="Times New Roman" w:eastAsia="Times New Roman" w:hAnsi="Times New Roman" w:cs="Times New Roman"/>
          <w:sz w:val="24"/>
          <w:szCs w:val="24"/>
        </w:rPr>
        <w:t xml:space="preserve"> The effects of organic agriculture on biodiversity and abundance: a meta</w:t>
      </w:r>
      <w:r w:rsidRPr="009E4B46">
        <w:rPr>
          <w:rFonts w:ascii="Cambria Math" w:eastAsia="Times New Roman" w:hAnsi="Cambria Math" w:cs="Cambria Math"/>
          <w:sz w:val="24"/>
          <w:szCs w:val="24"/>
        </w:rPr>
        <w:t>‐</w:t>
      </w:r>
      <w:r w:rsidRPr="009E4B46">
        <w:rPr>
          <w:rFonts w:ascii="Times New Roman" w:eastAsia="Times New Roman" w:hAnsi="Times New Roman" w:cs="Times New Roman"/>
          <w:sz w:val="24"/>
          <w:szCs w:val="24"/>
        </w:rPr>
        <w:t xml:space="preserve">analysis. </w:t>
      </w:r>
      <w:proofErr w:type="gramStart"/>
      <w:r w:rsidRPr="009E4B46">
        <w:rPr>
          <w:rFonts w:ascii="Times New Roman" w:eastAsia="Times New Roman" w:hAnsi="Times New Roman" w:cs="Times New Roman"/>
          <w:i/>
          <w:iCs/>
          <w:sz w:val="24"/>
          <w:szCs w:val="24"/>
        </w:rPr>
        <w:t>Journal of applied ecology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42</w:t>
      </w:r>
      <w:r w:rsidRPr="009E4B46">
        <w:rPr>
          <w:rFonts w:ascii="Times New Roman" w:eastAsia="Times New Roman" w:hAnsi="Times New Roman" w:cs="Times New Roman"/>
          <w:sz w:val="24"/>
          <w:szCs w:val="24"/>
        </w:rPr>
        <w:t>(2), 261-269.</w:t>
      </w:r>
      <w:proofErr w:type="gramEnd"/>
    </w:p>
    <w:p w14:paraId="40A53FC4" w14:textId="77777777" w:rsidR="00BB41FD" w:rsidRDefault="00BB41FD" w:rsidP="009E4B46">
      <w:pPr>
        <w:spacing w:after="0" w:line="240" w:lineRule="auto"/>
        <w:rPr>
          <w:rFonts w:ascii="Times New Roman" w:eastAsia="Times New Roman" w:hAnsi="Times New Roman" w:cs="Times New Roman"/>
          <w:sz w:val="24"/>
          <w:szCs w:val="24"/>
        </w:rPr>
      </w:pPr>
    </w:p>
    <w:p w14:paraId="1E8C227D" w14:textId="1C9B70C9" w:rsidR="00BB41FD" w:rsidRPr="009E4B46" w:rsidRDefault="00BB41FD" w:rsidP="009E4B46">
      <w:pPr>
        <w:spacing w:after="0" w:line="240" w:lineRule="auto"/>
        <w:rPr>
          <w:rFonts w:ascii="Times New Roman" w:eastAsia="Times New Roman" w:hAnsi="Times New Roman" w:cs="Times New Roman"/>
          <w:sz w:val="24"/>
          <w:szCs w:val="24"/>
        </w:rPr>
      </w:pPr>
      <w:proofErr w:type="gramStart"/>
      <w:r>
        <w:rPr>
          <w:rFonts w:ascii="Times New Roman" w:hAnsi="Times New Roman" w:cs="Times New Roman"/>
          <w:sz w:val="24"/>
          <w:szCs w:val="24"/>
        </w:rPr>
        <w:t xml:space="preserve">Bianchi, F.J.J.A., C.J.H. </w:t>
      </w:r>
      <w:proofErr w:type="spellStart"/>
      <w:r>
        <w:rPr>
          <w:rFonts w:ascii="Times New Roman" w:hAnsi="Times New Roman" w:cs="Times New Roman"/>
          <w:sz w:val="24"/>
          <w:szCs w:val="24"/>
        </w:rPr>
        <w:t>Booij</w:t>
      </w:r>
      <w:proofErr w:type="spellEnd"/>
      <w:r>
        <w:rPr>
          <w:rFonts w:ascii="Times New Roman" w:hAnsi="Times New Roman" w:cs="Times New Roman"/>
          <w:sz w:val="24"/>
          <w:szCs w:val="24"/>
        </w:rPr>
        <w:t xml:space="preserve">, and T. </w:t>
      </w:r>
      <w:proofErr w:type="spellStart"/>
      <w:r>
        <w:rPr>
          <w:rFonts w:ascii="Times New Roman" w:hAnsi="Times New Roman" w:cs="Times New Roman"/>
          <w:sz w:val="24"/>
          <w:szCs w:val="24"/>
        </w:rPr>
        <w:t>Tscharntke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2006. Sustainable pest regulation in agricultural landscapes: a review on landscape composition, biodiversity and natural pest control. </w:t>
      </w:r>
      <w:proofErr w:type="gramStart"/>
      <w:r w:rsidRPr="00BB41FD">
        <w:rPr>
          <w:rFonts w:ascii="Times New Roman" w:hAnsi="Times New Roman" w:cs="Times New Roman"/>
          <w:i/>
          <w:sz w:val="24"/>
          <w:szCs w:val="24"/>
        </w:rPr>
        <w:t>Proceedings of the Royal Society B 273</w:t>
      </w:r>
      <w:r>
        <w:rPr>
          <w:rFonts w:ascii="Times New Roman" w:hAnsi="Times New Roman" w:cs="Times New Roman"/>
          <w:sz w:val="24"/>
          <w:szCs w:val="24"/>
        </w:rPr>
        <w:t>.</w:t>
      </w:r>
      <w:proofErr w:type="gramEnd"/>
      <w:r>
        <w:rPr>
          <w:rFonts w:ascii="Times New Roman" w:hAnsi="Times New Roman" w:cs="Times New Roman"/>
          <w:sz w:val="24"/>
          <w:szCs w:val="24"/>
        </w:rPr>
        <w:t xml:space="preserve"> 1715–1727</w:t>
      </w:r>
    </w:p>
    <w:p w14:paraId="50A0A008" w14:textId="77777777" w:rsidR="009E4B46" w:rsidRDefault="009E4B46" w:rsidP="009E4B46">
      <w:pPr>
        <w:spacing w:after="0" w:line="240" w:lineRule="auto"/>
        <w:rPr>
          <w:rFonts w:ascii="Times New Roman" w:eastAsia="Times New Roman" w:hAnsi="Times New Roman" w:cs="Times New Roman"/>
          <w:sz w:val="24"/>
          <w:szCs w:val="24"/>
        </w:rPr>
      </w:pPr>
    </w:p>
    <w:p w14:paraId="3D284552" w14:textId="77777777" w:rsid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Butler, S. J., Brooks, D., </w:t>
      </w:r>
      <w:proofErr w:type="spellStart"/>
      <w:r w:rsidRPr="009E4B46">
        <w:rPr>
          <w:rFonts w:ascii="Times New Roman" w:eastAsia="Times New Roman" w:hAnsi="Times New Roman" w:cs="Times New Roman"/>
          <w:sz w:val="24"/>
          <w:szCs w:val="24"/>
        </w:rPr>
        <w:t>Feber</w:t>
      </w:r>
      <w:proofErr w:type="spellEnd"/>
      <w:r w:rsidRPr="009E4B46">
        <w:rPr>
          <w:rFonts w:ascii="Times New Roman" w:eastAsia="Times New Roman" w:hAnsi="Times New Roman" w:cs="Times New Roman"/>
          <w:sz w:val="24"/>
          <w:szCs w:val="24"/>
        </w:rPr>
        <w:t xml:space="preserve">, R. E., </w:t>
      </w:r>
      <w:proofErr w:type="spellStart"/>
      <w:r w:rsidRPr="009E4B46">
        <w:rPr>
          <w:rFonts w:ascii="Times New Roman" w:eastAsia="Times New Roman" w:hAnsi="Times New Roman" w:cs="Times New Roman"/>
          <w:sz w:val="24"/>
          <w:szCs w:val="24"/>
        </w:rPr>
        <w:t>Storkey</w:t>
      </w:r>
      <w:proofErr w:type="spellEnd"/>
      <w:r w:rsidRPr="009E4B46">
        <w:rPr>
          <w:rFonts w:ascii="Times New Roman" w:eastAsia="Times New Roman" w:hAnsi="Times New Roman" w:cs="Times New Roman"/>
          <w:sz w:val="24"/>
          <w:szCs w:val="24"/>
        </w:rPr>
        <w:t xml:space="preserve">, J., Vickery, J. A., &amp; Norris, K. (2009). </w:t>
      </w:r>
      <w:proofErr w:type="gramStart"/>
      <w:r w:rsidRPr="009E4B46">
        <w:rPr>
          <w:rFonts w:ascii="Times New Roman" w:eastAsia="Times New Roman" w:hAnsi="Times New Roman" w:cs="Times New Roman"/>
          <w:sz w:val="24"/>
          <w:szCs w:val="24"/>
        </w:rPr>
        <w:t>A cross</w:t>
      </w:r>
      <w:r w:rsidRPr="009E4B46">
        <w:rPr>
          <w:rFonts w:ascii="Cambria Math" w:eastAsia="Times New Roman" w:hAnsi="Cambria Math" w:cs="Cambria Math"/>
          <w:sz w:val="24"/>
          <w:szCs w:val="24"/>
        </w:rPr>
        <w:t>‐</w:t>
      </w:r>
      <w:r w:rsidRPr="009E4B46">
        <w:rPr>
          <w:rFonts w:ascii="Times New Roman" w:eastAsia="Times New Roman" w:hAnsi="Times New Roman" w:cs="Times New Roman"/>
          <w:sz w:val="24"/>
          <w:szCs w:val="24"/>
        </w:rPr>
        <w:t>taxonomic index for quantifying the health of farmland biodiversity.</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Journal of Applied Ecology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46</w:t>
      </w:r>
      <w:r w:rsidRPr="009E4B46">
        <w:rPr>
          <w:rFonts w:ascii="Times New Roman" w:eastAsia="Times New Roman" w:hAnsi="Times New Roman" w:cs="Times New Roman"/>
          <w:sz w:val="24"/>
          <w:szCs w:val="24"/>
        </w:rPr>
        <w:t>(6), 1154-1162.</w:t>
      </w:r>
    </w:p>
    <w:p w14:paraId="344654AC" w14:textId="77777777" w:rsidR="00304C52" w:rsidRDefault="00304C52" w:rsidP="009E4B46">
      <w:pPr>
        <w:spacing w:after="0" w:line="240" w:lineRule="auto"/>
        <w:rPr>
          <w:rFonts w:ascii="Times New Roman" w:eastAsia="Times New Roman" w:hAnsi="Times New Roman" w:cs="Times New Roman"/>
          <w:sz w:val="24"/>
          <w:szCs w:val="24"/>
        </w:rPr>
      </w:pPr>
    </w:p>
    <w:p w14:paraId="7D79D425" w14:textId="77777777" w:rsidR="00304C52" w:rsidRPr="00304C52" w:rsidRDefault="00304C52" w:rsidP="00304C52">
      <w:pPr>
        <w:spacing w:after="0" w:line="240" w:lineRule="auto"/>
        <w:rPr>
          <w:rFonts w:ascii="Times New Roman" w:eastAsia="Times New Roman" w:hAnsi="Times New Roman" w:cs="Times New Roman"/>
          <w:sz w:val="24"/>
          <w:szCs w:val="24"/>
        </w:rPr>
      </w:pPr>
      <w:proofErr w:type="gramStart"/>
      <w:r w:rsidRPr="00304C52">
        <w:rPr>
          <w:rFonts w:ascii="Times New Roman" w:eastAsia="Times New Roman" w:hAnsi="Times New Roman" w:cs="Times New Roman"/>
          <w:sz w:val="24"/>
          <w:szCs w:val="24"/>
        </w:rPr>
        <w:t>Donald, P. F., R. E. Green, and M. F. Heath.</w:t>
      </w:r>
      <w:proofErr w:type="gramEnd"/>
      <w:r w:rsidRPr="00304C52">
        <w:rPr>
          <w:rFonts w:ascii="Times New Roman" w:eastAsia="Times New Roman" w:hAnsi="Times New Roman" w:cs="Times New Roman"/>
          <w:sz w:val="24"/>
          <w:szCs w:val="24"/>
        </w:rPr>
        <w:t xml:space="preserve"> "Agricultural intensification and the collapse of Europe's farmland bird populations." </w:t>
      </w:r>
      <w:r w:rsidRPr="00304C52">
        <w:rPr>
          <w:rFonts w:ascii="Times New Roman" w:eastAsia="Times New Roman" w:hAnsi="Times New Roman" w:cs="Times New Roman"/>
          <w:i/>
          <w:iCs/>
          <w:sz w:val="24"/>
          <w:szCs w:val="24"/>
        </w:rPr>
        <w:t>Proceedings of the Royal Society of London B: Biological Sciences</w:t>
      </w:r>
      <w:r w:rsidRPr="00304C52">
        <w:rPr>
          <w:rFonts w:ascii="Times New Roman" w:eastAsia="Times New Roman" w:hAnsi="Times New Roman" w:cs="Times New Roman"/>
          <w:sz w:val="24"/>
          <w:szCs w:val="24"/>
        </w:rPr>
        <w:t xml:space="preserve"> 268.1462 (2001): 25-29.</w:t>
      </w:r>
    </w:p>
    <w:p w14:paraId="092B0B4D" w14:textId="77777777" w:rsidR="00304C52" w:rsidRDefault="00304C52" w:rsidP="009E4B46">
      <w:pPr>
        <w:spacing w:after="0" w:line="240" w:lineRule="auto"/>
        <w:rPr>
          <w:rFonts w:ascii="Times New Roman" w:eastAsia="Times New Roman" w:hAnsi="Times New Roman" w:cs="Times New Roman"/>
          <w:sz w:val="24"/>
          <w:szCs w:val="24"/>
        </w:rPr>
      </w:pPr>
    </w:p>
    <w:p w14:paraId="45982563" w14:textId="77777777" w:rsidR="002A639C" w:rsidRDefault="002A639C" w:rsidP="009E4B46">
      <w:pPr>
        <w:spacing w:after="0" w:line="240" w:lineRule="auto"/>
        <w:rPr>
          <w:rFonts w:ascii="Times New Roman" w:eastAsia="Times New Roman" w:hAnsi="Times New Roman" w:cs="Times New Roman"/>
          <w:sz w:val="24"/>
          <w:szCs w:val="24"/>
        </w:rPr>
      </w:pPr>
    </w:p>
    <w:p w14:paraId="78DF1723" w14:textId="4B59D3A5" w:rsidR="002A639C" w:rsidRPr="009E4B46" w:rsidRDefault="002A639C" w:rsidP="009E4B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Fabian, Y., </w:t>
      </w:r>
      <w:proofErr w:type="spellStart"/>
      <w:r>
        <w:rPr>
          <w:rFonts w:ascii="Times New Roman" w:eastAsia="Times New Roman" w:hAnsi="Times New Roman" w:cs="Times New Roman"/>
          <w:sz w:val="24"/>
          <w:szCs w:val="24"/>
        </w:rPr>
        <w:t>Sandau</w:t>
      </w:r>
      <w:proofErr w:type="spellEnd"/>
      <w:r>
        <w:rPr>
          <w:rFonts w:ascii="Times New Roman" w:eastAsia="Times New Roman" w:hAnsi="Times New Roman" w:cs="Times New Roman"/>
          <w:sz w:val="24"/>
          <w:szCs w:val="24"/>
        </w:rPr>
        <w:t xml:space="preserve">, N., O. T. </w:t>
      </w:r>
      <w:proofErr w:type="spellStart"/>
      <w:r>
        <w:rPr>
          <w:rFonts w:ascii="Times New Roman" w:eastAsia="Times New Roman" w:hAnsi="Times New Roman" w:cs="Times New Roman"/>
          <w:sz w:val="24"/>
          <w:szCs w:val="24"/>
        </w:rPr>
        <w:t>Bruggisser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Aebi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Kehrli</w:t>
      </w:r>
      <w:proofErr w:type="spellEnd"/>
      <w:r>
        <w:rPr>
          <w:rFonts w:ascii="Times New Roman" w:eastAsia="Times New Roman" w:hAnsi="Times New Roman" w:cs="Times New Roman"/>
          <w:sz w:val="24"/>
          <w:szCs w:val="24"/>
        </w:rPr>
        <w:t xml:space="preserve">, R. P. Rohr, R. E. </w:t>
      </w:r>
      <w:proofErr w:type="spellStart"/>
      <w:r>
        <w:rPr>
          <w:rFonts w:ascii="Times New Roman" w:eastAsia="Times New Roman" w:hAnsi="Times New Roman" w:cs="Times New Roman"/>
          <w:sz w:val="24"/>
          <w:szCs w:val="24"/>
        </w:rPr>
        <w:t>Naisbit</w:t>
      </w:r>
      <w:proofErr w:type="spellEnd"/>
      <w:r>
        <w:rPr>
          <w:rFonts w:ascii="Times New Roman" w:eastAsia="Times New Roman" w:hAnsi="Times New Roman" w:cs="Times New Roman"/>
          <w:sz w:val="24"/>
          <w:szCs w:val="24"/>
        </w:rPr>
        <w:t xml:space="preserve">, and L. </w:t>
      </w:r>
      <w:proofErr w:type="spellStart"/>
      <w:r>
        <w:rPr>
          <w:rFonts w:ascii="Times New Roman" w:eastAsia="Times New Roman" w:hAnsi="Times New Roman" w:cs="Times New Roman"/>
          <w:sz w:val="24"/>
          <w:szCs w:val="24"/>
        </w:rPr>
        <w:t>Bersier</w:t>
      </w:r>
      <w:proofErr w:type="spellEnd"/>
      <w:r>
        <w:rPr>
          <w:rFonts w:ascii="Times New Roman" w:eastAsia="Times New Roman" w:hAnsi="Times New Roman" w:cs="Times New Roman"/>
          <w:sz w:val="24"/>
          <w:szCs w:val="24"/>
        </w:rPr>
        <w:t xml:space="preserve">. 2013. The importance of landscape and spatial structure for hymenopteran-based food webs in an agro-ecosystem. </w:t>
      </w:r>
      <w:r w:rsidRPr="002A639C">
        <w:rPr>
          <w:rFonts w:ascii="Times New Roman" w:eastAsia="Times New Roman" w:hAnsi="Times New Roman" w:cs="Times New Roman"/>
          <w:i/>
          <w:sz w:val="24"/>
          <w:szCs w:val="24"/>
        </w:rPr>
        <w:t>Journal of Animal Ecology 82</w:t>
      </w:r>
      <w:r>
        <w:rPr>
          <w:rFonts w:ascii="Times New Roman" w:eastAsia="Times New Roman" w:hAnsi="Times New Roman" w:cs="Times New Roman"/>
          <w:sz w:val="24"/>
          <w:szCs w:val="24"/>
        </w:rPr>
        <w:t xml:space="preserve">, 1203-1214. </w:t>
      </w:r>
    </w:p>
    <w:p w14:paraId="4CF842A4" w14:textId="77777777" w:rsidR="009E4B46" w:rsidRDefault="009E4B46" w:rsidP="009E4B46">
      <w:pPr>
        <w:spacing w:after="0" w:line="240" w:lineRule="auto"/>
        <w:rPr>
          <w:rFonts w:ascii="Times New Roman" w:eastAsia="Times New Roman" w:hAnsi="Times New Roman" w:cs="Times New Roman"/>
          <w:sz w:val="24"/>
          <w:szCs w:val="24"/>
        </w:rPr>
      </w:pPr>
    </w:p>
    <w:p w14:paraId="6B215DF9" w14:textId="77777777" w:rsid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Feld, C. K., Martins da Silva, P., Paulo Sousa, J., De Bello, F., </w:t>
      </w:r>
      <w:proofErr w:type="spellStart"/>
      <w:r w:rsidRPr="009E4B46">
        <w:rPr>
          <w:rFonts w:ascii="Times New Roman" w:eastAsia="Times New Roman" w:hAnsi="Times New Roman" w:cs="Times New Roman"/>
          <w:sz w:val="24"/>
          <w:szCs w:val="24"/>
        </w:rPr>
        <w:t>Bugter</w:t>
      </w:r>
      <w:proofErr w:type="spellEnd"/>
      <w:r w:rsidRPr="009E4B46">
        <w:rPr>
          <w:rFonts w:ascii="Times New Roman" w:eastAsia="Times New Roman" w:hAnsi="Times New Roman" w:cs="Times New Roman"/>
          <w:sz w:val="24"/>
          <w:szCs w:val="24"/>
        </w:rPr>
        <w:t xml:space="preserve">, R., Grandin, U., ... &amp; Harrison, P. (2009). Indicators of biodiversity and ecosystem services: a synthesis across ecosystems and spatial scales. </w:t>
      </w:r>
      <w:proofErr w:type="spellStart"/>
      <w:r w:rsidRPr="009E4B46">
        <w:rPr>
          <w:rFonts w:ascii="Times New Roman" w:eastAsia="Times New Roman" w:hAnsi="Times New Roman" w:cs="Times New Roman"/>
          <w:i/>
          <w:iCs/>
          <w:sz w:val="24"/>
          <w:szCs w:val="24"/>
        </w:rPr>
        <w:t>Oikos</w:t>
      </w:r>
      <w:proofErr w:type="spell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118</w:t>
      </w:r>
      <w:r w:rsidRPr="009E4B46">
        <w:rPr>
          <w:rFonts w:ascii="Times New Roman" w:eastAsia="Times New Roman" w:hAnsi="Times New Roman" w:cs="Times New Roman"/>
          <w:sz w:val="24"/>
          <w:szCs w:val="24"/>
        </w:rPr>
        <w:t>(12), 1862-1871.</w:t>
      </w:r>
    </w:p>
    <w:p w14:paraId="7498CCAE" w14:textId="77777777" w:rsidR="00304C52" w:rsidRDefault="00304C52" w:rsidP="009E4B46">
      <w:pPr>
        <w:spacing w:after="0" w:line="240" w:lineRule="auto"/>
        <w:rPr>
          <w:rFonts w:ascii="Times New Roman" w:eastAsia="Times New Roman" w:hAnsi="Times New Roman" w:cs="Times New Roman"/>
          <w:sz w:val="24"/>
          <w:szCs w:val="24"/>
        </w:rPr>
      </w:pPr>
    </w:p>
    <w:p w14:paraId="6AFF7895" w14:textId="77777777" w:rsidR="00304C52" w:rsidRPr="00304C52" w:rsidRDefault="00304C52" w:rsidP="00304C52">
      <w:pPr>
        <w:spacing w:after="0" w:line="240" w:lineRule="auto"/>
        <w:rPr>
          <w:rFonts w:ascii="Times New Roman" w:eastAsia="Times New Roman" w:hAnsi="Times New Roman" w:cs="Times New Roman"/>
          <w:sz w:val="24"/>
          <w:szCs w:val="24"/>
        </w:rPr>
      </w:pPr>
      <w:r w:rsidRPr="00304C52">
        <w:rPr>
          <w:rFonts w:ascii="Times New Roman" w:eastAsia="Times New Roman" w:hAnsi="Times New Roman" w:cs="Times New Roman"/>
          <w:sz w:val="24"/>
          <w:szCs w:val="24"/>
        </w:rPr>
        <w:lastRenderedPageBreak/>
        <w:t xml:space="preserve">Geiger, Flavia, et al. "Persistent negative effects of pesticides on biodiversity and biological control potential on European farmland." </w:t>
      </w:r>
      <w:r w:rsidRPr="00304C52">
        <w:rPr>
          <w:rFonts w:ascii="Times New Roman" w:eastAsia="Times New Roman" w:hAnsi="Times New Roman" w:cs="Times New Roman"/>
          <w:i/>
          <w:iCs/>
          <w:sz w:val="24"/>
          <w:szCs w:val="24"/>
        </w:rPr>
        <w:t>Basic and Applied Ecology</w:t>
      </w:r>
      <w:r w:rsidRPr="00304C52">
        <w:rPr>
          <w:rFonts w:ascii="Times New Roman" w:eastAsia="Times New Roman" w:hAnsi="Times New Roman" w:cs="Times New Roman"/>
          <w:sz w:val="24"/>
          <w:szCs w:val="24"/>
        </w:rPr>
        <w:t xml:space="preserve"> 11.2 (2010): 97-105.</w:t>
      </w:r>
    </w:p>
    <w:p w14:paraId="24F13050" w14:textId="77777777" w:rsidR="00304C52" w:rsidRDefault="00304C52" w:rsidP="009E4B46">
      <w:pPr>
        <w:spacing w:after="0" w:line="240" w:lineRule="auto"/>
        <w:rPr>
          <w:rFonts w:ascii="Times New Roman" w:eastAsia="Times New Roman" w:hAnsi="Times New Roman" w:cs="Times New Roman"/>
          <w:sz w:val="24"/>
          <w:szCs w:val="24"/>
        </w:rPr>
      </w:pPr>
    </w:p>
    <w:p w14:paraId="7A1F15D6" w14:textId="77777777" w:rsidR="009E4B46" w:rsidRDefault="009E4B46" w:rsidP="009E4B46">
      <w:pPr>
        <w:spacing w:after="0" w:line="240" w:lineRule="auto"/>
        <w:rPr>
          <w:rFonts w:ascii="Times New Roman" w:eastAsia="Times New Roman" w:hAnsi="Times New Roman" w:cs="Times New Roman"/>
          <w:sz w:val="24"/>
          <w:szCs w:val="24"/>
        </w:rPr>
      </w:pPr>
    </w:p>
    <w:p w14:paraId="1595A0AA"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Gomiero</w:t>
      </w:r>
      <w:proofErr w:type="spellEnd"/>
      <w:r w:rsidRPr="009E4B46">
        <w:rPr>
          <w:rFonts w:ascii="Times New Roman" w:eastAsia="Times New Roman" w:hAnsi="Times New Roman" w:cs="Times New Roman"/>
          <w:sz w:val="24"/>
          <w:szCs w:val="24"/>
        </w:rPr>
        <w:t xml:space="preserve">, T., Pimentel, D., &amp; </w:t>
      </w:r>
      <w:proofErr w:type="spellStart"/>
      <w:r w:rsidRPr="009E4B46">
        <w:rPr>
          <w:rFonts w:ascii="Times New Roman" w:eastAsia="Times New Roman" w:hAnsi="Times New Roman" w:cs="Times New Roman"/>
          <w:sz w:val="24"/>
          <w:szCs w:val="24"/>
        </w:rPr>
        <w:t>Paoletti</w:t>
      </w:r>
      <w:proofErr w:type="spellEnd"/>
      <w:r w:rsidRPr="009E4B46">
        <w:rPr>
          <w:rFonts w:ascii="Times New Roman" w:eastAsia="Times New Roman" w:hAnsi="Times New Roman" w:cs="Times New Roman"/>
          <w:sz w:val="24"/>
          <w:szCs w:val="24"/>
        </w:rPr>
        <w:t>, M. G. (2011).</w:t>
      </w:r>
      <w:proofErr w:type="gramEnd"/>
      <w:r w:rsidRPr="009E4B46">
        <w:rPr>
          <w:rFonts w:ascii="Times New Roman" w:eastAsia="Times New Roman" w:hAnsi="Times New Roman" w:cs="Times New Roman"/>
          <w:sz w:val="24"/>
          <w:szCs w:val="24"/>
        </w:rPr>
        <w:t xml:space="preserve"> Environmental impact of different agricultural management practices: conventional vs. organic agriculture. </w:t>
      </w:r>
      <w:r w:rsidRPr="009E4B46">
        <w:rPr>
          <w:rFonts w:ascii="Times New Roman" w:eastAsia="Times New Roman" w:hAnsi="Times New Roman" w:cs="Times New Roman"/>
          <w:i/>
          <w:iCs/>
          <w:sz w:val="24"/>
          <w:szCs w:val="24"/>
        </w:rPr>
        <w:t>Critical Reviews in Plant Sciences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30</w:t>
      </w:r>
      <w:r w:rsidRPr="009E4B46">
        <w:rPr>
          <w:rFonts w:ascii="Times New Roman" w:eastAsia="Times New Roman" w:hAnsi="Times New Roman" w:cs="Times New Roman"/>
          <w:sz w:val="24"/>
          <w:szCs w:val="24"/>
        </w:rPr>
        <w:t>(1-2), 95-124.</w:t>
      </w:r>
    </w:p>
    <w:p w14:paraId="5AC553F0" w14:textId="77777777" w:rsidR="00304C52" w:rsidRDefault="00304C52" w:rsidP="009E4B46">
      <w:pPr>
        <w:spacing w:after="0" w:line="240" w:lineRule="auto"/>
        <w:rPr>
          <w:rFonts w:ascii="Times New Roman" w:eastAsia="Times New Roman" w:hAnsi="Times New Roman" w:cs="Times New Roman"/>
          <w:sz w:val="24"/>
          <w:szCs w:val="24"/>
        </w:rPr>
      </w:pPr>
    </w:p>
    <w:p w14:paraId="5F64ACCE" w14:textId="77777777" w:rsidR="00304C52" w:rsidRPr="00304C52" w:rsidRDefault="00304C52" w:rsidP="00304C52">
      <w:pPr>
        <w:spacing w:after="0" w:line="240" w:lineRule="auto"/>
        <w:rPr>
          <w:rFonts w:ascii="Times New Roman" w:eastAsia="Times New Roman" w:hAnsi="Times New Roman" w:cs="Times New Roman"/>
          <w:sz w:val="24"/>
          <w:szCs w:val="24"/>
        </w:rPr>
      </w:pPr>
      <w:proofErr w:type="spellStart"/>
      <w:r w:rsidRPr="00304C52">
        <w:rPr>
          <w:rFonts w:ascii="Times New Roman" w:eastAsia="Times New Roman" w:hAnsi="Times New Roman" w:cs="Times New Roman"/>
          <w:sz w:val="24"/>
          <w:szCs w:val="24"/>
        </w:rPr>
        <w:t>Hendrickx</w:t>
      </w:r>
      <w:proofErr w:type="spellEnd"/>
      <w:r w:rsidRPr="00304C52">
        <w:rPr>
          <w:rFonts w:ascii="Times New Roman" w:eastAsia="Times New Roman" w:hAnsi="Times New Roman" w:cs="Times New Roman"/>
          <w:sz w:val="24"/>
          <w:szCs w:val="24"/>
        </w:rPr>
        <w:t>, Frederik, et al. "How landscape structure, land</w:t>
      </w:r>
      <w:r w:rsidRPr="00304C52">
        <w:rPr>
          <w:rFonts w:ascii="Cambria Math" w:eastAsia="Times New Roman" w:hAnsi="Cambria Math" w:cs="Cambria Math"/>
          <w:sz w:val="24"/>
          <w:szCs w:val="24"/>
        </w:rPr>
        <w:t>‐</w:t>
      </w:r>
      <w:r w:rsidRPr="00304C52">
        <w:rPr>
          <w:rFonts w:ascii="Times New Roman" w:eastAsia="Times New Roman" w:hAnsi="Times New Roman" w:cs="Times New Roman"/>
          <w:sz w:val="24"/>
          <w:szCs w:val="24"/>
        </w:rPr>
        <w:t xml:space="preserve">use intensity and habitat diversity affect components of total arthropod diversity in agricultural landscapes." </w:t>
      </w:r>
      <w:r w:rsidRPr="00304C52">
        <w:rPr>
          <w:rFonts w:ascii="Times New Roman" w:eastAsia="Times New Roman" w:hAnsi="Times New Roman" w:cs="Times New Roman"/>
          <w:i/>
          <w:iCs/>
          <w:sz w:val="24"/>
          <w:szCs w:val="24"/>
        </w:rPr>
        <w:t>Journal of Applied Ecology</w:t>
      </w:r>
      <w:r w:rsidRPr="00304C52">
        <w:rPr>
          <w:rFonts w:ascii="Times New Roman" w:eastAsia="Times New Roman" w:hAnsi="Times New Roman" w:cs="Times New Roman"/>
          <w:sz w:val="24"/>
          <w:szCs w:val="24"/>
        </w:rPr>
        <w:t xml:space="preserve"> 44.2 (2007): 340-351.</w:t>
      </w:r>
    </w:p>
    <w:p w14:paraId="5F31F45A" w14:textId="77777777" w:rsidR="00304C52" w:rsidRPr="009E4B46" w:rsidRDefault="00304C52" w:rsidP="009E4B46">
      <w:pPr>
        <w:spacing w:after="0" w:line="240" w:lineRule="auto"/>
        <w:rPr>
          <w:rFonts w:ascii="Times New Roman" w:eastAsia="Times New Roman" w:hAnsi="Times New Roman" w:cs="Times New Roman"/>
          <w:sz w:val="24"/>
          <w:szCs w:val="24"/>
        </w:rPr>
      </w:pPr>
    </w:p>
    <w:p w14:paraId="28415F38" w14:textId="77777777" w:rsidR="009E4B46" w:rsidRPr="009E4B46" w:rsidRDefault="009E4B46" w:rsidP="009E4B46">
      <w:pPr>
        <w:spacing w:after="0" w:line="240" w:lineRule="auto"/>
        <w:rPr>
          <w:rFonts w:ascii="Times New Roman" w:eastAsia="Times New Roman" w:hAnsi="Times New Roman" w:cs="Times New Roman"/>
          <w:sz w:val="24"/>
          <w:szCs w:val="24"/>
        </w:rPr>
      </w:pPr>
    </w:p>
    <w:p w14:paraId="6EEEA96E"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gramStart"/>
      <w:r w:rsidRPr="009E4B46">
        <w:rPr>
          <w:rFonts w:ascii="Times New Roman" w:eastAsia="Times New Roman" w:hAnsi="Times New Roman" w:cs="Times New Roman"/>
          <w:sz w:val="24"/>
          <w:szCs w:val="24"/>
        </w:rPr>
        <w:t>Hocking, D. J., &amp; Babbitt, K. J. (2014).</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sz w:val="24"/>
          <w:szCs w:val="24"/>
        </w:rPr>
        <w:t>Amphibian contributions to ecosystem services.</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Herpetological Conservation and Biology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9</w:t>
      </w:r>
      <w:r w:rsidRPr="009E4B46">
        <w:rPr>
          <w:rFonts w:ascii="Times New Roman" w:eastAsia="Times New Roman" w:hAnsi="Times New Roman" w:cs="Times New Roman"/>
          <w:sz w:val="24"/>
          <w:szCs w:val="24"/>
        </w:rPr>
        <w:t>(1), 1-17.</w:t>
      </w:r>
    </w:p>
    <w:p w14:paraId="54E6C2BE" w14:textId="77777777" w:rsidR="009E4B46" w:rsidRDefault="009E4B46" w:rsidP="009E4B46">
      <w:pPr>
        <w:spacing w:after="0" w:line="240" w:lineRule="auto"/>
        <w:rPr>
          <w:rFonts w:ascii="Times New Roman" w:eastAsia="Times New Roman" w:hAnsi="Times New Roman" w:cs="Times New Roman"/>
          <w:sz w:val="24"/>
          <w:szCs w:val="24"/>
        </w:rPr>
      </w:pPr>
    </w:p>
    <w:p w14:paraId="33C9CE83"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Kremen</w:t>
      </w:r>
      <w:proofErr w:type="spellEnd"/>
      <w:r w:rsidRPr="009E4B46">
        <w:rPr>
          <w:rFonts w:ascii="Times New Roman" w:eastAsia="Times New Roman" w:hAnsi="Times New Roman" w:cs="Times New Roman"/>
          <w:sz w:val="24"/>
          <w:szCs w:val="24"/>
        </w:rPr>
        <w:t>, C., &amp; Miles, A. (2012).</w:t>
      </w:r>
      <w:proofErr w:type="gramEnd"/>
      <w:r w:rsidRPr="009E4B46">
        <w:rPr>
          <w:rFonts w:ascii="Times New Roman" w:eastAsia="Times New Roman" w:hAnsi="Times New Roman" w:cs="Times New Roman"/>
          <w:sz w:val="24"/>
          <w:szCs w:val="24"/>
        </w:rPr>
        <w:t xml:space="preserve"> Ecosystem services in biologically diversified versus conventional farming systems: benefits, externalities, and trade-offs. </w:t>
      </w:r>
      <w:proofErr w:type="gramStart"/>
      <w:r w:rsidRPr="009E4B46">
        <w:rPr>
          <w:rFonts w:ascii="Times New Roman" w:eastAsia="Times New Roman" w:hAnsi="Times New Roman" w:cs="Times New Roman"/>
          <w:i/>
          <w:iCs/>
          <w:sz w:val="24"/>
          <w:szCs w:val="24"/>
        </w:rPr>
        <w:t>Ecology and Society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17</w:t>
      </w:r>
      <w:r w:rsidRPr="009E4B46">
        <w:rPr>
          <w:rFonts w:ascii="Times New Roman" w:eastAsia="Times New Roman" w:hAnsi="Times New Roman" w:cs="Times New Roman"/>
          <w:sz w:val="24"/>
          <w:szCs w:val="24"/>
        </w:rPr>
        <w:t>(4), 40.</w:t>
      </w:r>
      <w:proofErr w:type="gramEnd"/>
    </w:p>
    <w:p w14:paraId="6004491C" w14:textId="77777777" w:rsidR="009E4B46" w:rsidRDefault="009E4B46" w:rsidP="009E4B46">
      <w:pPr>
        <w:spacing w:after="0" w:line="240" w:lineRule="auto"/>
        <w:rPr>
          <w:rFonts w:ascii="Times New Roman" w:eastAsia="Times New Roman" w:hAnsi="Times New Roman" w:cs="Times New Roman"/>
          <w:sz w:val="24"/>
          <w:szCs w:val="24"/>
        </w:rPr>
      </w:pPr>
    </w:p>
    <w:p w14:paraId="1F75A8FE" w14:textId="77777777" w:rsidR="009E4B46" w:rsidRP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Lavelle, P., </w:t>
      </w:r>
      <w:proofErr w:type="spellStart"/>
      <w:r w:rsidRPr="009E4B46">
        <w:rPr>
          <w:rFonts w:ascii="Times New Roman" w:eastAsia="Times New Roman" w:hAnsi="Times New Roman" w:cs="Times New Roman"/>
          <w:sz w:val="24"/>
          <w:szCs w:val="24"/>
        </w:rPr>
        <w:t>Decaëns</w:t>
      </w:r>
      <w:proofErr w:type="spellEnd"/>
      <w:r w:rsidRPr="009E4B46">
        <w:rPr>
          <w:rFonts w:ascii="Times New Roman" w:eastAsia="Times New Roman" w:hAnsi="Times New Roman" w:cs="Times New Roman"/>
          <w:sz w:val="24"/>
          <w:szCs w:val="24"/>
        </w:rPr>
        <w:t xml:space="preserve">, T., Aubert, M., </w:t>
      </w:r>
      <w:proofErr w:type="spellStart"/>
      <w:r w:rsidRPr="009E4B46">
        <w:rPr>
          <w:rFonts w:ascii="Times New Roman" w:eastAsia="Times New Roman" w:hAnsi="Times New Roman" w:cs="Times New Roman"/>
          <w:sz w:val="24"/>
          <w:szCs w:val="24"/>
        </w:rPr>
        <w:t>Barot</w:t>
      </w:r>
      <w:proofErr w:type="spellEnd"/>
      <w:r w:rsidRPr="009E4B46">
        <w:rPr>
          <w:rFonts w:ascii="Times New Roman" w:eastAsia="Times New Roman" w:hAnsi="Times New Roman" w:cs="Times New Roman"/>
          <w:sz w:val="24"/>
          <w:szCs w:val="24"/>
        </w:rPr>
        <w:t xml:space="preserve">, S., </w:t>
      </w:r>
      <w:proofErr w:type="spellStart"/>
      <w:r w:rsidRPr="009E4B46">
        <w:rPr>
          <w:rFonts w:ascii="Times New Roman" w:eastAsia="Times New Roman" w:hAnsi="Times New Roman" w:cs="Times New Roman"/>
          <w:sz w:val="24"/>
          <w:szCs w:val="24"/>
        </w:rPr>
        <w:t>Blouin</w:t>
      </w:r>
      <w:proofErr w:type="spellEnd"/>
      <w:r w:rsidRPr="009E4B46">
        <w:rPr>
          <w:rFonts w:ascii="Times New Roman" w:eastAsia="Times New Roman" w:hAnsi="Times New Roman" w:cs="Times New Roman"/>
          <w:sz w:val="24"/>
          <w:szCs w:val="24"/>
        </w:rPr>
        <w:t>, M., Bureau, F</w:t>
      </w:r>
      <w:proofErr w:type="gramStart"/>
      <w:r w:rsidRPr="009E4B46">
        <w:rPr>
          <w:rFonts w:ascii="Times New Roman" w:eastAsia="Times New Roman" w:hAnsi="Times New Roman" w:cs="Times New Roman"/>
          <w:sz w:val="24"/>
          <w:szCs w:val="24"/>
        </w:rPr>
        <w:t>., ...</w:t>
      </w:r>
      <w:proofErr w:type="gramEnd"/>
      <w:r w:rsidRPr="009E4B46">
        <w:rPr>
          <w:rFonts w:ascii="Times New Roman" w:eastAsia="Times New Roman" w:hAnsi="Times New Roman" w:cs="Times New Roman"/>
          <w:sz w:val="24"/>
          <w:szCs w:val="24"/>
        </w:rPr>
        <w:t xml:space="preserve"> &amp; Rossi, J. P. (2006). </w:t>
      </w:r>
      <w:proofErr w:type="gramStart"/>
      <w:r w:rsidRPr="009E4B46">
        <w:rPr>
          <w:rFonts w:ascii="Times New Roman" w:eastAsia="Times New Roman" w:hAnsi="Times New Roman" w:cs="Times New Roman"/>
          <w:sz w:val="24"/>
          <w:szCs w:val="24"/>
        </w:rPr>
        <w:t>Soil invertebrates and ecosystem services.</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i/>
          <w:iCs/>
          <w:sz w:val="24"/>
          <w:szCs w:val="24"/>
        </w:rPr>
        <w:t>European Journal of Soil Biology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42</w:t>
      </w:r>
      <w:r w:rsidRPr="009E4B46">
        <w:rPr>
          <w:rFonts w:ascii="Times New Roman" w:eastAsia="Times New Roman" w:hAnsi="Times New Roman" w:cs="Times New Roman"/>
          <w:sz w:val="24"/>
          <w:szCs w:val="24"/>
        </w:rPr>
        <w:t>, S3-S15.</w:t>
      </w:r>
      <w:proofErr w:type="gramEnd"/>
    </w:p>
    <w:p w14:paraId="7FE0C860" w14:textId="77777777" w:rsidR="009E4B46" w:rsidRDefault="009E4B46" w:rsidP="009E4B46">
      <w:pPr>
        <w:spacing w:after="0" w:line="240" w:lineRule="auto"/>
        <w:rPr>
          <w:rFonts w:ascii="Times New Roman" w:eastAsia="Times New Roman" w:hAnsi="Times New Roman" w:cs="Times New Roman"/>
          <w:sz w:val="24"/>
          <w:szCs w:val="24"/>
        </w:rPr>
      </w:pPr>
    </w:p>
    <w:p w14:paraId="6D73FC3D" w14:textId="77777777" w:rsid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Letourneau, D. K., </w:t>
      </w:r>
      <w:proofErr w:type="spellStart"/>
      <w:r w:rsidRPr="009E4B46">
        <w:rPr>
          <w:rFonts w:ascii="Times New Roman" w:eastAsia="Times New Roman" w:hAnsi="Times New Roman" w:cs="Times New Roman"/>
          <w:sz w:val="24"/>
          <w:szCs w:val="24"/>
        </w:rPr>
        <w:t>Armbrecht</w:t>
      </w:r>
      <w:proofErr w:type="spellEnd"/>
      <w:r w:rsidRPr="009E4B46">
        <w:rPr>
          <w:rFonts w:ascii="Times New Roman" w:eastAsia="Times New Roman" w:hAnsi="Times New Roman" w:cs="Times New Roman"/>
          <w:sz w:val="24"/>
          <w:szCs w:val="24"/>
        </w:rPr>
        <w:t xml:space="preserve">, I., Rivera, B. S., Lerma, J. M., Carmona, E. J., </w:t>
      </w:r>
      <w:proofErr w:type="spellStart"/>
      <w:r w:rsidRPr="009E4B46">
        <w:rPr>
          <w:rFonts w:ascii="Times New Roman" w:eastAsia="Times New Roman" w:hAnsi="Times New Roman" w:cs="Times New Roman"/>
          <w:sz w:val="24"/>
          <w:szCs w:val="24"/>
        </w:rPr>
        <w:t>Daza</w:t>
      </w:r>
      <w:proofErr w:type="spellEnd"/>
      <w:r w:rsidRPr="009E4B46">
        <w:rPr>
          <w:rFonts w:ascii="Times New Roman" w:eastAsia="Times New Roman" w:hAnsi="Times New Roman" w:cs="Times New Roman"/>
          <w:sz w:val="24"/>
          <w:szCs w:val="24"/>
        </w:rPr>
        <w:t xml:space="preserve">, M. C., ... &amp; Trujillo, A. R. (2011). Does plant diversity benefit agroecosystems? </w:t>
      </w:r>
      <w:proofErr w:type="gramStart"/>
      <w:r w:rsidRPr="009E4B46">
        <w:rPr>
          <w:rFonts w:ascii="Times New Roman" w:eastAsia="Times New Roman" w:hAnsi="Times New Roman" w:cs="Times New Roman"/>
          <w:sz w:val="24"/>
          <w:szCs w:val="24"/>
        </w:rPr>
        <w:t>A synthetic review.</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Ecological Applications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21</w:t>
      </w:r>
      <w:r w:rsidRPr="009E4B46">
        <w:rPr>
          <w:rFonts w:ascii="Times New Roman" w:eastAsia="Times New Roman" w:hAnsi="Times New Roman" w:cs="Times New Roman"/>
          <w:sz w:val="24"/>
          <w:szCs w:val="24"/>
        </w:rPr>
        <w:t>(1), 9-21.</w:t>
      </w:r>
    </w:p>
    <w:p w14:paraId="03AE1058" w14:textId="77777777" w:rsidR="00880B83" w:rsidRDefault="00880B83" w:rsidP="009E4B46">
      <w:pPr>
        <w:spacing w:after="0" w:line="240" w:lineRule="auto"/>
        <w:rPr>
          <w:rFonts w:ascii="Times New Roman" w:eastAsia="Times New Roman" w:hAnsi="Times New Roman" w:cs="Times New Roman"/>
          <w:sz w:val="24"/>
          <w:szCs w:val="24"/>
        </w:rPr>
      </w:pPr>
    </w:p>
    <w:p w14:paraId="47B5C3DB" w14:textId="5ED364D8" w:rsidR="00880B83" w:rsidRPr="00880B83" w:rsidRDefault="00880B83" w:rsidP="0072535A">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Liu, Y., C. </w:t>
      </w:r>
      <w:proofErr w:type="spellStart"/>
      <w:r>
        <w:rPr>
          <w:rFonts w:ascii="Times New Roman" w:hAnsi="Times New Roman" w:cs="Times New Roman"/>
          <w:sz w:val="24"/>
          <w:szCs w:val="24"/>
        </w:rPr>
        <w:t>Rothenwöhrer</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Scherber</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Batáry</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Elek</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Steckel</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Erasmi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Tscharntke</w:t>
      </w:r>
      <w:proofErr w:type="spellEnd"/>
      <w:r>
        <w:rPr>
          <w:rFonts w:ascii="Times New Roman" w:hAnsi="Times New Roman" w:cs="Times New Roman"/>
          <w:sz w:val="24"/>
          <w:szCs w:val="24"/>
        </w:rPr>
        <w:t xml:space="preserve">, and C. </w:t>
      </w:r>
      <w:proofErr w:type="spellStart"/>
      <w:r>
        <w:rPr>
          <w:rFonts w:ascii="Times New Roman" w:hAnsi="Times New Roman" w:cs="Times New Roman"/>
          <w:sz w:val="24"/>
          <w:szCs w:val="24"/>
        </w:rPr>
        <w:t>Westphal</w:t>
      </w:r>
      <w:proofErr w:type="spellEnd"/>
      <w:r>
        <w:rPr>
          <w:rFonts w:ascii="Times New Roman" w:hAnsi="Times New Roman" w:cs="Times New Roman"/>
          <w:sz w:val="24"/>
          <w:szCs w:val="24"/>
        </w:rPr>
        <w:t xml:space="preserve">. 2014. Functional beetle diversity in managed grasslands: effects of region, landscape context and land use intensity. </w:t>
      </w:r>
      <w:r w:rsidRPr="00880B83">
        <w:rPr>
          <w:rFonts w:ascii="Times New Roman" w:hAnsi="Times New Roman" w:cs="Times New Roman"/>
          <w:i/>
          <w:sz w:val="24"/>
          <w:szCs w:val="24"/>
        </w:rPr>
        <w:t>Landscape Ecology 29</w:t>
      </w:r>
      <w:r>
        <w:rPr>
          <w:rFonts w:ascii="Times New Roman" w:hAnsi="Times New Roman" w:cs="Times New Roman"/>
          <w:sz w:val="24"/>
          <w:szCs w:val="24"/>
        </w:rPr>
        <w:t>, 529-540.</w:t>
      </w:r>
    </w:p>
    <w:p w14:paraId="15A0A99F" w14:textId="77777777" w:rsidR="009E4B46" w:rsidRDefault="009E4B46" w:rsidP="009E4B46">
      <w:pPr>
        <w:spacing w:after="0" w:line="240" w:lineRule="auto"/>
        <w:rPr>
          <w:rFonts w:ascii="Times New Roman" w:eastAsia="Times New Roman" w:hAnsi="Times New Roman" w:cs="Times New Roman"/>
          <w:sz w:val="24"/>
          <w:szCs w:val="24"/>
        </w:rPr>
      </w:pPr>
    </w:p>
    <w:p w14:paraId="4F97FD2C"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Moonen</w:t>
      </w:r>
      <w:proofErr w:type="spellEnd"/>
      <w:r w:rsidRPr="009E4B46">
        <w:rPr>
          <w:rFonts w:ascii="Times New Roman" w:eastAsia="Times New Roman" w:hAnsi="Times New Roman" w:cs="Times New Roman"/>
          <w:sz w:val="24"/>
          <w:szCs w:val="24"/>
        </w:rPr>
        <w:t xml:space="preserve">, A. C., &amp; </w:t>
      </w:r>
      <w:proofErr w:type="spellStart"/>
      <w:r w:rsidRPr="009E4B46">
        <w:rPr>
          <w:rFonts w:ascii="Times New Roman" w:eastAsia="Times New Roman" w:hAnsi="Times New Roman" w:cs="Times New Roman"/>
          <w:sz w:val="24"/>
          <w:szCs w:val="24"/>
        </w:rPr>
        <w:t>Barberi</w:t>
      </w:r>
      <w:proofErr w:type="spellEnd"/>
      <w:r w:rsidRPr="009E4B46">
        <w:rPr>
          <w:rFonts w:ascii="Times New Roman" w:eastAsia="Times New Roman" w:hAnsi="Times New Roman" w:cs="Times New Roman"/>
          <w:sz w:val="24"/>
          <w:szCs w:val="24"/>
        </w:rPr>
        <w:t>, P. (2008).</w:t>
      </w:r>
      <w:proofErr w:type="gramEnd"/>
      <w:r w:rsidRPr="009E4B46">
        <w:rPr>
          <w:rFonts w:ascii="Times New Roman" w:eastAsia="Times New Roman" w:hAnsi="Times New Roman" w:cs="Times New Roman"/>
          <w:sz w:val="24"/>
          <w:szCs w:val="24"/>
        </w:rPr>
        <w:t xml:space="preserve"> Functional biodiversity: an agroecosystem approach. </w:t>
      </w:r>
      <w:r w:rsidRPr="009E4B46">
        <w:rPr>
          <w:rFonts w:ascii="Times New Roman" w:eastAsia="Times New Roman" w:hAnsi="Times New Roman" w:cs="Times New Roman"/>
          <w:i/>
          <w:iCs/>
          <w:sz w:val="24"/>
          <w:szCs w:val="24"/>
        </w:rPr>
        <w:t>Agriculture, Ecosystems &amp; Environment</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127</w:t>
      </w:r>
      <w:r w:rsidRPr="009E4B46">
        <w:rPr>
          <w:rFonts w:ascii="Times New Roman" w:eastAsia="Times New Roman" w:hAnsi="Times New Roman" w:cs="Times New Roman"/>
          <w:sz w:val="24"/>
          <w:szCs w:val="24"/>
        </w:rPr>
        <w:t>(1), 7-21.</w:t>
      </w:r>
    </w:p>
    <w:p w14:paraId="14D8549B" w14:textId="77777777" w:rsidR="009E4B46" w:rsidRDefault="009E4B46" w:rsidP="009E4B46">
      <w:pPr>
        <w:spacing w:after="0" w:line="240" w:lineRule="auto"/>
        <w:rPr>
          <w:rFonts w:ascii="Times New Roman" w:eastAsia="Times New Roman" w:hAnsi="Times New Roman" w:cs="Times New Roman"/>
          <w:sz w:val="24"/>
          <w:szCs w:val="24"/>
        </w:rPr>
      </w:pPr>
    </w:p>
    <w:p w14:paraId="4A328D0F"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r w:rsidRPr="009E4B46">
        <w:rPr>
          <w:rFonts w:ascii="Times New Roman" w:eastAsia="Times New Roman" w:hAnsi="Times New Roman" w:cs="Times New Roman"/>
          <w:sz w:val="24"/>
          <w:szCs w:val="24"/>
        </w:rPr>
        <w:t>Noss</w:t>
      </w:r>
      <w:proofErr w:type="spellEnd"/>
      <w:r w:rsidRPr="009E4B46">
        <w:rPr>
          <w:rFonts w:ascii="Times New Roman" w:eastAsia="Times New Roman" w:hAnsi="Times New Roman" w:cs="Times New Roman"/>
          <w:sz w:val="24"/>
          <w:szCs w:val="24"/>
        </w:rPr>
        <w:t xml:space="preserve">, R. F. (1990). Indicators for monitoring biodiversity: a hierarchical approach. </w:t>
      </w:r>
      <w:proofErr w:type="gramStart"/>
      <w:r w:rsidRPr="009E4B46">
        <w:rPr>
          <w:rFonts w:ascii="Times New Roman" w:eastAsia="Times New Roman" w:hAnsi="Times New Roman" w:cs="Times New Roman"/>
          <w:i/>
          <w:iCs/>
          <w:sz w:val="24"/>
          <w:szCs w:val="24"/>
        </w:rPr>
        <w:t>Conservation biology</w:t>
      </w:r>
      <w:r w:rsidRPr="009E4B46">
        <w:rPr>
          <w:rFonts w:ascii="Times New Roman" w:eastAsia="Times New Roman" w:hAnsi="Times New Roman" w:cs="Times New Roman"/>
          <w:sz w:val="24"/>
          <w:szCs w:val="24"/>
        </w:rPr>
        <w:t>, 355-364.</w:t>
      </w:r>
      <w:proofErr w:type="gramEnd"/>
    </w:p>
    <w:p w14:paraId="105A4E9F" w14:textId="77777777" w:rsidR="009E4B46" w:rsidRDefault="009E4B46" w:rsidP="009E4B46">
      <w:pPr>
        <w:spacing w:after="0" w:line="240" w:lineRule="auto"/>
        <w:rPr>
          <w:rFonts w:ascii="Times New Roman" w:eastAsia="Times New Roman" w:hAnsi="Times New Roman" w:cs="Times New Roman"/>
          <w:sz w:val="24"/>
          <w:szCs w:val="24"/>
        </w:rPr>
      </w:pPr>
    </w:p>
    <w:p w14:paraId="7386D8E4"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Obrist</w:t>
      </w:r>
      <w:proofErr w:type="spellEnd"/>
      <w:r w:rsidRPr="009E4B46">
        <w:rPr>
          <w:rFonts w:ascii="Times New Roman" w:eastAsia="Times New Roman" w:hAnsi="Times New Roman" w:cs="Times New Roman"/>
          <w:sz w:val="24"/>
          <w:szCs w:val="24"/>
        </w:rPr>
        <w:t xml:space="preserve">, M. K., &amp; </w:t>
      </w:r>
      <w:proofErr w:type="spellStart"/>
      <w:r w:rsidRPr="009E4B46">
        <w:rPr>
          <w:rFonts w:ascii="Times New Roman" w:eastAsia="Times New Roman" w:hAnsi="Times New Roman" w:cs="Times New Roman"/>
          <w:sz w:val="24"/>
          <w:szCs w:val="24"/>
        </w:rPr>
        <w:t>Duelli</w:t>
      </w:r>
      <w:proofErr w:type="spellEnd"/>
      <w:r w:rsidRPr="009E4B46">
        <w:rPr>
          <w:rFonts w:ascii="Times New Roman" w:eastAsia="Times New Roman" w:hAnsi="Times New Roman" w:cs="Times New Roman"/>
          <w:sz w:val="24"/>
          <w:szCs w:val="24"/>
        </w:rPr>
        <w:t>, P. (2010).</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sz w:val="24"/>
          <w:szCs w:val="24"/>
        </w:rPr>
        <w:t>Rapid biodiversity assessment of arthropods for monitoring average local species richness and related ecosystem services.</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i/>
          <w:iCs/>
          <w:sz w:val="24"/>
          <w:szCs w:val="24"/>
        </w:rPr>
        <w:t>Biodiversity and conservation</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19</w:t>
      </w:r>
      <w:r w:rsidRPr="009E4B46">
        <w:rPr>
          <w:rFonts w:ascii="Times New Roman" w:eastAsia="Times New Roman" w:hAnsi="Times New Roman" w:cs="Times New Roman"/>
          <w:sz w:val="24"/>
          <w:szCs w:val="24"/>
        </w:rPr>
        <w:t>(8), 2201-2220.</w:t>
      </w:r>
      <w:proofErr w:type="gramEnd"/>
    </w:p>
    <w:p w14:paraId="745DA5FD" w14:textId="77777777" w:rsidR="00C550EA" w:rsidRDefault="00C550EA" w:rsidP="009E4B46">
      <w:pPr>
        <w:spacing w:after="0" w:line="240" w:lineRule="auto"/>
        <w:rPr>
          <w:rFonts w:ascii="Times New Roman" w:eastAsia="Times New Roman" w:hAnsi="Times New Roman" w:cs="Times New Roman"/>
          <w:sz w:val="24"/>
          <w:szCs w:val="24"/>
        </w:rPr>
      </w:pPr>
    </w:p>
    <w:p w14:paraId="6BBC7FAA" w14:textId="77777777" w:rsidR="00C550EA" w:rsidRDefault="00C550EA" w:rsidP="00C550EA">
      <w:pPr>
        <w:spacing w:after="0" w:line="240" w:lineRule="auto"/>
        <w:rPr>
          <w:rFonts w:ascii="Times New Roman" w:eastAsia="Times New Roman" w:hAnsi="Times New Roman" w:cs="Times New Roman"/>
          <w:sz w:val="24"/>
          <w:szCs w:val="24"/>
        </w:rPr>
      </w:pPr>
      <w:r w:rsidRPr="00C550EA">
        <w:rPr>
          <w:rFonts w:ascii="Times New Roman" w:eastAsia="Times New Roman" w:hAnsi="Times New Roman" w:cs="Times New Roman"/>
          <w:sz w:val="24"/>
          <w:szCs w:val="24"/>
        </w:rPr>
        <w:t xml:space="preserve">Robertson, B. A., Porter, C., Landis, D. A., &amp; </w:t>
      </w:r>
      <w:proofErr w:type="spellStart"/>
      <w:r w:rsidRPr="00C550EA">
        <w:rPr>
          <w:rFonts w:ascii="Times New Roman" w:eastAsia="Times New Roman" w:hAnsi="Times New Roman" w:cs="Times New Roman"/>
          <w:sz w:val="24"/>
          <w:szCs w:val="24"/>
        </w:rPr>
        <w:t>Schemske</w:t>
      </w:r>
      <w:proofErr w:type="spellEnd"/>
      <w:r w:rsidRPr="00C550EA">
        <w:rPr>
          <w:rFonts w:ascii="Times New Roman" w:eastAsia="Times New Roman" w:hAnsi="Times New Roman" w:cs="Times New Roman"/>
          <w:sz w:val="24"/>
          <w:szCs w:val="24"/>
        </w:rPr>
        <w:t xml:space="preserve">, D. W. (2012). </w:t>
      </w:r>
      <w:proofErr w:type="spellStart"/>
      <w:r w:rsidRPr="00C550EA">
        <w:rPr>
          <w:rFonts w:ascii="Times New Roman" w:eastAsia="Times New Roman" w:hAnsi="Times New Roman" w:cs="Times New Roman"/>
          <w:sz w:val="24"/>
          <w:szCs w:val="24"/>
        </w:rPr>
        <w:t>Agroenergy</w:t>
      </w:r>
      <w:proofErr w:type="spellEnd"/>
      <w:r w:rsidRPr="00C550EA">
        <w:rPr>
          <w:rFonts w:ascii="Times New Roman" w:eastAsia="Times New Roman" w:hAnsi="Times New Roman" w:cs="Times New Roman"/>
          <w:sz w:val="24"/>
          <w:szCs w:val="24"/>
        </w:rPr>
        <w:t xml:space="preserve"> crops influence the diversity, biomass, and guild structure of terrestrial arthropod communities. </w:t>
      </w:r>
      <w:proofErr w:type="spellStart"/>
      <w:r w:rsidRPr="00C550EA">
        <w:rPr>
          <w:rFonts w:ascii="Times New Roman" w:eastAsia="Times New Roman" w:hAnsi="Times New Roman" w:cs="Times New Roman"/>
          <w:i/>
          <w:iCs/>
          <w:sz w:val="24"/>
          <w:szCs w:val="24"/>
        </w:rPr>
        <w:t>BioEnergy</w:t>
      </w:r>
      <w:proofErr w:type="spellEnd"/>
      <w:r w:rsidRPr="00C550EA">
        <w:rPr>
          <w:rFonts w:ascii="Times New Roman" w:eastAsia="Times New Roman" w:hAnsi="Times New Roman" w:cs="Times New Roman"/>
          <w:i/>
          <w:iCs/>
          <w:sz w:val="24"/>
          <w:szCs w:val="24"/>
        </w:rPr>
        <w:t xml:space="preserve"> Research</w:t>
      </w:r>
      <w:r w:rsidRPr="00C550EA">
        <w:rPr>
          <w:rFonts w:ascii="Times New Roman" w:eastAsia="Times New Roman" w:hAnsi="Times New Roman" w:cs="Times New Roman"/>
          <w:sz w:val="24"/>
          <w:szCs w:val="24"/>
        </w:rPr>
        <w:t xml:space="preserve">, </w:t>
      </w:r>
      <w:r w:rsidRPr="00C550EA">
        <w:rPr>
          <w:rFonts w:ascii="Times New Roman" w:eastAsia="Times New Roman" w:hAnsi="Times New Roman" w:cs="Times New Roman"/>
          <w:i/>
          <w:iCs/>
          <w:sz w:val="24"/>
          <w:szCs w:val="24"/>
        </w:rPr>
        <w:t>5</w:t>
      </w:r>
      <w:r w:rsidRPr="00C550EA">
        <w:rPr>
          <w:rFonts w:ascii="Times New Roman" w:eastAsia="Times New Roman" w:hAnsi="Times New Roman" w:cs="Times New Roman"/>
          <w:sz w:val="24"/>
          <w:szCs w:val="24"/>
        </w:rPr>
        <w:t>(1), 179-188.</w:t>
      </w:r>
    </w:p>
    <w:p w14:paraId="45CC927E" w14:textId="77777777" w:rsidR="00304C52" w:rsidRDefault="00304C52" w:rsidP="00C550EA">
      <w:pPr>
        <w:spacing w:after="0" w:line="240" w:lineRule="auto"/>
        <w:rPr>
          <w:rFonts w:ascii="Times New Roman" w:eastAsia="Times New Roman" w:hAnsi="Times New Roman" w:cs="Times New Roman"/>
          <w:sz w:val="24"/>
          <w:szCs w:val="24"/>
        </w:rPr>
      </w:pPr>
    </w:p>
    <w:p w14:paraId="541CB9C6" w14:textId="77777777" w:rsidR="00304C52" w:rsidRPr="00C550EA" w:rsidRDefault="00304C52" w:rsidP="00C550EA">
      <w:pPr>
        <w:spacing w:after="0" w:line="240" w:lineRule="auto"/>
        <w:rPr>
          <w:rFonts w:ascii="Times New Roman" w:eastAsia="Times New Roman" w:hAnsi="Times New Roman" w:cs="Times New Roman"/>
          <w:sz w:val="24"/>
          <w:szCs w:val="24"/>
        </w:rPr>
      </w:pPr>
    </w:p>
    <w:p w14:paraId="13F76B50" w14:textId="77777777" w:rsidR="00304C52" w:rsidRPr="00304C52" w:rsidRDefault="00304C52" w:rsidP="00304C52">
      <w:pPr>
        <w:spacing w:after="0" w:line="240" w:lineRule="auto"/>
        <w:rPr>
          <w:rFonts w:ascii="Times New Roman" w:eastAsia="Times New Roman" w:hAnsi="Times New Roman" w:cs="Times New Roman"/>
          <w:sz w:val="24"/>
          <w:szCs w:val="24"/>
        </w:rPr>
      </w:pPr>
      <w:r w:rsidRPr="00304C52">
        <w:rPr>
          <w:rFonts w:ascii="Times New Roman" w:eastAsia="Times New Roman" w:hAnsi="Times New Roman" w:cs="Times New Roman"/>
          <w:sz w:val="24"/>
          <w:szCs w:val="24"/>
        </w:rPr>
        <w:lastRenderedPageBreak/>
        <w:t xml:space="preserve">Sotherton, N. W. "Land use changes and the decline of farmland wildlife: an appraisal of the set-aside approach." </w:t>
      </w:r>
      <w:r w:rsidRPr="00304C52">
        <w:rPr>
          <w:rFonts w:ascii="Times New Roman" w:eastAsia="Times New Roman" w:hAnsi="Times New Roman" w:cs="Times New Roman"/>
          <w:i/>
          <w:iCs/>
          <w:sz w:val="24"/>
          <w:szCs w:val="24"/>
        </w:rPr>
        <w:t>Biological Conservation</w:t>
      </w:r>
      <w:r w:rsidRPr="00304C52">
        <w:rPr>
          <w:rFonts w:ascii="Times New Roman" w:eastAsia="Times New Roman" w:hAnsi="Times New Roman" w:cs="Times New Roman"/>
          <w:sz w:val="24"/>
          <w:szCs w:val="24"/>
        </w:rPr>
        <w:t xml:space="preserve"> 83.3 (1998): 259-268.</w:t>
      </w:r>
    </w:p>
    <w:p w14:paraId="173B8656" w14:textId="77777777" w:rsidR="009E4B46" w:rsidRDefault="009E4B46" w:rsidP="009E4B46">
      <w:pPr>
        <w:spacing w:after="0" w:line="240" w:lineRule="auto"/>
        <w:rPr>
          <w:rFonts w:ascii="Times New Roman" w:eastAsia="Times New Roman" w:hAnsi="Times New Roman" w:cs="Times New Roman"/>
          <w:sz w:val="24"/>
          <w:szCs w:val="24"/>
        </w:rPr>
      </w:pPr>
    </w:p>
    <w:p w14:paraId="619D4D1C" w14:textId="77777777" w:rsidR="009E4B46" w:rsidRDefault="009E4B46" w:rsidP="009E4B46">
      <w:pPr>
        <w:spacing w:after="0" w:line="240" w:lineRule="auto"/>
        <w:rPr>
          <w:rFonts w:ascii="Times New Roman" w:eastAsia="Times New Roman" w:hAnsi="Times New Roman" w:cs="Times New Roman"/>
          <w:sz w:val="24"/>
          <w:szCs w:val="24"/>
        </w:rPr>
      </w:pPr>
      <w:proofErr w:type="gramStart"/>
      <w:r w:rsidRPr="009E4B46">
        <w:rPr>
          <w:rFonts w:ascii="Times New Roman" w:eastAsia="Times New Roman" w:hAnsi="Times New Roman" w:cs="Times New Roman"/>
          <w:sz w:val="24"/>
          <w:szCs w:val="24"/>
        </w:rPr>
        <w:t xml:space="preserve">Swift, M. J., </w:t>
      </w:r>
      <w:proofErr w:type="spellStart"/>
      <w:r w:rsidRPr="009E4B46">
        <w:rPr>
          <w:rFonts w:ascii="Times New Roman" w:eastAsia="Times New Roman" w:hAnsi="Times New Roman" w:cs="Times New Roman"/>
          <w:sz w:val="24"/>
          <w:szCs w:val="24"/>
        </w:rPr>
        <w:t>Izac</w:t>
      </w:r>
      <w:proofErr w:type="spellEnd"/>
      <w:r w:rsidRPr="009E4B46">
        <w:rPr>
          <w:rFonts w:ascii="Times New Roman" w:eastAsia="Times New Roman" w:hAnsi="Times New Roman" w:cs="Times New Roman"/>
          <w:sz w:val="24"/>
          <w:szCs w:val="24"/>
        </w:rPr>
        <w:t xml:space="preserve">, A. M., &amp; van </w:t>
      </w:r>
      <w:proofErr w:type="spellStart"/>
      <w:r w:rsidRPr="009E4B46">
        <w:rPr>
          <w:rFonts w:ascii="Times New Roman" w:eastAsia="Times New Roman" w:hAnsi="Times New Roman" w:cs="Times New Roman"/>
          <w:sz w:val="24"/>
          <w:szCs w:val="24"/>
        </w:rPr>
        <w:t>Noordwijk</w:t>
      </w:r>
      <w:proofErr w:type="spellEnd"/>
      <w:r w:rsidRPr="009E4B46">
        <w:rPr>
          <w:rFonts w:ascii="Times New Roman" w:eastAsia="Times New Roman" w:hAnsi="Times New Roman" w:cs="Times New Roman"/>
          <w:sz w:val="24"/>
          <w:szCs w:val="24"/>
        </w:rPr>
        <w:t>, M. (2004).</w:t>
      </w:r>
      <w:proofErr w:type="gramEnd"/>
      <w:r w:rsidRPr="009E4B46">
        <w:rPr>
          <w:rFonts w:ascii="Times New Roman" w:eastAsia="Times New Roman" w:hAnsi="Times New Roman" w:cs="Times New Roman"/>
          <w:sz w:val="24"/>
          <w:szCs w:val="24"/>
        </w:rPr>
        <w:t xml:space="preserve"> Biodiversity and ecosystem services in agricultural landscapes—are we asking the right questions</w:t>
      </w:r>
      <w:proofErr w:type="gramStart"/>
      <w:r w:rsidRPr="009E4B46">
        <w:rPr>
          <w:rFonts w:ascii="Times New Roman" w:eastAsia="Times New Roman" w:hAnsi="Times New Roman" w:cs="Times New Roman"/>
          <w:sz w:val="24"/>
          <w:szCs w:val="24"/>
        </w:rPr>
        <w:t>?.</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Agriculture, Ecosystems &amp; Environment</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104</w:t>
      </w:r>
      <w:r w:rsidRPr="009E4B46">
        <w:rPr>
          <w:rFonts w:ascii="Times New Roman" w:eastAsia="Times New Roman" w:hAnsi="Times New Roman" w:cs="Times New Roman"/>
          <w:sz w:val="24"/>
          <w:szCs w:val="24"/>
        </w:rPr>
        <w:t>(1), 113-134.</w:t>
      </w:r>
    </w:p>
    <w:p w14:paraId="39A2EA53" w14:textId="77777777" w:rsidR="00031180" w:rsidRDefault="00031180" w:rsidP="009E4B46">
      <w:pPr>
        <w:spacing w:after="0" w:line="240" w:lineRule="auto"/>
        <w:rPr>
          <w:rFonts w:ascii="Times New Roman" w:eastAsia="Times New Roman" w:hAnsi="Times New Roman" w:cs="Times New Roman"/>
          <w:sz w:val="24"/>
          <w:szCs w:val="24"/>
        </w:rPr>
      </w:pPr>
    </w:p>
    <w:p w14:paraId="3A0456DB" w14:textId="756D0B11" w:rsidR="00031180" w:rsidRPr="00031180" w:rsidRDefault="00031180" w:rsidP="0072535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Thies</w:t>
      </w:r>
      <w:proofErr w:type="spellEnd"/>
      <w:r>
        <w:rPr>
          <w:rFonts w:ascii="Times New Roman" w:hAnsi="Times New Roman" w:cs="Times New Roman"/>
          <w:sz w:val="24"/>
          <w:szCs w:val="24"/>
        </w:rPr>
        <w:t xml:space="preserve">, C., S. </w:t>
      </w:r>
      <w:proofErr w:type="spellStart"/>
      <w:r>
        <w:rPr>
          <w:rFonts w:ascii="Times New Roman" w:hAnsi="Times New Roman" w:cs="Times New Roman"/>
          <w:sz w:val="24"/>
          <w:szCs w:val="24"/>
        </w:rPr>
        <w:t>Haenke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Scherber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Bengtsson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Bommarco</w:t>
      </w:r>
      <w:proofErr w:type="spellEnd"/>
      <w:r>
        <w:rPr>
          <w:rFonts w:ascii="Times New Roman" w:hAnsi="Times New Roman" w:cs="Times New Roman"/>
          <w:sz w:val="24"/>
          <w:szCs w:val="24"/>
        </w:rPr>
        <w:t xml:space="preserve">. L. W. Clement, P. </w:t>
      </w:r>
      <w:proofErr w:type="spellStart"/>
      <w:r>
        <w:rPr>
          <w:rFonts w:ascii="Times New Roman" w:hAnsi="Times New Roman" w:cs="Times New Roman"/>
          <w:sz w:val="24"/>
          <w:szCs w:val="24"/>
        </w:rPr>
        <w:t>Ceryngher</w:t>
      </w:r>
      <w:proofErr w:type="spellEnd"/>
      <w:r>
        <w:rPr>
          <w:rFonts w:ascii="Times New Roman" w:hAnsi="Times New Roman" w:cs="Times New Roman"/>
          <w:sz w:val="24"/>
          <w:szCs w:val="24"/>
        </w:rPr>
        <w:t xml:space="preserve">, C. Dennis, M. Emmerson, V. </w:t>
      </w:r>
      <w:proofErr w:type="spellStart"/>
      <w:r>
        <w:rPr>
          <w:rFonts w:ascii="Times New Roman" w:hAnsi="Times New Roman" w:cs="Times New Roman"/>
          <w:sz w:val="24"/>
          <w:szCs w:val="24"/>
        </w:rPr>
        <w:t>Gagic</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Hawro</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Liira</w:t>
      </w:r>
      <w:proofErr w:type="spellEnd"/>
      <w:r>
        <w:rPr>
          <w:rFonts w:ascii="Times New Roman" w:hAnsi="Times New Roman" w:cs="Times New Roman"/>
          <w:sz w:val="24"/>
          <w:szCs w:val="24"/>
        </w:rPr>
        <w:t xml:space="preserve">, W. W. </w:t>
      </w:r>
      <w:proofErr w:type="spellStart"/>
      <w:r>
        <w:rPr>
          <w:rFonts w:ascii="Times New Roman" w:hAnsi="Times New Roman" w:cs="Times New Roman"/>
          <w:sz w:val="24"/>
          <w:szCs w:val="24"/>
        </w:rPr>
        <w:t>Weisser</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Winqvist</w:t>
      </w:r>
      <w:proofErr w:type="spellEnd"/>
      <w:r>
        <w:rPr>
          <w:rFonts w:ascii="Times New Roman" w:hAnsi="Times New Roman" w:cs="Times New Roman"/>
          <w:sz w:val="24"/>
          <w:szCs w:val="24"/>
        </w:rPr>
        <w:t xml:space="preserve">, and T. </w:t>
      </w:r>
      <w:proofErr w:type="spellStart"/>
      <w:r>
        <w:rPr>
          <w:rFonts w:ascii="Times New Roman" w:hAnsi="Times New Roman" w:cs="Times New Roman"/>
          <w:sz w:val="24"/>
          <w:szCs w:val="24"/>
        </w:rPr>
        <w:t>Tscharntke</w:t>
      </w:r>
      <w:proofErr w:type="spellEnd"/>
      <w:r>
        <w:rPr>
          <w:rFonts w:ascii="Times New Roman" w:hAnsi="Times New Roman" w:cs="Times New Roman"/>
          <w:sz w:val="24"/>
          <w:szCs w:val="24"/>
        </w:rPr>
        <w:t xml:space="preserve">. 2011. </w:t>
      </w:r>
      <w:r w:rsidR="005D1331">
        <w:rPr>
          <w:rFonts w:ascii="Times New Roman" w:hAnsi="Times New Roman" w:cs="Times New Roman"/>
          <w:sz w:val="24"/>
          <w:szCs w:val="24"/>
        </w:rPr>
        <w:t xml:space="preserve">The relationship between agricultural intensification and biological control: experimental tests across Europe. </w:t>
      </w:r>
      <w:proofErr w:type="gramStart"/>
      <w:r w:rsidRPr="00031180">
        <w:rPr>
          <w:rFonts w:ascii="Times New Roman" w:hAnsi="Times New Roman" w:cs="Times New Roman"/>
          <w:i/>
          <w:sz w:val="24"/>
          <w:szCs w:val="24"/>
        </w:rPr>
        <w:t>Ecological Applications 21(6),</w:t>
      </w:r>
      <w:r>
        <w:rPr>
          <w:rFonts w:ascii="Times New Roman" w:hAnsi="Times New Roman" w:cs="Times New Roman"/>
          <w:sz w:val="24"/>
          <w:szCs w:val="24"/>
        </w:rPr>
        <w:t xml:space="preserve"> 2187-2196.</w:t>
      </w:r>
      <w:proofErr w:type="gramEnd"/>
    </w:p>
    <w:p w14:paraId="6F72E7AB" w14:textId="77777777" w:rsidR="00BB41FD" w:rsidRDefault="00BB41FD" w:rsidP="0072535A">
      <w:pPr>
        <w:spacing w:after="0" w:line="240" w:lineRule="auto"/>
        <w:rPr>
          <w:rFonts w:ascii="Times New Roman" w:eastAsia="Times New Roman" w:hAnsi="Times New Roman" w:cs="Times New Roman"/>
          <w:sz w:val="24"/>
          <w:szCs w:val="24"/>
        </w:rPr>
      </w:pPr>
    </w:p>
    <w:p w14:paraId="620B67AD" w14:textId="46214F72" w:rsidR="00BB41FD" w:rsidRDefault="00BB41FD" w:rsidP="0072535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Tscharntke</w:t>
      </w:r>
      <w:proofErr w:type="spellEnd"/>
      <w:r>
        <w:rPr>
          <w:rFonts w:ascii="Times New Roman" w:hAnsi="Times New Roman" w:cs="Times New Roman"/>
          <w:sz w:val="24"/>
          <w:szCs w:val="24"/>
        </w:rPr>
        <w:t xml:space="preserve">, T., R. </w:t>
      </w:r>
      <w:proofErr w:type="spellStart"/>
      <w:r>
        <w:rPr>
          <w:rFonts w:ascii="Times New Roman" w:hAnsi="Times New Roman" w:cs="Times New Roman"/>
          <w:sz w:val="24"/>
          <w:szCs w:val="24"/>
        </w:rPr>
        <w:t>Bommarco</w:t>
      </w:r>
      <w:proofErr w:type="spellEnd"/>
      <w:r>
        <w:rPr>
          <w:rFonts w:ascii="Times New Roman" w:hAnsi="Times New Roman" w:cs="Times New Roman"/>
          <w:sz w:val="24"/>
          <w:szCs w:val="24"/>
        </w:rPr>
        <w:t xml:space="preserve">, Y. Clough, T. O. Crist, D. Kleijn, T. A. Rand, J. M. </w:t>
      </w:r>
      <w:proofErr w:type="spellStart"/>
      <w:r>
        <w:rPr>
          <w:rFonts w:ascii="Times New Roman" w:hAnsi="Times New Roman" w:cs="Times New Roman"/>
          <w:sz w:val="24"/>
          <w:szCs w:val="24"/>
        </w:rPr>
        <w:t>Tylianakis</w:t>
      </w:r>
      <w:proofErr w:type="spellEnd"/>
      <w:r>
        <w:rPr>
          <w:rFonts w:ascii="Times New Roman" w:hAnsi="Times New Roman" w:cs="Times New Roman"/>
          <w:sz w:val="24"/>
          <w:szCs w:val="24"/>
        </w:rPr>
        <w:t xml:space="preserve">, S. van </w:t>
      </w:r>
      <w:proofErr w:type="spellStart"/>
      <w:r>
        <w:rPr>
          <w:rFonts w:ascii="Times New Roman" w:hAnsi="Times New Roman" w:cs="Times New Roman"/>
          <w:sz w:val="24"/>
          <w:szCs w:val="24"/>
        </w:rPr>
        <w:t>Nouhuys</w:t>
      </w:r>
      <w:proofErr w:type="spellEnd"/>
      <w:r>
        <w:rPr>
          <w:rFonts w:ascii="Times New Roman" w:hAnsi="Times New Roman" w:cs="Times New Roman"/>
          <w:sz w:val="24"/>
          <w:szCs w:val="24"/>
        </w:rPr>
        <w:t xml:space="preserve">, and S. Vidal. 2007. Conservation biological control and enemy diversity on a landscape scale. </w:t>
      </w:r>
      <w:r w:rsidRPr="00BB41FD">
        <w:rPr>
          <w:rFonts w:ascii="Times New Roman" w:hAnsi="Times New Roman" w:cs="Times New Roman"/>
          <w:i/>
          <w:sz w:val="24"/>
          <w:szCs w:val="24"/>
        </w:rPr>
        <w:t>Biological Control 43</w:t>
      </w:r>
      <w:r>
        <w:rPr>
          <w:rFonts w:ascii="Times New Roman" w:hAnsi="Times New Roman" w:cs="Times New Roman"/>
          <w:sz w:val="24"/>
          <w:szCs w:val="24"/>
        </w:rPr>
        <w:t>, 294-309.</w:t>
      </w:r>
    </w:p>
    <w:p w14:paraId="1A3EC1AD" w14:textId="77777777" w:rsidR="00304C52" w:rsidRPr="00304C52" w:rsidRDefault="00304C52" w:rsidP="00304C52">
      <w:pPr>
        <w:spacing w:after="0" w:line="240" w:lineRule="auto"/>
        <w:rPr>
          <w:rFonts w:ascii="Times New Roman" w:eastAsia="Times New Roman" w:hAnsi="Times New Roman" w:cs="Times New Roman"/>
          <w:sz w:val="24"/>
          <w:szCs w:val="24"/>
        </w:rPr>
      </w:pPr>
      <w:r w:rsidRPr="00304C52">
        <w:rPr>
          <w:rFonts w:ascii="Times New Roman" w:eastAsia="Times New Roman" w:hAnsi="Times New Roman" w:cs="Times New Roman"/>
          <w:sz w:val="24"/>
          <w:szCs w:val="24"/>
        </w:rPr>
        <w:t xml:space="preserve">Wallis, Christine IB, et al. "Contrasting performance of Lidar and optical texture models in predicting avian diversity in a tropical mountain forest." </w:t>
      </w:r>
      <w:r w:rsidRPr="00304C52">
        <w:rPr>
          <w:rFonts w:ascii="Times New Roman" w:eastAsia="Times New Roman" w:hAnsi="Times New Roman" w:cs="Times New Roman"/>
          <w:i/>
          <w:iCs/>
          <w:sz w:val="24"/>
          <w:szCs w:val="24"/>
        </w:rPr>
        <w:t>Remote Sensing of Environment</w:t>
      </w:r>
      <w:r w:rsidRPr="00304C52">
        <w:rPr>
          <w:rFonts w:ascii="Times New Roman" w:eastAsia="Times New Roman" w:hAnsi="Times New Roman" w:cs="Times New Roman"/>
          <w:sz w:val="24"/>
          <w:szCs w:val="24"/>
        </w:rPr>
        <w:t xml:space="preserve"> 174 (2016): 223-232.</w:t>
      </w:r>
    </w:p>
    <w:p w14:paraId="397A861C" w14:textId="77777777" w:rsidR="00C550EA" w:rsidRDefault="00C550EA" w:rsidP="009E4B46">
      <w:pPr>
        <w:spacing w:after="0" w:line="240" w:lineRule="auto"/>
        <w:rPr>
          <w:rFonts w:ascii="Times New Roman" w:eastAsia="Times New Roman" w:hAnsi="Times New Roman" w:cs="Times New Roman"/>
          <w:sz w:val="24"/>
          <w:szCs w:val="24"/>
        </w:rPr>
      </w:pPr>
    </w:p>
    <w:p w14:paraId="13D4E418" w14:textId="77777777" w:rsidR="00C550EA" w:rsidRDefault="00C550EA" w:rsidP="00C550EA">
      <w:pPr>
        <w:spacing w:after="0" w:line="240" w:lineRule="auto"/>
        <w:rPr>
          <w:rFonts w:ascii="Times New Roman" w:eastAsia="Times New Roman" w:hAnsi="Times New Roman" w:cs="Times New Roman"/>
          <w:sz w:val="24"/>
          <w:szCs w:val="24"/>
        </w:rPr>
      </w:pPr>
      <w:proofErr w:type="spellStart"/>
      <w:r w:rsidRPr="00C550EA">
        <w:rPr>
          <w:rFonts w:ascii="Times New Roman" w:eastAsia="Times New Roman" w:hAnsi="Times New Roman" w:cs="Times New Roman"/>
          <w:sz w:val="24"/>
          <w:szCs w:val="24"/>
        </w:rPr>
        <w:t>Werling</w:t>
      </w:r>
      <w:proofErr w:type="spellEnd"/>
      <w:r w:rsidRPr="00C550EA">
        <w:rPr>
          <w:rFonts w:ascii="Times New Roman" w:eastAsia="Times New Roman" w:hAnsi="Times New Roman" w:cs="Times New Roman"/>
          <w:sz w:val="24"/>
          <w:szCs w:val="24"/>
        </w:rPr>
        <w:t xml:space="preserve">, B. P., Dickson, T. L., Isaacs, R., Gaines, H., </w:t>
      </w:r>
      <w:proofErr w:type="spellStart"/>
      <w:r w:rsidRPr="00C550EA">
        <w:rPr>
          <w:rFonts w:ascii="Times New Roman" w:eastAsia="Times New Roman" w:hAnsi="Times New Roman" w:cs="Times New Roman"/>
          <w:sz w:val="24"/>
          <w:szCs w:val="24"/>
        </w:rPr>
        <w:t>Gratton</w:t>
      </w:r>
      <w:proofErr w:type="spellEnd"/>
      <w:r w:rsidRPr="00C550EA">
        <w:rPr>
          <w:rFonts w:ascii="Times New Roman" w:eastAsia="Times New Roman" w:hAnsi="Times New Roman" w:cs="Times New Roman"/>
          <w:sz w:val="24"/>
          <w:szCs w:val="24"/>
        </w:rPr>
        <w:t>, C., Gross, K. L</w:t>
      </w:r>
      <w:proofErr w:type="gramStart"/>
      <w:r w:rsidRPr="00C550EA">
        <w:rPr>
          <w:rFonts w:ascii="Times New Roman" w:eastAsia="Times New Roman" w:hAnsi="Times New Roman" w:cs="Times New Roman"/>
          <w:sz w:val="24"/>
          <w:szCs w:val="24"/>
        </w:rPr>
        <w:t>., ...</w:t>
      </w:r>
      <w:proofErr w:type="gramEnd"/>
      <w:r w:rsidRPr="00C550EA">
        <w:rPr>
          <w:rFonts w:ascii="Times New Roman" w:eastAsia="Times New Roman" w:hAnsi="Times New Roman" w:cs="Times New Roman"/>
          <w:sz w:val="24"/>
          <w:szCs w:val="24"/>
        </w:rPr>
        <w:t xml:space="preserve"> &amp; Landis, D. A. (2014). Perennial grasslands enhance biodiversity and multiple ecosystem services in bioenergy landscapes. </w:t>
      </w:r>
      <w:r w:rsidRPr="00C550EA">
        <w:rPr>
          <w:rFonts w:ascii="Times New Roman" w:eastAsia="Times New Roman" w:hAnsi="Times New Roman" w:cs="Times New Roman"/>
          <w:i/>
          <w:iCs/>
          <w:sz w:val="24"/>
          <w:szCs w:val="24"/>
        </w:rPr>
        <w:t>Proceedings of the National Academy of Sciences</w:t>
      </w:r>
      <w:r w:rsidRPr="00C550EA">
        <w:rPr>
          <w:rFonts w:ascii="Times New Roman" w:eastAsia="Times New Roman" w:hAnsi="Times New Roman" w:cs="Times New Roman"/>
          <w:sz w:val="24"/>
          <w:szCs w:val="24"/>
        </w:rPr>
        <w:t xml:space="preserve">, </w:t>
      </w:r>
      <w:r w:rsidRPr="00C550EA">
        <w:rPr>
          <w:rFonts w:ascii="Times New Roman" w:eastAsia="Times New Roman" w:hAnsi="Times New Roman" w:cs="Times New Roman"/>
          <w:i/>
          <w:iCs/>
          <w:sz w:val="24"/>
          <w:szCs w:val="24"/>
        </w:rPr>
        <w:t>111</w:t>
      </w:r>
      <w:r w:rsidRPr="00C550EA">
        <w:rPr>
          <w:rFonts w:ascii="Times New Roman" w:eastAsia="Times New Roman" w:hAnsi="Times New Roman" w:cs="Times New Roman"/>
          <w:sz w:val="24"/>
          <w:szCs w:val="24"/>
        </w:rPr>
        <w:t>(4), 1652-1657.</w:t>
      </w:r>
    </w:p>
    <w:p w14:paraId="6BD47F6F" w14:textId="77777777" w:rsidR="00BB41FD" w:rsidRDefault="00BB41FD" w:rsidP="00C550EA">
      <w:pPr>
        <w:spacing w:after="0" w:line="240" w:lineRule="auto"/>
        <w:rPr>
          <w:rFonts w:ascii="Times New Roman" w:eastAsia="Times New Roman" w:hAnsi="Times New Roman" w:cs="Times New Roman"/>
          <w:sz w:val="24"/>
          <w:szCs w:val="24"/>
        </w:rPr>
      </w:pPr>
    </w:p>
    <w:p w14:paraId="263E2CCB" w14:textId="4C8F82D0" w:rsidR="00BB41FD" w:rsidRDefault="00BB41FD" w:rsidP="0072535A">
      <w:pPr>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Werling</w:t>
      </w:r>
      <w:proofErr w:type="spellEnd"/>
      <w:r>
        <w:rPr>
          <w:rFonts w:ascii="Times New Roman" w:hAnsi="Times New Roman" w:cs="Times New Roman"/>
          <w:sz w:val="24"/>
          <w:szCs w:val="24"/>
        </w:rPr>
        <w:t xml:space="preserve">, B. P., T. D. Meehan, B. A. Robertson, C. </w:t>
      </w:r>
      <w:proofErr w:type="spellStart"/>
      <w:r>
        <w:rPr>
          <w:rFonts w:ascii="Times New Roman" w:hAnsi="Times New Roman" w:cs="Times New Roman"/>
          <w:sz w:val="24"/>
          <w:szCs w:val="24"/>
        </w:rPr>
        <w:t>Gratton</w:t>
      </w:r>
      <w:proofErr w:type="spellEnd"/>
      <w:r>
        <w:rPr>
          <w:rFonts w:ascii="Times New Roman" w:hAnsi="Times New Roman" w:cs="Times New Roman"/>
          <w:sz w:val="24"/>
          <w:szCs w:val="24"/>
        </w:rPr>
        <w:t>, and D. A. Landis.</w:t>
      </w:r>
      <w:proofErr w:type="gramEnd"/>
      <w:r>
        <w:rPr>
          <w:rFonts w:ascii="Times New Roman" w:hAnsi="Times New Roman" w:cs="Times New Roman"/>
          <w:sz w:val="24"/>
          <w:szCs w:val="24"/>
        </w:rPr>
        <w:t xml:space="preserve"> 2011. </w:t>
      </w:r>
      <w:r w:rsidR="00031180">
        <w:rPr>
          <w:rFonts w:ascii="Times New Roman" w:hAnsi="Times New Roman" w:cs="Times New Roman"/>
          <w:sz w:val="24"/>
          <w:szCs w:val="24"/>
        </w:rPr>
        <w:t xml:space="preserve">Biocontrol potential varies with changes in biofuel-crop plant communities and landscape </w:t>
      </w:r>
      <w:proofErr w:type="spellStart"/>
      <w:r w:rsidR="00031180">
        <w:rPr>
          <w:rFonts w:ascii="Times New Roman" w:hAnsi="Times New Roman" w:cs="Times New Roman"/>
          <w:sz w:val="24"/>
          <w:szCs w:val="24"/>
        </w:rPr>
        <w:t>perenniality</w:t>
      </w:r>
      <w:proofErr w:type="spellEnd"/>
      <w:r w:rsidR="00031180">
        <w:rPr>
          <w:rFonts w:ascii="Times New Roman" w:hAnsi="Times New Roman" w:cs="Times New Roman"/>
          <w:sz w:val="24"/>
          <w:szCs w:val="24"/>
        </w:rPr>
        <w:t xml:space="preserve">. </w:t>
      </w:r>
      <w:r w:rsidRPr="00BB41FD">
        <w:rPr>
          <w:rFonts w:ascii="Times New Roman" w:hAnsi="Times New Roman" w:cs="Times New Roman"/>
          <w:i/>
          <w:sz w:val="24"/>
          <w:szCs w:val="24"/>
        </w:rPr>
        <w:t>GCB Bioenergy 3</w:t>
      </w:r>
      <w:r>
        <w:rPr>
          <w:rFonts w:ascii="Times New Roman" w:hAnsi="Times New Roman" w:cs="Times New Roman"/>
          <w:sz w:val="24"/>
          <w:szCs w:val="24"/>
        </w:rPr>
        <w:t>, 347-359.</w:t>
      </w:r>
    </w:p>
    <w:p w14:paraId="133FF4B7" w14:textId="793A169E" w:rsidR="00880B83" w:rsidRPr="00951674" w:rsidRDefault="00880B83" w:rsidP="0072535A">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Woltz</w:t>
      </w:r>
      <w:proofErr w:type="spellEnd"/>
      <w:r>
        <w:rPr>
          <w:rFonts w:ascii="Times New Roman" w:hAnsi="Times New Roman" w:cs="Times New Roman"/>
          <w:sz w:val="24"/>
          <w:szCs w:val="24"/>
        </w:rPr>
        <w:t>, J. M., R. Isaacs, and D. A. Landis.</w:t>
      </w:r>
      <w:proofErr w:type="gramEnd"/>
      <w:r>
        <w:rPr>
          <w:rFonts w:ascii="Times New Roman" w:hAnsi="Times New Roman" w:cs="Times New Roman"/>
          <w:sz w:val="24"/>
          <w:szCs w:val="24"/>
        </w:rPr>
        <w:t xml:space="preserve"> 2012. Landscape structure and habitat management differentially influence insect natural enemies in an agricultural landscape</w:t>
      </w:r>
      <w:r w:rsidRPr="00880B83">
        <w:rPr>
          <w:rFonts w:ascii="Times New Roman" w:hAnsi="Times New Roman" w:cs="Times New Roman"/>
          <w:i/>
          <w:sz w:val="24"/>
          <w:szCs w:val="24"/>
        </w:rPr>
        <w:t>. Agriculture, Ecosystems and Environment 152,</w:t>
      </w:r>
      <w:r>
        <w:rPr>
          <w:rFonts w:ascii="Times New Roman" w:hAnsi="Times New Roman" w:cs="Times New Roman"/>
          <w:sz w:val="24"/>
          <w:szCs w:val="24"/>
        </w:rPr>
        <w:t xml:space="preserve"> 40-49.</w:t>
      </w:r>
    </w:p>
    <w:sectPr w:rsidR="00880B83" w:rsidRPr="009516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Augustine" w:date="2016-02-16T17:08:00Z" w:initials="D">
    <w:p w14:paraId="42EB0935" w14:textId="2A3ED53F" w:rsidR="00263CD7" w:rsidRDefault="00263CD7">
      <w:pPr>
        <w:pStyle w:val="CommentText"/>
      </w:pPr>
      <w:r>
        <w:rPr>
          <w:rStyle w:val="CommentReference"/>
        </w:rPr>
        <w:annotationRef/>
      </w:r>
      <w:r>
        <w:t>What about recording distance to each detected bird?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E05A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C33"/>
    <w:multiLevelType w:val="hybridMultilevel"/>
    <w:tmpl w:val="04D0F4CC"/>
    <w:lvl w:ilvl="0" w:tplc="17C65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B5623A"/>
    <w:multiLevelType w:val="hybridMultilevel"/>
    <w:tmpl w:val="1BD6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E7AE7"/>
    <w:multiLevelType w:val="hybridMultilevel"/>
    <w:tmpl w:val="867E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778D8"/>
    <w:multiLevelType w:val="hybridMultilevel"/>
    <w:tmpl w:val="FC2E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78"/>
    <w:rsid w:val="000055CC"/>
    <w:rsid w:val="00007B24"/>
    <w:rsid w:val="000126D8"/>
    <w:rsid w:val="00031180"/>
    <w:rsid w:val="00057D45"/>
    <w:rsid w:val="000602B5"/>
    <w:rsid w:val="00071F59"/>
    <w:rsid w:val="000744A1"/>
    <w:rsid w:val="00106AE8"/>
    <w:rsid w:val="0012708B"/>
    <w:rsid w:val="00137486"/>
    <w:rsid w:val="00164B67"/>
    <w:rsid w:val="0017532E"/>
    <w:rsid w:val="00194043"/>
    <w:rsid w:val="001D0B37"/>
    <w:rsid w:val="001F2FAA"/>
    <w:rsid w:val="00210CE7"/>
    <w:rsid w:val="0021489B"/>
    <w:rsid w:val="00263CD7"/>
    <w:rsid w:val="002742A1"/>
    <w:rsid w:val="002A639C"/>
    <w:rsid w:val="002D0842"/>
    <w:rsid w:val="00304C52"/>
    <w:rsid w:val="003679F4"/>
    <w:rsid w:val="003B7849"/>
    <w:rsid w:val="003C45E8"/>
    <w:rsid w:val="003D266D"/>
    <w:rsid w:val="003E4F37"/>
    <w:rsid w:val="004013DE"/>
    <w:rsid w:val="00436F6C"/>
    <w:rsid w:val="0045481A"/>
    <w:rsid w:val="004550D3"/>
    <w:rsid w:val="00481FE0"/>
    <w:rsid w:val="00483FDE"/>
    <w:rsid w:val="0049408A"/>
    <w:rsid w:val="004A27F9"/>
    <w:rsid w:val="004A3EF0"/>
    <w:rsid w:val="004E77D5"/>
    <w:rsid w:val="005255A8"/>
    <w:rsid w:val="005D1331"/>
    <w:rsid w:val="005E1AB2"/>
    <w:rsid w:val="00636EFD"/>
    <w:rsid w:val="0064168C"/>
    <w:rsid w:val="0072535A"/>
    <w:rsid w:val="00753FFD"/>
    <w:rsid w:val="007673E6"/>
    <w:rsid w:val="00775F42"/>
    <w:rsid w:val="007A18A1"/>
    <w:rsid w:val="007A2DC0"/>
    <w:rsid w:val="00862127"/>
    <w:rsid w:val="00875078"/>
    <w:rsid w:val="00880B83"/>
    <w:rsid w:val="00884C28"/>
    <w:rsid w:val="0088731C"/>
    <w:rsid w:val="00890BC9"/>
    <w:rsid w:val="008C0390"/>
    <w:rsid w:val="008D1B41"/>
    <w:rsid w:val="009078A2"/>
    <w:rsid w:val="00984CC6"/>
    <w:rsid w:val="009A3C1C"/>
    <w:rsid w:val="009E240F"/>
    <w:rsid w:val="009E4B46"/>
    <w:rsid w:val="00A3385C"/>
    <w:rsid w:val="00A50062"/>
    <w:rsid w:val="00A574BD"/>
    <w:rsid w:val="00AD4D5B"/>
    <w:rsid w:val="00B00612"/>
    <w:rsid w:val="00B03405"/>
    <w:rsid w:val="00B17C5E"/>
    <w:rsid w:val="00B34B3B"/>
    <w:rsid w:val="00B43F44"/>
    <w:rsid w:val="00BB1D61"/>
    <w:rsid w:val="00BB41FD"/>
    <w:rsid w:val="00C2324A"/>
    <w:rsid w:val="00C550EA"/>
    <w:rsid w:val="00C559E9"/>
    <w:rsid w:val="00C578A4"/>
    <w:rsid w:val="00C57D42"/>
    <w:rsid w:val="00C838C7"/>
    <w:rsid w:val="00C95BE4"/>
    <w:rsid w:val="00CA4BD3"/>
    <w:rsid w:val="00CA5EAE"/>
    <w:rsid w:val="00CB253A"/>
    <w:rsid w:val="00CB649C"/>
    <w:rsid w:val="00CD68F0"/>
    <w:rsid w:val="00CF7EF1"/>
    <w:rsid w:val="00D71004"/>
    <w:rsid w:val="00D72307"/>
    <w:rsid w:val="00D771F3"/>
    <w:rsid w:val="00D77554"/>
    <w:rsid w:val="00DC10E8"/>
    <w:rsid w:val="00DE5060"/>
    <w:rsid w:val="00E03636"/>
    <w:rsid w:val="00E12783"/>
    <w:rsid w:val="00E4345A"/>
    <w:rsid w:val="00E5154E"/>
    <w:rsid w:val="00EA1CCF"/>
    <w:rsid w:val="00ED7D48"/>
    <w:rsid w:val="00F05043"/>
    <w:rsid w:val="00F468E9"/>
    <w:rsid w:val="00F46B2C"/>
    <w:rsid w:val="00F55825"/>
    <w:rsid w:val="00F71BFF"/>
    <w:rsid w:val="00F912CA"/>
    <w:rsid w:val="00FA4DA9"/>
    <w:rsid w:val="00FB4BC8"/>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0D3"/>
    <w:rPr>
      <w:sz w:val="16"/>
      <w:szCs w:val="16"/>
    </w:rPr>
  </w:style>
  <w:style w:type="paragraph" w:styleId="CommentText">
    <w:name w:val="annotation text"/>
    <w:basedOn w:val="Normal"/>
    <w:link w:val="CommentTextChar"/>
    <w:uiPriority w:val="99"/>
    <w:semiHidden/>
    <w:unhideWhenUsed/>
    <w:rsid w:val="004550D3"/>
    <w:pPr>
      <w:spacing w:line="240" w:lineRule="auto"/>
    </w:pPr>
    <w:rPr>
      <w:sz w:val="20"/>
      <w:szCs w:val="20"/>
    </w:rPr>
  </w:style>
  <w:style w:type="character" w:customStyle="1" w:styleId="CommentTextChar">
    <w:name w:val="Comment Text Char"/>
    <w:basedOn w:val="DefaultParagraphFont"/>
    <w:link w:val="CommentText"/>
    <w:uiPriority w:val="99"/>
    <w:semiHidden/>
    <w:rsid w:val="004550D3"/>
    <w:rPr>
      <w:sz w:val="20"/>
      <w:szCs w:val="20"/>
    </w:rPr>
  </w:style>
  <w:style w:type="paragraph" w:styleId="CommentSubject">
    <w:name w:val="annotation subject"/>
    <w:basedOn w:val="CommentText"/>
    <w:next w:val="CommentText"/>
    <w:link w:val="CommentSubjectChar"/>
    <w:uiPriority w:val="99"/>
    <w:semiHidden/>
    <w:unhideWhenUsed/>
    <w:rsid w:val="004550D3"/>
    <w:rPr>
      <w:b/>
      <w:bCs/>
    </w:rPr>
  </w:style>
  <w:style w:type="character" w:customStyle="1" w:styleId="CommentSubjectChar">
    <w:name w:val="Comment Subject Char"/>
    <w:basedOn w:val="CommentTextChar"/>
    <w:link w:val="CommentSubject"/>
    <w:uiPriority w:val="99"/>
    <w:semiHidden/>
    <w:rsid w:val="004550D3"/>
    <w:rPr>
      <w:b/>
      <w:bCs/>
      <w:sz w:val="20"/>
      <w:szCs w:val="20"/>
    </w:rPr>
  </w:style>
  <w:style w:type="paragraph" w:styleId="BalloonText">
    <w:name w:val="Balloon Text"/>
    <w:basedOn w:val="Normal"/>
    <w:link w:val="BalloonTextChar"/>
    <w:uiPriority w:val="99"/>
    <w:semiHidden/>
    <w:unhideWhenUsed/>
    <w:rsid w:val="00455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D3"/>
    <w:rPr>
      <w:rFonts w:ascii="Tahoma" w:hAnsi="Tahoma" w:cs="Tahoma"/>
      <w:sz w:val="16"/>
      <w:szCs w:val="16"/>
    </w:rPr>
  </w:style>
  <w:style w:type="paragraph" w:styleId="ListParagraph">
    <w:name w:val="List Paragraph"/>
    <w:basedOn w:val="Normal"/>
    <w:uiPriority w:val="34"/>
    <w:qFormat/>
    <w:rsid w:val="00071F59"/>
    <w:pPr>
      <w:ind w:left="720"/>
      <w:contextualSpacing/>
    </w:pPr>
  </w:style>
  <w:style w:type="character" w:styleId="Hyperlink">
    <w:name w:val="Hyperlink"/>
    <w:basedOn w:val="DefaultParagraphFont"/>
    <w:uiPriority w:val="99"/>
    <w:unhideWhenUsed/>
    <w:rsid w:val="007A18A1"/>
    <w:rPr>
      <w:color w:val="0000FF" w:themeColor="hyperlink"/>
      <w:u w:val="single"/>
    </w:rPr>
  </w:style>
  <w:style w:type="character" w:styleId="FollowedHyperlink">
    <w:name w:val="FollowedHyperlink"/>
    <w:basedOn w:val="DefaultParagraphFont"/>
    <w:uiPriority w:val="99"/>
    <w:semiHidden/>
    <w:unhideWhenUsed/>
    <w:rsid w:val="00483FDE"/>
    <w:rPr>
      <w:color w:val="800080" w:themeColor="followedHyperlink"/>
      <w:u w:val="single"/>
    </w:rPr>
  </w:style>
  <w:style w:type="table" w:styleId="TableGrid">
    <w:name w:val="Table Grid"/>
    <w:basedOn w:val="TableNormal"/>
    <w:uiPriority w:val="59"/>
    <w:rsid w:val="00CA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0D3"/>
    <w:rPr>
      <w:sz w:val="16"/>
      <w:szCs w:val="16"/>
    </w:rPr>
  </w:style>
  <w:style w:type="paragraph" w:styleId="CommentText">
    <w:name w:val="annotation text"/>
    <w:basedOn w:val="Normal"/>
    <w:link w:val="CommentTextChar"/>
    <w:uiPriority w:val="99"/>
    <w:semiHidden/>
    <w:unhideWhenUsed/>
    <w:rsid w:val="004550D3"/>
    <w:pPr>
      <w:spacing w:line="240" w:lineRule="auto"/>
    </w:pPr>
    <w:rPr>
      <w:sz w:val="20"/>
      <w:szCs w:val="20"/>
    </w:rPr>
  </w:style>
  <w:style w:type="character" w:customStyle="1" w:styleId="CommentTextChar">
    <w:name w:val="Comment Text Char"/>
    <w:basedOn w:val="DefaultParagraphFont"/>
    <w:link w:val="CommentText"/>
    <w:uiPriority w:val="99"/>
    <w:semiHidden/>
    <w:rsid w:val="004550D3"/>
    <w:rPr>
      <w:sz w:val="20"/>
      <w:szCs w:val="20"/>
    </w:rPr>
  </w:style>
  <w:style w:type="paragraph" w:styleId="CommentSubject">
    <w:name w:val="annotation subject"/>
    <w:basedOn w:val="CommentText"/>
    <w:next w:val="CommentText"/>
    <w:link w:val="CommentSubjectChar"/>
    <w:uiPriority w:val="99"/>
    <w:semiHidden/>
    <w:unhideWhenUsed/>
    <w:rsid w:val="004550D3"/>
    <w:rPr>
      <w:b/>
      <w:bCs/>
    </w:rPr>
  </w:style>
  <w:style w:type="character" w:customStyle="1" w:styleId="CommentSubjectChar">
    <w:name w:val="Comment Subject Char"/>
    <w:basedOn w:val="CommentTextChar"/>
    <w:link w:val="CommentSubject"/>
    <w:uiPriority w:val="99"/>
    <w:semiHidden/>
    <w:rsid w:val="004550D3"/>
    <w:rPr>
      <w:b/>
      <w:bCs/>
      <w:sz w:val="20"/>
      <w:szCs w:val="20"/>
    </w:rPr>
  </w:style>
  <w:style w:type="paragraph" w:styleId="BalloonText">
    <w:name w:val="Balloon Text"/>
    <w:basedOn w:val="Normal"/>
    <w:link w:val="BalloonTextChar"/>
    <w:uiPriority w:val="99"/>
    <w:semiHidden/>
    <w:unhideWhenUsed/>
    <w:rsid w:val="00455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D3"/>
    <w:rPr>
      <w:rFonts w:ascii="Tahoma" w:hAnsi="Tahoma" w:cs="Tahoma"/>
      <w:sz w:val="16"/>
      <w:szCs w:val="16"/>
    </w:rPr>
  </w:style>
  <w:style w:type="paragraph" w:styleId="ListParagraph">
    <w:name w:val="List Paragraph"/>
    <w:basedOn w:val="Normal"/>
    <w:uiPriority w:val="34"/>
    <w:qFormat/>
    <w:rsid w:val="00071F59"/>
    <w:pPr>
      <w:ind w:left="720"/>
      <w:contextualSpacing/>
    </w:pPr>
  </w:style>
  <w:style w:type="character" w:styleId="Hyperlink">
    <w:name w:val="Hyperlink"/>
    <w:basedOn w:val="DefaultParagraphFont"/>
    <w:uiPriority w:val="99"/>
    <w:unhideWhenUsed/>
    <w:rsid w:val="007A18A1"/>
    <w:rPr>
      <w:color w:val="0000FF" w:themeColor="hyperlink"/>
      <w:u w:val="single"/>
    </w:rPr>
  </w:style>
  <w:style w:type="character" w:styleId="FollowedHyperlink">
    <w:name w:val="FollowedHyperlink"/>
    <w:basedOn w:val="DefaultParagraphFont"/>
    <w:uiPriority w:val="99"/>
    <w:semiHidden/>
    <w:unhideWhenUsed/>
    <w:rsid w:val="00483FDE"/>
    <w:rPr>
      <w:color w:val="800080" w:themeColor="followedHyperlink"/>
      <w:u w:val="single"/>
    </w:rPr>
  </w:style>
  <w:style w:type="table" w:styleId="TableGrid">
    <w:name w:val="Table Grid"/>
    <w:basedOn w:val="TableNormal"/>
    <w:uiPriority w:val="59"/>
    <w:rsid w:val="00CA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410">
      <w:bodyDiv w:val="1"/>
      <w:marLeft w:val="0"/>
      <w:marRight w:val="0"/>
      <w:marTop w:val="0"/>
      <w:marBottom w:val="0"/>
      <w:divBdr>
        <w:top w:val="none" w:sz="0" w:space="0" w:color="auto"/>
        <w:left w:val="none" w:sz="0" w:space="0" w:color="auto"/>
        <w:bottom w:val="none" w:sz="0" w:space="0" w:color="auto"/>
        <w:right w:val="none" w:sz="0" w:space="0" w:color="auto"/>
      </w:divBdr>
      <w:divsChild>
        <w:div w:id="1299455328">
          <w:marLeft w:val="0"/>
          <w:marRight w:val="0"/>
          <w:marTop w:val="0"/>
          <w:marBottom w:val="0"/>
          <w:divBdr>
            <w:top w:val="none" w:sz="0" w:space="0" w:color="auto"/>
            <w:left w:val="none" w:sz="0" w:space="0" w:color="auto"/>
            <w:bottom w:val="none" w:sz="0" w:space="0" w:color="auto"/>
            <w:right w:val="none" w:sz="0" w:space="0" w:color="auto"/>
          </w:divBdr>
        </w:div>
      </w:divsChild>
    </w:div>
    <w:div w:id="88624912">
      <w:bodyDiv w:val="1"/>
      <w:marLeft w:val="0"/>
      <w:marRight w:val="0"/>
      <w:marTop w:val="0"/>
      <w:marBottom w:val="0"/>
      <w:divBdr>
        <w:top w:val="none" w:sz="0" w:space="0" w:color="auto"/>
        <w:left w:val="none" w:sz="0" w:space="0" w:color="auto"/>
        <w:bottom w:val="none" w:sz="0" w:space="0" w:color="auto"/>
        <w:right w:val="none" w:sz="0" w:space="0" w:color="auto"/>
      </w:divBdr>
      <w:divsChild>
        <w:div w:id="808984972">
          <w:marLeft w:val="0"/>
          <w:marRight w:val="0"/>
          <w:marTop w:val="0"/>
          <w:marBottom w:val="0"/>
          <w:divBdr>
            <w:top w:val="none" w:sz="0" w:space="0" w:color="auto"/>
            <w:left w:val="none" w:sz="0" w:space="0" w:color="auto"/>
            <w:bottom w:val="none" w:sz="0" w:space="0" w:color="auto"/>
            <w:right w:val="none" w:sz="0" w:space="0" w:color="auto"/>
          </w:divBdr>
        </w:div>
        <w:div w:id="147095453">
          <w:marLeft w:val="0"/>
          <w:marRight w:val="0"/>
          <w:marTop w:val="0"/>
          <w:marBottom w:val="0"/>
          <w:divBdr>
            <w:top w:val="none" w:sz="0" w:space="0" w:color="auto"/>
            <w:left w:val="none" w:sz="0" w:space="0" w:color="auto"/>
            <w:bottom w:val="none" w:sz="0" w:space="0" w:color="auto"/>
            <w:right w:val="none" w:sz="0" w:space="0" w:color="auto"/>
          </w:divBdr>
        </w:div>
      </w:divsChild>
    </w:div>
    <w:div w:id="151412393">
      <w:bodyDiv w:val="1"/>
      <w:marLeft w:val="0"/>
      <w:marRight w:val="0"/>
      <w:marTop w:val="0"/>
      <w:marBottom w:val="0"/>
      <w:divBdr>
        <w:top w:val="none" w:sz="0" w:space="0" w:color="auto"/>
        <w:left w:val="none" w:sz="0" w:space="0" w:color="auto"/>
        <w:bottom w:val="none" w:sz="0" w:space="0" w:color="auto"/>
        <w:right w:val="none" w:sz="0" w:space="0" w:color="auto"/>
      </w:divBdr>
      <w:divsChild>
        <w:div w:id="1386561914">
          <w:marLeft w:val="0"/>
          <w:marRight w:val="0"/>
          <w:marTop w:val="0"/>
          <w:marBottom w:val="0"/>
          <w:divBdr>
            <w:top w:val="none" w:sz="0" w:space="0" w:color="auto"/>
            <w:left w:val="none" w:sz="0" w:space="0" w:color="auto"/>
            <w:bottom w:val="none" w:sz="0" w:space="0" w:color="auto"/>
            <w:right w:val="none" w:sz="0" w:space="0" w:color="auto"/>
          </w:divBdr>
        </w:div>
      </w:divsChild>
    </w:div>
    <w:div w:id="278029414">
      <w:bodyDiv w:val="1"/>
      <w:marLeft w:val="0"/>
      <w:marRight w:val="0"/>
      <w:marTop w:val="0"/>
      <w:marBottom w:val="0"/>
      <w:divBdr>
        <w:top w:val="none" w:sz="0" w:space="0" w:color="auto"/>
        <w:left w:val="none" w:sz="0" w:space="0" w:color="auto"/>
        <w:bottom w:val="none" w:sz="0" w:space="0" w:color="auto"/>
        <w:right w:val="none" w:sz="0" w:space="0" w:color="auto"/>
      </w:divBdr>
      <w:divsChild>
        <w:div w:id="1008559338">
          <w:marLeft w:val="0"/>
          <w:marRight w:val="0"/>
          <w:marTop w:val="0"/>
          <w:marBottom w:val="0"/>
          <w:divBdr>
            <w:top w:val="none" w:sz="0" w:space="0" w:color="auto"/>
            <w:left w:val="none" w:sz="0" w:space="0" w:color="auto"/>
            <w:bottom w:val="none" w:sz="0" w:space="0" w:color="auto"/>
            <w:right w:val="none" w:sz="0" w:space="0" w:color="auto"/>
          </w:divBdr>
        </w:div>
      </w:divsChild>
    </w:div>
    <w:div w:id="371463307">
      <w:bodyDiv w:val="1"/>
      <w:marLeft w:val="0"/>
      <w:marRight w:val="0"/>
      <w:marTop w:val="0"/>
      <w:marBottom w:val="0"/>
      <w:divBdr>
        <w:top w:val="none" w:sz="0" w:space="0" w:color="auto"/>
        <w:left w:val="none" w:sz="0" w:space="0" w:color="auto"/>
        <w:bottom w:val="none" w:sz="0" w:space="0" w:color="auto"/>
        <w:right w:val="none" w:sz="0" w:space="0" w:color="auto"/>
      </w:divBdr>
      <w:divsChild>
        <w:div w:id="133764395">
          <w:marLeft w:val="0"/>
          <w:marRight w:val="0"/>
          <w:marTop w:val="0"/>
          <w:marBottom w:val="0"/>
          <w:divBdr>
            <w:top w:val="none" w:sz="0" w:space="0" w:color="auto"/>
            <w:left w:val="none" w:sz="0" w:space="0" w:color="auto"/>
            <w:bottom w:val="none" w:sz="0" w:space="0" w:color="auto"/>
            <w:right w:val="none" w:sz="0" w:space="0" w:color="auto"/>
          </w:divBdr>
        </w:div>
      </w:divsChild>
    </w:div>
    <w:div w:id="466045020">
      <w:bodyDiv w:val="1"/>
      <w:marLeft w:val="0"/>
      <w:marRight w:val="0"/>
      <w:marTop w:val="0"/>
      <w:marBottom w:val="0"/>
      <w:divBdr>
        <w:top w:val="none" w:sz="0" w:space="0" w:color="auto"/>
        <w:left w:val="none" w:sz="0" w:space="0" w:color="auto"/>
        <w:bottom w:val="none" w:sz="0" w:space="0" w:color="auto"/>
        <w:right w:val="none" w:sz="0" w:space="0" w:color="auto"/>
      </w:divBdr>
      <w:divsChild>
        <w:div w:id="1057708900">
          <w:marLeft w:val="0"/>
          <w:marRight w:val="0"/>
          <w:marTop w:val="0"/>
          <w:marBottom w:val="0"/>
          <w:divBdr>
            <w:top w:val="none" w:sz="0" w:space="0" w:color="auto"/>
            <w:left w:val="none" w:sz="0" w:space="0" w:color="auto"/>
            <w:bottom w:val="none" w:sz="0" w:space="0" w:color="auto"/>
            <w:right w:val="none" w:sz="0" w:space="0" w:color="auto"/>
          </w:divBdr>
        </w:div>
      </w:divsChild>
    </w:div>
    <w:div w:id="477038473">
      <w:bodyDiv w:val="1"/>
      <w:marLeft w:val="0"/>
      <w:marRight w:val="0"/>
      <w:marTop w:val="0"/>
      <w:marBottom w:val="0"/>
      <w:divBdr>
        <w:top w:val="none" w:sz="0" w:space="0" w:color="auto"/>
        <w:left w:val="none" w:sz="0" w:space="0" w:color="auto"/>
        <w:bottom w:val="none" w:sz="0" w:space="0" w:color="auto"/>
        <w:right w:val="none" w:sz="0" w:space="0" w:color="auto"/>
      </w:divBdr>
      <w:divsChild>
        <w:div w:id="1285386108">
          <w:marLeft w:val="0"/>
          <w:marRight w:val="0"/>
          <w:marTop w:val="0"/>
          <w:marBottom w:val="0"/>
          <w:divBdr>
            <w:top w:val="none" w:sz="0" w:space="0" w:color="auto"/>
            <w:left w:val="none" w:sz="0" w:space="0" w:color="auto"/>
            <w:bottom w:val="none" w:sz="0" w:space="0" w:color="auto"/>
            <w:right w:val="none" w:sz="0" w:space="0" w:color="auto"/>
          </w:divBdr>
        </w:div>
      </w:divsChild>
    </w:div>
    <w:div w:id="767195918">
      <w:bodyDiv w:val="1"/>
      <w:marLeft w:val="0"/>
      <w:marRight w:val="0"/>
      <w:marTop w:val="0"/>
      <w:marBottom w:val="0"/>
      <w:divBdr>
        <w:top w:val="none" w:sz="0" w:space="0" w:color="auto"/>
        <w:left w:val="none" w:sz="0" w:space="0" w:color="auto"/>
        <w:bottom w:val="none" w:sz="0" w:space="0" w:color="auto"/>
        <w:right w:val="none" w:sz="0" w:space="0" w:color="auto"/>
      </w:divBdr>
      <w:divsChild>
        <w:div w:id="18360504">
          <w:marLeft w:val="0"/>
          <w:marRight w:val="0"/>
          <w:marTop w:val="0"/>
          <w:marBottom w:val="0"/>
          <w:divBdr>
            <w:top w:val="none" w:sz="0" w:space="0" w:color="auto"/>
            <w:left w:val="none" w:sz="0" w:space="0" w:color="auto"/>
            <w:bottom w:val="none" w:sz="0" w:space="0" w:color="auto"/>
            <w:right w:val="none" w:sz="0" w:space="0" w:color="auto"/>
          </w:divBdr>
        </w:div>
      </w:divsChild>
    </w:div>
    <w:div w:id="821195236">
      <w:bodyDiv w:val="1"/>
      <w:marLeft w:val="0"/>
      <w:marRight w:val="0"/>
      <w:marTop w:val="0"/>
      <w:marBottom w:val="0"/>
      <w:divBdr>
        <w:top w:val="none" w:sz="0" w:space="0" w:color="auto"/>
        <w:left w:val="none" w:sz="0" w:space="0" w:color="auto"/>
        <w:bottom w:val="none" w:sz="0" w:space="0" w:color="auto"/>
        <w:right w:val="none" w:sz="0" w:space="0" w:color="auto"/>
      </w:divBdr>
      <w:divsChild>
        <w:div w:id="1544903297">
          <w:marLeft w:val="0"/>
          <w:marRight w:val="0"/>
          <w:marTop w:val="0"/>
          <w:marBottom w:val="0"/>
          <w:divBdr>
            <w:top w:val="none" w:sz="0" w:space="0" w:color="auto"/>
            <w:left w:val="none" w:sz="0" w:space="0" w:color="auto"/>
            <w:bottom w:val="none" w:sz="0" w:space="0" w:color="auto"/>
            <w:right w:val="none" w:sz="0" w:space="0" w:color="auto"/>
          </w:divBdr>
        </w:div>
      </w:divsChild>
    </w:div>
    <w:div w:id="1055810904">
      <w:bodyDiv w:val="1"/>
      <w:marLeft w:val="0"/>
      <w:marRight w:val="0"/>
      <w:marTop w:val="0"/>
      <w:marBottom w:val="0"/>
      <w:divBdr>
        <w:top w:val="none" w:sz="0" w:space="0" w:color="auto"/>
        <w:left w:val="none" w:sz="0" w:space="0" w:color="auto"/>
        <w:bottom w:val="none" w:sz="0" w:space="0" w:color="auto"/>
        <w:right w:val="none" w:sz="0" w:space="0" w:color="auto"/>
      </w:divBdr>
      <w:divsChild>
        <w:div w:id="505755750">
          <w:marLeft w:val="0"/>
          <w:marRight w:val="0"/>
          <w:marTop w:val="0"/>
          <w:marBottom w:val="0"/>
          <w:divBdr>
            <w:top w:val="none" w:sz="0" w:space="0" w:color="auto"/>
            <w:left w:val="none" w:sz="0" w:space="0" w:color="auto"/>
            <w:bottom w:val="none" w:sz="0" w:space="0" w:color="auto"/>
            <w:right w:val="none" w:sz="0" w:space="0" w:color="auto"/>
          </w:divBdr>
        </w:div>
      </w:divsChild>
    </w:div>
    <w:div w:id="1123577279">
      <w:bodyDiv w:val="1"/>
      <w:marLeft w:val="0"/>
      <w:marRight w:val="0"/>
      <w:marTop w:val="0"/>
      <w:marBottom w:val="0"/>
      <w:divBdr>
        <w:top w:val="none" w:sz="0" w:space="0" w:color="auto"/>
        <w:left w:val="none" w:sz="0" w:space="0" w:color="auto"/>
        <w:bottom w:val="none" w:sz="0" w:space="0" w:color="auto"/>
        <w:right w:val="none" w:sz="0" w:space="0" w:color="auto"/>
      </w:divBdr>
      <w:divsChild>
        <w:div w:id="1343582815">
          <w:marLeft w:val="0"/>
          <w:marRight w:val="0"/>
          <w:marTop w:val="0"/>
          <w:marBottom w:val="0"/>
          <w:divBdr>
            <w:top w:val="none" w:sz="0" w:space="0" w:color="auto"/>
            <w:left w:val="none" w:sz="0" w:space="0" w:color="auto"/>
            <w:bottom w:val="none" w:sz="0" w:space="0" w:color="auto"/>
            <w:right w:val="none" w:sz="0" w:space="0" w:color="auto"/>
          </w:divBdr>
        </w:div>
      </w:divsChild>
    </w:div>
    <w:div w:id="1178622398">
      <w:bodyDiv w:val="1"/>
      <w:marLeft w:val="0"/>
      <w:marRight w:val="0"/>
      <w:marTop w:val="0"/>
      <w:marBottom w:val="0"/>
      <w:divBdr>
        <w:top w:val="none" w:sz="0" w:space="0" w:color="auto"/>
        <w:left w:val="none" w:sz="0" w:space="0" w:color="auto"/>
        <w:bottom w:val="none" w:sz="0" w:space="0" w:color="auto"/>
        <w:right w:val="none" w:sz="0" w:space="0" w:color="auto"/>
      </w:divBdr>
      <w:divsChild>
        <w:div w:id="740491676">
          <w:marLeft w:val="0"/>
          <w:marRight w:val="0"/>
          <w:marTop w:val="0"/>
          <w:marBottom w:val="0"/>
          <w:divBdr>
            <w:top w:val="none" w:sz="0" w:space="0" w:color="auto"/>
            <w:left w:val="none" w:sz="0" w:space="0" w:color="auto"/>
            <w:bottom w:val="none" w:sz="0" w:space="0" w:color="auto"/>
            <w:right w:val="none" w:sz="0" w:space="0" w:color="auto"/>
          </w:divBdr>
        </w:div>
      </w:divsChild>
    </w:div>
    <w:div w:id="1217814386">
      <w:bodyDiv w:val="1"/>
      <w:marLeft w:val="0"/>
      <w:marRight w:val="0"/>
      <w:marTop w:val="0"/>
      <w:marBottom w:val="0"/>
      <w:divBdr>
        <w:top w:val="none" w:sz="0" w:space="0" w:color="auto"/>
        <w:left w:val="none" w:sz="0" w:space="0" w:color="auto"/>
        <w:bottom w:val="none" w:sz="0" w:space="0" w:color="auto"/>
        <w:right w:val="none" w:sz="0" w:space="0" w:color="auto"/>
      </w:divBdr>
      <w:divsChild>
        <w:div w:id="192961084">
          <w:marLeft w:val="0"/>
          <w:marRight w:val="0"/>
          <w:marTop w:val="0"/>
          <w:marBottom w:val="0"/>
          <w:divBdr>
            <w:top w:val="none" w:sz="0" w:space="0" w:color="auto"/>
            <w:left w:val="none" w:sz="0" w:space="0" w:color="auto"/>
            <w:bottom w:val="none" w:sz="0" w:space="0" w:color="auto"/>
            <w:right w:val="none" w:sz="0" w:space="0" w:color="auto"/>
          </w:divBdr>
        </w:div>
      </w:divsChild>
    </w:div>
    <w:div w:id="1241257537">
      <w:bodyDiv w:val="1"/>
      <w:marLeft w:val="0"/>
      <w:marRight w:val="0"/>
      <w:marTop w:val="0"/>
      <w:marBottom w:val="0"/>
      <w:divBdr>
        <w:top w:val="none" w:sz="0" w:space="0" w:color="auto"/>
        <w:left w:val="none" w:sz="0" w:space="0" w:color="auto"/>
        <w:bottom w:val="none" w:sz="0" w:space="0" w:color="auto"/>
        <w:right w:val="none" w:sz="0" w:space="0" w:color="auto"/>
      </w:divBdr>
      <w:divsChild>
        <w:div w:id="678167090">
          <w:marLeft w:val="0"/>
          <w:marRight w:val="0"/>
          <w:marTop w:val="0"/>
          <w:marBottom w:val="0"/>
          <w:divBdr>
            <w:top w:val="none" w:sz="0" w:space="0" w:color="auto"/>
            <w:left w:val="none" w:sz="0" w:space="0" w:color="auto"/>
            <w:bottom w:val="none" w:sz="0" w:space="0" w:color="auto"/>
            <w:right w:val="none" w:sz="0" w:space="0" w:color="auto"/>
          </w:divBdr>
        </w:div>
      </w:divsChild>
    </w:div>
    <w:div w:id="1267807937">
      <w:bodyDiv w:val="1"/>
      <w:marLeft w:val="0"/>
      <w:marRight w:val="0"/>
      <w:marTop w:val="0"/>
      <w:marBottom w:val="0"/>
      <w:divBdr>
        <w:top w:val="none" w:sz="0" w:space="0" w:color="auto"/>
        <w:left w:val="none" w:sz="0" w:space="0" w:color="auto"/>
        <w:bottom w:val="none" w:sz="0" w:space="0" w:color="auto"/>
        <w:right w:val="none" w:sz="0" w:space="0" w:color="auto"/>
      </w:divBdr>
      <w:divsChild>
        <w:div w:id="1989623577">
          <w:marLeft w:val="0"/>
          <w:marRight w:val="0"/>
          <w:marTop w:val="0"/>
          <w:marBottom w:val="0"/>
          <w:divBdr>
            <w:top w:val="none" w:sz="0" w:space="0" w:color="auto"/>
            <w:left w:val="none" w:sz="0" w:space="0" w:color="auto"/>
            <w:bottom w:val="none" w:sz="0" w:space="0" w:color="auto"/>
            <w:right w:val="none" w:sz="0" w:space="0" w:color="auto"/>
          </w:divBdr>
        </w:div>
      </w:divsChild>
    </w:div>
    <w:div w:id="1335258908">
      <w:bodyDiv w:val="1"/>
      <w:marLeft w:val="0"/>
      <w:marRight w:val="0"/>
      <w:marTop w:val="0"/>
      <w:marBottom w:val="0"/>
      <w:divBdr>
        <w:top w:val="none" w:sz="0" w:space="0" w:color="auto"/>
        <w:left w:val="none" w:sz="0" w:space="0" w:color="auto"/>
        <w:bottom w:val="none" w:sz="0" w:space="0" w:color="auto"/>
        <w:right w:val="none" w:sz="0" w:space="0" w:color="auto"/>
      </w:divBdr>
      <w:divsChild>
        <w:div w:id="1255044963">
          <w:marLeft w:val="0"/>
          <w:marRight w:val="0"/>
          <w:marTop w:val="0"/>
          <w:marBottom w:val="0"/>
          <w:divBdr>
            <w:top w:val="none" w:sz="0" w:space="0" w:color="auto"/>
            <w:left w:val="none" w:sz="0" w:space="0" w:color="auto"/>
            <w:bottom w:val="none" w:sz="0" w:space="0" w:color="auto"/>
            <w:right w:val="none" w:sz="0" w:space="0" w:color="auto"/>
          </w:divBdr>
        </w:div>
      </w:divsChild>
    </w:div>
    <w:div w:id="1459031194">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1">
          <w:marLeft w:val="0"/>
          <w:marRight w:val="0"/>
          <w:marTop w:val="0"/>
          <w:marBottom w:val="0"/>
          <w:divBdr>
            <w:top w:val="none" w:sz="0" w:space="0" w:color="auto"/>
            <w:left w:val="none" w:sz="0" w:space="0" w:color="auto"/>
            <w:bottom w:val="none" w:sz="0" w:space="0" w:color="auto"/>
            <w:right w:val="none" w:sz="0" w:space="0" w:color="auto"/>
          </w:divBdr>
        </w:div>
      </w:divsChild>
    </w:div>
    <w:div w:id="1483233986">
      <w:bodyDiv w:val="1"/>
      <w:marLeft w:val="0"/>
      <w:marRight w:val="0"/>
      <w:marTop w:val="0"/>
      <w:marBottom w:val="0"/>
      <w:divBdr>
        <w:top w:val="none" w:sz="0" w:space="0" w:color="auto"/>
        <w:left w:val="none" w:sz="0" w:space="0" w:color="auto"/>
        <w:bottom w:val="none" w:sz="0" w:space="0" w:color="auto"/>
        <w:right w:val="none" w:sz="0" w:space="0" w:color="auto"/>
      </w:divBdr>
      <w:divsChild>
        <w:div w:id="649331331">
          <w:marLeft w:val="0"/>
          <w:marRight w:val="0"/>
          <w:marTop w:val="0"/>
          <w:marBottom w:val="0"/>
          <w:divBdr>
            <w:top w:val="none" w:sz="0" w:space="0" w:color="auto"/>
            <w:left w:val="none" w:sz="0" w:space="0" w:color="auto"/>
            <w:bottom w:val="none" w:sz="0" w:space="0" w:color="auto"/>
            <w:right w:val="none" w:sz="0" w:space="0" w:color="auto"/>
          </w:divBdr>
        </w:div>
      </w:divsChild>
    </w:div>
    <w:div w:id="1611472090">
      <w:bodyDiv w:val="1"/>
      <w:marLeft w:val="0"/>
      <w:marRight w:val="0"/>
      <w:marTop w:val="0"/>
      <w:marBottom w:val="0"/>
      <w:divBdr>
        <w:top w:val="none" w:sz="0" w:space="0" w:color="auto"/>
        <w:left w:val="none" w:sz="0" w:space="0" w:color="auto"/>
        <w:bottom w:val="none" w:sz="0" w:space="0" w:color="auto"/>
        <w:right w:val="none" w:sz="0" w:space="0" w:color="auto"/>
      </w:divBdr>
      <w:divsChild>
        <w:div w:id="584149826">
          <w:marLeft w:val="0"/>
          <w:marRight w:val="0"/>
          <w:marTop w:val="0"/>
          <w:marBottom w:val="0"/>
          <w:divBdr>
            <w:top w:val="none" w:sz="0" w:space="0" w:color="auto"/>
            <w:left w:val="none" w:sz="0" w:space="0" w:color="auto"/>
            <w:bottom w:val="none" w:sz="0" w:space="0" w:color="auto"/>
            <w:right w:val="none" w:sz="0" w:space="0" w:color="auto"/>
          </w:divBdr>
        </w:div>
      </w:divsChild>
    </w:div>
    <w:div w:id="1734543762">
      <w:bodyDiv w:val="1"/>
      <w:marLeft w:val="0"/>
      <w:marRight w:val="0"/>
      <w:marTop w:val="0"/>
      <w:marBottom w:val="0"/>
      <w:divBdr>
        <w:top w:val="none" w:sz="0" w:space="0" w:color="auto"/>
        <w:left w:val="none" w:sz="0" w:space="0" w:color="auto"/>
        <w:bottom w:val="none" w:sz="0" w:space="0" w:color="auto"/>
        <w:right w:val="none" w:sz="0" w:space="0" w:color="auto"/>
      </w:divBdr>
      <w:divsChild>
        <w:div w:id="162285417">
          <w:marLeft w:val="0"/>
          <w:marRight w:val="0"/>
          <w:marTop w:val="0"/>
          <w:marBottom w:val="0"/>
          <w:divBdr>
            <w:top w:val="none" w:sz="0" w:space="0" w:color="auto"/>
            <w:left w:val="none" w:sz="0" w:space="0" w:color="auto"/>
            <w:bottom w:val="none" w:sz="0" w:space="0" w:color="auto"/>
            <w:right w:val="none" w:sz="0" w:space="0" w:color="auto"/>
          </w:divBdr>
        </w:div>
        <w:div w:id="444690335">
          <w:marLeft w:val="0"/>
          <w:marRight w:val="0"/>
          <w:marTop w:val="0"/>
          <w:marBottom w:val="0"/>
          <w:divBdr>
            <w:top w:val="none" w:sz="0" w:space="0" w:color="auto"/>
            <w:left w:val="none" w:sz="0" w:space="0" w:color="auto"/>
            <w:bottom w:val="none" w:sz="0" w:space="0" w:color="auto"/>
            <w:right w:val="none" w:sz="0" w:space="0" w:color="auto"/>
          </w:divBdr>
        </w:div>
      </w:divsChild>
    </w:div>
    <w:div w:id="1829057279">
      <w:bodyDiv w:val="1"/>
      <w:marLeft w:val="0"/>
      <w:marRight w:val="0"/>
      <w:marTop w:val="0"/>
      <w:marBottom w:val="0"/>
      <w:divBdr>
        <w:top w:val="none" w:sz="0" w:space="0" w:color="auto"/>
        <w:left w:val="none" w:sz="0" w:space="0" w:color="auto"/>
        <w:bottom w:val="none" w:sz="0" w:space="0" w:color="auto"/>
        <w:right w:val="none" w:sz="0" w:space="0" w:color="auto"/>
      </w:divBdr>
    </w:div>
    <w:div w:id="1962414114">
      <w:bodyDiv w:val="1"/>
      <w:marLeft w:val="0"/>
      <w:marRight w:val="0"/>
      <w:marTop w:val="0"/>
      <w:marBottom w:val="0"/>
      <w:divBdr>
        <w:top w:val="none" w:sz="0" w:space="0" w:color="auto"/>
        <w:left w:val="none" w:sz="0" w:space="0" w:color="auto"/>
        <w:bottom w:val="none" w:sz="0" w:space="0" w:color="auto"/>
        <w:right w:val="none" w:sz="0" w:space="0" w:color="auto"/>
      </w:divBdr>
      <w:divsChild>
        <w:div w:id="1209730929">
          <w:marLeft w:val="0"/>
          <w:marRight w:val="0"/>
          <w:marTop w:val="0"/>
          <w:marBottom w:val="0"/>
          <w:divBdr>
            <w:top w:val="none" w:sz="0" w:space="0" w:color="auto"/>
            <w:left w:val="none" w:sz="0" w:space="0" w:color="auto"/>
            <w:bottom w:val="none" w:sz="0" w:space="0" w:color="auto"/>
            <w:right w:val="none" w:sz="0" w:space="0" w:color="auto"/>
          </w:divBdr>
        </w:div>
      </w:divsChild>
    </w:div>
    <w:div w:id="2099254527">
      <w:bodyDiv w:val="1"/>
      <w:marLeft w:val="0"/>
      <w:marRight w:val="0"/>
      <w:marTop w:val="0"/>
      <w:marBottom w:val="0"/>
      <w:divBdr>
        <w:top w:val="none" w:sz="0" w:space="0" w:color="auto"/>
        <w:left w:val="none" w:sz="0" w:space="0" w:color="auto"/>
        <w:bottom w:val="none" w:sz="0" w:space="0" w:color="auto"/>
        <w:right w:val="none" w:sz="0" w:space="0" w:color="auto"/>
      </w:divBdr>
      <w:divsChild>
        <w:div w:id="1617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ninc.org/science-designt/collection-methods/airborne-remote-sens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wildlifeacoustics.com/store?slider2=song-meter-sm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F9567-D32D-4B82-89A7-DBC354C2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Betsey Boughton</dc:creator>
  <cp:lastModifiedBy>David.Augustine</cp:lastModifiedBy>
  <cp:revision>7</cp:revision>
  <dcterms:created xsi:type="dcterms:W3CDTF">2016-01-22T15:35:00Z</dcterms:created>
  <dcterms:modified xsi:type="dcterms:W3CDTF">2016-02-17T00:16:00Z</dcterms:modified>
</cp:coreProperties>
</file>