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83045" w14:textId="77777777" w:rsidR="00F92F65" w:rsidRPr="00B25359" w:rsidRDefault="004B154B" w:rsidP="00B25359">
      <w:pPr>
        <w:spacing w:after="0"/>
        <w:jc w:val="center"/>
        <w:rPr>
          <w:b/>
        </w:rPr>
      </w:pPr>
      <w:r w:rsidRPr="00B25359">
        <w:rPr>
          <w:b/>
        </w:rPr>
        <w:t>Geospatial data and remote sensing in the LTAR network</w:t>
      </w:r>
    </w:p>
    <w:p w14:paraId="42D0724D" w14:textId="77777777" w:rsidR="004B154B" w:rsidRDefault="004B154B" w:rsidP="00901A29">
      <w:pPr>
        <w:spacing w:after="0"/>
        <w:rPr>
          <w:b/>
        </w:rPr>
      </w:pPr>
      <w:r w:rsidRPr="004B154B">
        <w:rPr>
          <w:b/>
        </w:rPr>
        <w:t>Background</w:t>
      </w:r>
    </w:p>
    <w:p w14:paraId="51BDC665" w14:textId="77777777" w:rsidR="00B63D80" w:rsidRDefault="00B63D80" w:rsidP="004E6BFC">
      <w:pPr>
        <w:spacing w:after="0"/>
        <w:ind w:firstLine="720"/>
      </w:pPr>
      <w:r>
        <w:t xml:space="preserve">Virtually all of the data produced by the LTAR network monitoring effort can be analyzed as parameters of geospatial models. Geospatial data includes any geo-coded data resulting from field data collection covering a wide range of quantitative and qualitative data types. For LTAR network sites, primary field data will include time and geo-coded sensor data and field observations, and imagery from static, airborne and space-borne platforms. Secondary data may include datasets derived from primary data as well as published data and their derivations (e.g., land cover maps </w:t>
      </w:r>
      <w:r w:rsidR="001E3F36">
        <w:t xml:space="preserve">or vegetation indices </w:t>
      </w:r>
      <w:r>
        <w:t>produced from satellite</w:t>
      </w:r>
      <w:r w:rsidR="001E3F36">
        <w:t>-based</w:t>
      </w:r>
      <w:r>
        <w:t xml:space="preserve"> </w:t>
      </w:r>
      <w:r w:rsidR="001E3F36">
        <w:t>reflecta</w:t>
      </w:r>
      <w:bookmarkStart w:id="0" w:name="_GoBack"/>
      <w:bookmarkEnd w:id="0"/>
      <w:r w:rsidR="001E3F36">
        <w:t>nce data</w:t>
      </w:r>
      <w:r>
        <w:t>).</w:t>
      </w:r>
    </w:p>
    <w:p w14:paraId="7870E309" w14:textId="77777777" w:rsidR="004B154B" w:rsidRDefault="00B63D80" w:rsidP="004E6BFC">
      <w:pPr>
        <w:spacing w:after="0"/>
        <w:ind w:firstLine="720"/>
      </w:pPr>
      <w:r>
        <w:t xml:space="preserve">To be useful for geospatial modeling, LTAR data are in need of a standardized geospatial framework. </w:t>
      </w:r>
      <w:r w:rsidR="008111EB">
        <w:t>S</w:t>
      </w:r>
      <w:r w:rsidR="00DA1A4C">
        <w:t>tandardizing</w:t>
      </w:r>
      <w:r w:rsidR="004B154B">
        <w:t xml:space="preserve"> </w:t>
      </w:r>
      <w:r w:rsidR="008111EB">
        <w:t xml:space="preserve">geospatial data </w:t>
      </w:r>
      <w:r w:rsidR="004B154B">
        <w:t>parameters across the LTAR network</w:t>
      </w:r>
      <w:r w:rsidR="00DA1A4C">
        <w:t xml:space="preserve"> will</w:t>
      </w:r>
      <w:r w:rsidR="004B154B">
        <w:t>:</w:t>
      </w:r>
    </w:p>
    <w:p w14:paraId="1DC2C203" w14:textId="77777777" w:rsidR="00DA1A4C" w:rsidRDefault="00DA1A4C" w:rsidP="00901A29">
      <w:pPr>
        <w:pStyle w:val="ListParagraph"/>
        <w:numPr>
          <w:ilvl w:val="0"/>
          <w:numId w:val="2"/>
        </w:numPr>
        <w:spacing w:after="0"/>
      </w:pPr>
      <w:r>
        <w:t xml:space="preserve">Augment the existing data streams (e.g. hydro-meteorological data) with geospatial information that can be used for </w:t>
      </w:r>
      <w:proofErr w:type="spellStart"/>
      <w:r>
        <w:t>spatio</w:t>
      </w:r>
      <w:proofErr w:type="spellEnd"/>
      <w:r>
        <w:t>-temporal monitoring and change modelling;</w:t>
      </w:r>
    </w:p>
    <w:p w14:paraId="5399BCBD" w14:textId="694EDA9A" w:rsidR="009E5784" w:rsidRDefault="00DA1A4C" w:rsidP="00901A29">
      <w:pPr>
        <w:pStyle w:val="ListParagraph"/>
        <w:numPr>
          <w:ilvl w:val="0"/>
          <w:numId w:val="2"/>
        </w:numPr>
        <w:spacing w:after="0"/>
      </w:pPr>
      <w:r>
        <w:t xml:space="preserve">Facilitate the development of datasets across multiple LTAR network sites </w:t>
      </w:r>
    </w:p>
    <w:p w14:paraId="4BEA7BB8" w14:textId="683BDC80" w:rsidR="00DA1A4C" w:rsidRDefault="009E5784" w:rsidP="00901A29">
      <w:pPr>
        <w:pStyle w:val="ListParagraph"/>
        <w:numPr>
          <w:ilvl w:val="0"/>
          <w:numId w:val="2"/>
        </w:numPr>
        <w:spacing w:after="0"/>
      </w:pPr>
      <w:r>
        <w:t xml:space="preserve">Facilitate </w:t>
      </w:r>
      <w:r w:rsidR="00DA1A4C">
        <w:t>broader analyses at regional and continental scale</w:t>
      </w:r>
      <w:r>
        <w:t>, including multi-</w:t>
      </w:r>
      <w:r w:rsidR="00DA1A4C">
        <w:t>network applications</w:t>
      </w:r>
      <w:r>
        <w:t xml:space="preserve"> (e.g., LTAR + LTER)</w:t>
      </w:r>
      <w:r w:rsidR="00DA1A4C">
        <w:t>;</w:t>
      </w:r>
    </w:p>
    <w:p w14:paraId="7D99329B" w14:textId="77777777" w:rsidR="00DA1A4C" w:rsidRDefault="00DA1A4C" w:rsidP="00901A29">
      <w:pPr>
        <w:pStyle w:val="ListParagraph"/>
        <w:numPr>
          <w:ilvl w:val="0"/>
          <w:numId w:val="2"/>
        </w:numPr>
        <w:spacing w:after="0"/>
      </w:pPr>
      <w:r>
        <w:t>Require identifying and f</w:t>
      </w:r>
      <w:r w:rsidR="008111EB">
        <w:t>ollow</w:t>
      </w:r>
      <w:r>
        <w:t>ing</w:t>
      </w:r>
      <w:r w:rsidR="008111EB">
        <w:t xml:space="preserve"> agreed upon best practices for geospatial data creation and database development </w:t>
      </w:r>
      <w:r w:rsidR="008111EB">
        <w:fldChar w:fldCharType="begin"/>
      </w:r>
      <w:r w:rsidR="00A94EC1">
        <w:instrText xml:space="preserve"> ADDIN EN.CITE &lt;EndNote&gt;&lt;Cite&gt;&lt;Author&gt;DataONE&lt;/Author&gt;&lt;Year&gt;2015&lt;/Year&gt;&lt;RecNum&gt;382&lt;/RecNum&gt;&lt;DisplayText&gt;(DataONE 2015; Strasser et al. 2012)&lt;/DisplayText&gt;&lt;record&gt;&lt;rec-number&gt;382&lt;/rec-number&gt;&lt;foreign-keys&gt;&lt;key app="EN" db-id="a0wfdwpzcx555le2fp9vtxzuwv0d5rx5e9fw" timestamp="1451921335"&gt;382&lt;/key&gt;&lt;/foreign-keys&gt;&lt;ref-type name="Web Page"&gt;12&lt;/ref-type&gt;&lt;contributors&gt;&lt;authors&gt;&lt;author&gt;DataONE&lt;/author&gt;&lt;/authors&gt;&lt;/contributors&gt;&lt;titles&gt;&lt;title&gt;Best Practices&lt;/title&gt;&lt;/titles&gt;&lt;volume&gt;2016&lt;/volume&gt;&lt;number&gt;4 January&lt;/number&gt;&lt;dates&gt;&lt;year&gt;2015&lt;/year&gt;&lt;/dates&gt;&lt;publisher&gt;DataONE&lt;/publisher&gt;&lt;urls&gt;&lt;related-urls&gt;&lt;url&gt;https://www.dataone.org/best-practices&lt;/url&gt;&lt;/related-urls&gt;&lt;/urls&gt;&lt;/record&gt;&lt;/Cite&gt;&lt;Cite&gt;&lt;Author&gt;Strasser&lt;/Author&gt;&lt;Year&gt;2012&lt;/Year&gt;&lt;RecNum&gt;383&lt;/RecNum&gt;&lt;record&gt;&lt;rec-number&gt;383&lt;/rec-number&gt;&lt;foreign-keys&gt;&lt;key app="EN" db-id="a0wfdwpzcx555le2fp9vtxzuwv0d5rx5e9fw" timestamp="1451922216"&gt;383&lt;/key&gt;&lt;/foreign-keys&gt;&lt;ref-type name="Generic"&gt;13&lt;/ref-type&gt;&lt;contributors&gt;&lt;authors&gt;&lt;author&gt;Strasser, Carly&lt;/author&gt;&lt;author&gt;Cook, Robert&lt;/author&gt;&lt;author&gt;Michener, William&lt;/author&gt;&lt;author&gt;Budden, Amber&lt;/author&gt;&lt;/authors&gt;&lt;/contributors&gt;&lt;titles&gt;&lt;title&gt;Primer on Data Management&lt;/title&gt;&lt;/titles&gt;&lt;dates&gt;&lt;year&gt;2012&lt;/year&gt;&lt;/dates&gt;&lt;pub-location&gt;Albuquerque, NM&lt;/pub-location&gt;&lt;publisher&gt;DataONE&lt;/publisher&gt;&lt;urls&gt;&lt;/urls&gt;&lt;/record&gt;&lt;/Cite&gt;&lt;/EndNote&gt;</w:instrText>
      </w:r>
      <w:r w:rsidR="008111EB">
        <w:fldChar w:fldCharType="separate"/>
      </w:r>
      <w:r w:rsidR="00A94EC1">
        <w:rPr>
          <w:noProof/>
        </w:rPr>
        <w:t>(DataONE 2015; Strasser et al. 2012)</w:t>
      </w:r>
      <w:r w:rsidR="008111EB">
        <w:fldChar w:fldCharType="end"/>
      </w:r>
      <w:r>
        <w:t xml:space="preserve"> including the data life cycle, geospatial parameters (datum, projection, resolution, spatial accuracy, etc.), and geospatial data structure.</w:t>
      </w:r>
    </w:p>
    <w:p w14:paraId="793772AB" w14:textId="77777777" w:rsidR="001D156B" w:rsidRDefault="001D156B" w:rsidP="004E6BFC">
      <w:pPr>
        <w:spacing w:after="0"/>
        <w:ind w:firstLine="720"/>
      </w:pPr>
      <w:r>
        <w:t xml:space="preserve">There are certain pieces of critical LTAR information that can </w:t>
      </w:r>
      <w:r w:rsidR="001E3F36">
        <w:t>best</w:t>
      </w:r>
      <w:r>
        <w:t xml:space="preserve"> be represented as geospatial data (e.g. boundaries</w:t>
      </w:r>
      <w:r w:rsidR="001E3F36">
        <w:t xml:space="preserve">, management units, </w:t>
      </w:r>
      <w:proofErr w:type="spellStart"/>
      <w:r w:rsidR="001E3F36">
        <w:t>etc</w:t>
      </w:r>
      <w:proofErr w:type="spellEnd"/>
      <w:r>
        <w:t xml:space="preserve">), while there are other datasets that </w:t>
      </w:r>
      <w:r w:rsidR="001E3F36">
        <w:t>are best</w:t>
      </w:r>
      <w:r>
        <w:t xml:space="preserve"> derived from airborne or space-borne sensors, which can provide highly important datasets that greatly increase the efficiency of analysis (e.g. multi-spectral imagery of broad areas). </w:t>
      </w:r>
    </w:p>
    <w:p w14:paraId="5F370ED1" w14:textId="77777777" w:rsidR="00B63D80" w:rsidRDefault="001D156B" w:rsidP="004E6BFC">
      <w:pPr>
        <w:spacing w:after="0"/>
        <w:ind w:firstLine="720"/>
      </w:pPr>
      <w:r>
        <w:t>While much effort has been expended in planning the collection of hydrologic, meteorological and biological data for LTAR sites, additional focus is needed to identify best practices for the geospatial characteristics of these data. At the same time, attention is needed to i</w:t>
      </w:r>
      <w:r w:rsidR="001E3F36">
        <w:t xml:space="preserve">dentify those additional datasets that are geospatial in nature, and that meet common critical information needs across the LTAR network. </w:t>
      </w:r>
    </w:p>
    <w:p w14:paraId="60E55188" w14:textId="77777777" w:rsidR="00B25359" w:rsidRDefault="00B25359" w:rsidP="004E6BFC">
      <w:pPr>
        <w:spacing w:after="0"/>
        <w:ind w:firstLine="720"/>
      </w:pPr>
    </w:p>
    <w:p w14:paraId="5E405C23" w14:textId="77777777" w:rsidR="004B154B" w:rsidRDefault="004B154B" w:rsidP="00901A29">
      <w:pPr>
        <w:spacing w:after="0"/>
        <w:rPr>
          <w:b/>
        </w:rPr>
      </w:pPr>
      <w:r w:rsidRPr="004B154B">
        <w:rPr>
          <w:b/>
        </w:rPr>
        <w:t>Temporal and Spatial Scale</w:t>
      </w:r>
    </w:p>
    <w:p w14:paraId="661BA05A" w14:textId="77777777" w:rsidR="0046646C" w:rsidRDefault="00B13D89" w:rsidP="00E97C77">
      <w:pPr>
        <w:spacing w:after="0"/>
        <w:ind w:firstLine="720"/>
      </w:pPr>
      <w:r>
        <w:t xml:space="preserve">At fine </w:t>
      </w:r>
      <w:r w:rsidR="00847A0A">
        <w:t>scales</w:t>
      </w:r>
      <w:r>
        <w:t xml:space="preserve">, temporal and spatial </w:t>
      </w:r>
      <w:r w:rsidR="00847A0A">
        <w:t>grain</w:t>
      </w:r>
      <w:r>
        <w:t xml:space="preserve"> are determined by the monitoring protocols developed within each subject area </w:t>
      </w:r>
      <w:r w:rsidR="0046646C">
        <w:t>(biology, meteorology, etc.)</w:t>
      </w:r>
      <w:r>
        <w:t xml:space="preserve">. </w:t>
      </w:r>
      <w:r w:rsidR="0046646C">
        <w:t>At intermediate scales, LTAR network sites operate within management units of properties that are financed and managed at sub-decadal periods of months to years. At broad</w:t>
      </w:r>
      <w:r w:rsidR="00847A0A">
        <w:t xml:space="preserve"> scales</w:t>
      </w:r>
      <w:r w:rsidR="0046646C">
        <w:t>, LTAR network site</w:t>
      </w:r>
      <w:r w:rsidR="00847A0A">
        <w:t>s</w:t>
      </w:r>
      <w:r w:rsidR="0046646C">
        <w:t xml:space="preserve"> </w:t>
      </w:r>
      <w:r w:rsidR="00847A0A">
        <w:t>are nested</w:t>
      </w:r>
      <w:r w:rsidR="0046646C">
        <w:t xml:space="preserve"> within regions of similar environmental and cultural characteristics, such as a watershed, an ecoregion </w:t>
      </w:r>
      <w:r w:rsidR="0046646C">
        <w:fldChar w:fldCharType="begin"/>
      </w:r>
      <w:r w:rsidR="00A94EC1">
        <w:instrText xml:space="preserve"> ADDIN EN.CITE &lt;EndNote&gt;&lt;Cite&gt;&lt;Author&gt;Omernik&lt;/Author&gt;&lt;Year&gt;2014&lt;/Year&gt;&lt;RecNum&gt;226&lt;/RecNum&gt;&lt;DisplayText&gt;(Omernik and Griffith 2014)&lt;/DisplayText&gt;&lt;record&gt;&lt;rec-number&gt;226&lt;/rec-number&gt;&lt;foreign-keys&gt;&lt;key app="EN" db-id="a0wfdwpzcx555le2fp9vtxzuwv0d5rx5e9fw" timestamp="1435780549"&gt;226&lt;/key&gt;&lt;/foreign-keys&gt;&lt;ref-type name="Journal Article"&gt;17&lt;/ref-type&gt;&lt;contributors&gt;&lt;authors&gt;&lt;author&gt;Omernik, JamesM&lt;/author&gt;&lt;author&gt;Griffith, GlennE&lt;/author&gt;&lt;/authors&gt;&lt;/contributors&gt;&lt;titles&gt;&lt;title&gt;Ecoregions of the Conterminous United States: Evolution of a Hierarchical Spatial Framework&lt;/title&gt;&lt;secondary-title&gt;Environmental Management&lt;/secondary-title&gt;&lt;alt-title&gt;Environmental Management&lt;/alt-title&gt;&lt;/titles&gt;&lt;periodical&gt;&lt;full-title&gt;Environmental Management&lt;/full-title&gt;&lt;abbr-1&gt;Environmental Management&lt;/abbr-1&gt;&lt;/periodical&gt;&lt;alt-periodical&gt;&lt;full-title&gt;Environmental Management&lt;/full-title&gt;&lt;abbr-1&gt;Environmental Management&lt;/abbr-1&gt;&lt;/alt-periodical&gt;&lt;pages&gt;1249-1266&lt;/pages&gt;&lt;volume&gt;54&lt;/volume&gt;&lt;number&gt;6&lt;/number&gt;&lt;keywords&gt;&lt;keyword&gt;Ecoregions&lt;/keyword&gt;&lt;keyword&gt;Spatial frameworks&lt;/keyword&gt;&lt;keyword&gt;Ecosystem management&lt;/keyword&gt;&lt;keyword&gt;Regionalization&lt;/keyword&gt;&lt;keyword&gt;United States&lt;/keyword&gt;&lt;keyword&gt;North America&lt;/keyword&gt;&lt;/keywords&gt;&lt;dates&gt;&lt;year&gt;2014&lt;/year&gt;&lt;pub-dates&gt;&lt;date&gt;2014/12/01&lt;/date&gt;&lt;/pub-dates&gt;&lt;/dates&gt;&lt;publisher&gt;Springer US&lt;/publisher&gt;&lt;isbn&gt;0364-152X&lt;/isbn&gt;&lt;urls&gt;&lt;related-urls&gt;&lt;url&gt;http://dx.doi.org/10.1007/s00267-014-0364-1&lt;/url&gt;&lt;/related-urls&gt;&lt;/urls&gt;&lt;electronic-resource-num&gt;10.1007/s00267-014-0364-1&lt;/electronic-resource-num&gt;&lt;language&gt;English&lt;/language&gt;&lt;/record&gt;&lt;/Cite&gt;&lt;/EndNote&gt;</w:instrText>
      </w:r>
      <w:r w:rsidR="0046646C">
        <w:fldChar w:fldCharType="separate"/>
      </w:r>
      <w:r w:rsidR="00A94EC1">
        <w:rPr>
          <w:noProof/>
        </w:rPr>
        <w:t>(Omernik and Griffith 2014)</w:t>
      </w:r>
      <w:r w:rsidR="0046646C">
        <w:fldChar w:fldCharType="end"/>
      </w:r>
      <w:r w:rsidR="0046646C">
        <w:t xml:space="preserve"> or a state</w:t>
      </w:r>
      <w:r w:rsidR="00847A0A">
        <w:t>, whose broader characteristics are subject to decadal changes in governance, climate and land surface transitions</w:t>
      </w:r>
      <w:r w:rsidR="0046646C">
        <w:t>.</w:t>
      </w:r>
    </w:p>
    <w:p w14:paraId="4CE37D47" w14:textId="77777777" w:rsidR="004B154B" w:rsidRPr="004B154B" w:rsidRDefault="00B13D89" w:rsidP="00E97C77">
      <w:pPr>
        <w:spacing w:after="0"/>
        <w:ind w:firstLine="720"/>
      </w:pPr>
      <w:r>
        <w:t xml:space="preserve">Caution must be exercised in </w:t>
      </w:r>
      <w:r w:rsidR="0046646C">
        <w:t>data integration</w:t>
      </w:r>
      <w:r>
        <w:t xml:space="preserve"> to ensure that </w:t>
      </w:r>
      <w:r w:rsidR="0046646C">
        <w:t xml:space="preserve">model </w:t>
      </w:r>
      <w:r>
        <w:t>interpretations are based upon the coarsest resolution of data available. For example, if a dataset of 1:24</w:t>
      </w:r>
      <w:r w:rsidR="0046646C">
        <w:t>,</w:t>
      </w:r>
      <w:r>
        <w:t xml:space="preserve">000 is combined with a dataset of 1:1000, the results will </w:t>
      </w:r>
      <w:r w:rsidR="0046646C">
        <w:t>be no more</w:t>
      </w:r>
      <w:r w:rsidR="00A94EC1">
        <w:t xml:space="preserve"> accurate or</w:t>
      </w:r>
      <w:r w:rsidR="0046646C">
        <w:t xml:space="preserve"> </w:t>
      </w:r>
      <w:r w:rsidR="00A94EC1">
        <w:t>precise</w:t>
      </w:r>
      <w:r w:rsidR="0046646C">
        <w:t xml:space="preserve"> than the 1:24,000 dataset.</w:t>
      </w:r>
      <w:r w:rsidR="00847A0A">
        <w:t xml:space="preserve"> For this reason, it is best to identify datasets with respect to their utility in applications that involve </w:t>
      </w:r>
      <w:proofErr w:type="spellStart"/>
      <w:r w:rsidR="00847A0A">
        <w:t>spatio</w:t>
      </w:r>
      <w:proofErr w:type="spellEnd"/>
      <w:r w:rsidR="00847A0A">
        <w:t xml:space="preserve">-temporal scale considerations. Ideally, a dataset that useful for fine-scale analyses could be aggregated into a coarser scale analysis. However, if the characteristics that allow for this aggregation are not </w:t>
      </w:r>
      <w:r w:rsidR="00847A0A">
        <w:lastRenderedPageBreak/>
        <w:t>standardized across datasets</w:t>
      </w:r>
      <w:r w:rsidR="00A94EC1">
        <w:t xml:space="preserve"> of similar type and scale</w:t>
      </w:r>
      <w:r w:rsidR="00847A0A">
        <w:t xml:space="preserve">, then such </w:t>
      </w:r>
      <w:r w:rsidR="00A94EC1">
        <w:t xml:space="preserve">integrated </w:t>
      </w:r>
      <w:r w:rsidR="00847A0A">
        <w:t xml:space="preserve">analyses will be impossible or very limited, and not very informative. </w:t>
      </w:r>
      <w:r w:rsidR="00460085">
        <w:t>Thus, LTAR needs to develop standardized methods for data aggregation across scales.</w:t>
      </w:r>
    </w:p>
    <w:p w14:paraId="04E7FD9B" w14:textId="77777777" w:rsidR="004B154B" w:rsidRPr="004B154B" w:rsidRDefault="00202C43" w:rsidP="00901A29">
      <w:pPr>
        <w:spacing w:after="0"/>
      </w:pPr>
      <w:r>
        <w:rPr>
          <w:noProof/>
        </w:rPr>
        <w:drawing>
          <wp:inline distT="0" distB="0" distL="0" distR="0" wp14:anchorId="6123BC20" wp14:editId="32F510EF">
            <wp:extent cx="5486400" cy="3200400"/>
            <wp:effectExtent l="19050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2F8C686" w14:textId="77777777" w:rsidR="005C282D" w:rsidRPr="005C282D" w:rsidRDefault="005C282D" w:rsidP="00901A29">
      <w:pPr>
        <w:spacing w:after="0"/>
      </w:pPr>
      <w:r>
        <w:t>Fig. 1. Nested hierarchy of spatial scales of geospatial data relevant to LTAR network studies with examples of data and model types and typical representative fraction scales. Remote sensing and geospatial data within the LTAR network will be applied in studies of various scales ranging, for example, from within field analyses of variability, to the integration of LTAR network data with regional and global change models.</w:t>
      </w:r>
    </w:p>
    <w:p w14:paraId="60B4CB31" w14:textId="77777777" w:rsidR="00B25359" w:rsidRDefault="00B25359" w:rsidP="00901A29">
      <w:pPr>
        <w:spacing w:after="0"/>
        <w:rPr>
          <w:b/>
        </w:rPr>
      </w:pPr>
    </w:p>
    <w:p w14:paraId="650ED36A" w14:textId="11254421" w:rsidR="00852EC6" w:rsidRPr="00B25359" w:rsidRDefault="00AB4024" w:rsidP="00901A29">
      <w:pPr>
        <w:tabs>
          <w:tab w:val="right" w:pos="9360"/>
        </w:tabs>
        <w:spacing w:after="0"/>
        <w:rPr>
          <w:b/>
        </w:rPr>
      </w:pPr>
      <w:r w:rsidRPr="00B25359">
        <w:rPr>
          <w:b/>
        </w:rPr>
        <w:t>Further planning</w:t>
      </w:r>
      <w:r w:rsidR="00852EC6" w:rsidRPr="00B25359">
        <w:rPr>
          <w:b/>
        </w:rPr>
        <w:t>:</w:t>
      </w:r>
      <w:r w:rsidRPr="00B25359">
        <w:rPr>
          <w:b/>
        </w:rPr>
        <w:t xml:space="preserve"> </w:t>
      </w:r>
      <w:r w:rsidR="00901A29" w:rsidRPr="00B25359">
        <w:rPr>
          <w:b/>
        </w:rPr>
        <w:tab/>
      </w:r>
    </w:p>
    <w:p w14:paraId="04D17988" w14:textId="5830BE91" w:rsidR="00AB4024" w:rsidRDefault="00B25359" w:rsidP="00901A29">
      <w:pPr>
        <w:pStyle w:val="ListParagraph"/>
        <w:numPr>
          <w:ilvl w:val="0"/>
          <w:numId w:val="6"/>
        </w:numPr>
        <w:spacing w:after="0"/>
      </w:pPr>
      <w:r>
        <w:t>N</w:t>
      </w:r>
      <w:r w:rsidR="00AB4024">
        <w:t>eed more information from LTAR sites:</w:t>
      </w:r>
    </w:p>
    <w:p w14:paraId="6981A1F4" w14:textId="2D2F0F91" w:rsidR="00B25359" w:rsidRDefault="00B25359" w:rsidP="00B25359">
      <w:pPr>
        <w:pStyle w:val="ListParagraph"/>
        <w:numPr>
          <w:ilvl w:val="1"/>
          <w:numId w:val="6"/>
        </w:numPr>
        <w:spacing w:after="0"/>
      </w:pPr>
      <w:r>
        <w:t xml:space="preserve">Request input at </w:t>
      </w:r>
      <w:proofErr w:type="spellStart"/>
      <w:r>
        <w:t>Archbold</w:t>
      </w:r>
      <w:proofErr w:type="spellEnd"/>
      <w:r>
        <w:t xml:space="preserve"> LTAR meeting</w:t>
      </w:r>
    </w:p>
    <w:p w14:paraId="1265B264" w14:textId="77777777" w:rsidR="00AB4024" w:rsidRDefault="00852EC6" w:rsidP="00B25359">
      <w:pPr>
        <w:pStyle w:val="ListParagraph"/>
        <w:numPr>
          <w:ilvl w:val="1"/>
          <w:numId w:val="6"/>
        </w:numPr>
        <w:spacing w:after="0"/>
      </w:pPr>
      <w:r>
        <w:t>What geospatial data management practices are already in place?</w:t>
      </w:r>
    </w:p>
    <w:p w14:paraId="6279706E" w14:textId="77777777" w:rsidR="00852EC6" w:rsidRDefault="00852EC6" w:rsidP="00B25359">
      <w:pPr>
        <w:pStyle w:val="ListParagraph"/>
        <w:numPr>
          <w:ilvl w:val="1"/>
          <w:numId w:val="6"/>
        </w:numPr>
        <w:spacing w:after="0"/>
      </w:pPr>
      <w:r>
        <w:t>Do we need a geospatial rep for each site?</w:t>
      </w:r>
    </w:p>
    <w:p w14:paraId="46C783F9" w14:textId="15A30AD1" w:rsidR="00B25359" w:rsidRPr="00B25359" w:rsidRDefault="00B25359" w:rsidP="00B25359">
      <w:pPr>
        <w:pStyle w:val="ListParagraph"/>
        <w:numPr>
          <w:ilvl w:val="0"/>
          <w:numId w:val="6"/>
        </w:numPr>
        <w:spacing w:after="0"/>
      </w:pPr>
      <w:r>
        <w:t>Data management l</w:t>
      </w:r>
      <w:r w:rsidRPr="00B25359">
        <w:t>ogistics</w:t>
      </w:r>
    </w:p>
    <w:p w14:paraId="6F1EB9F3" w14:textId="77777777" w:rsidR="00B25359" w:rsidRDefault="00B25359" w:rsidP="00B25359">
      <w:pPr>
        <w:pStyle w:val="ListParagraph"/>
        <w:numPr>
          <w:ilvl w:val="1"/>
          <w:numId w:val="6"/>
        </w:numPr>
        <w:spacing w:after="0"/>
      </w:pPr>
      <w:r>
        <w:t>Option 1: Each site could be responsible for obtaining or creating the required spatial datasets, and uploading them to the LTAR data portal.</w:t>
      </w:r>
    </w:p>
    <w:p w14:paraId="466EE443" w14:textId="3A418CAD" w:rsidR="00B25359" w:rsidRDefault="00B25359" w:rsidP="00B25359">
      <w:pPr>
        <w:pStyle w:val="ListParagraph"/>
        <w:numPr>
          <w:ilvl w:val="1"/>
          <w:numId w:val="6"/>
        </w:numPr>
        <w:spacing w:after="0"/>
      </w:pPr>
      <w:r>
        <w:t>Option 2: Sites upload boundary layers and any other non-public info, and the publically available data are assembled by NAL or some other centralized location?</w:t>
      </w:r>
    </w:p>
    <w:p w14:paraId="79AF9A06" w14:textId="77777777" w:rsidR="00B25359" w:rsidRDefault="00B25359" w:rsidP="00901A29">
      <w:pPr>
        <w:spacing w:after="0"/>
        <w:rPr>
          <w:b/>
        </w:rPr>
      </w:pPr>
    </w:p>
    <w:p w14:paraId="67DB1E73" w14:textId="77777777" w:rsidR="00852EC6" w:rsidRPr="00B25359" w:rsidRDefault="00852EC6" w:rsidP="00901A29">
      <w:pPr>
        <w:spacing w:after="0"/>
        <w:rPr>
          <w:b/>
        </w:rPr>
      </w:pPr>
      <w:r w:rsidRPr="00B25359">
        <w:rPr>
          <w:b/>
        </w:rPr>
        <w:t>Standardized products:</w:t>
      </w:r>
    </w:p>
    <w:p w14:paraId="5C2C1098" w14:textId="1515B5C9" w:rsidR="00A52D36" w:rsidRPr="004B154B" w:rsidRDefault="00A52D36" w:rsidP="00B25359">
      <w:pPr>
        <w:spacing w:after="0"/>
        <w:ind w:firstLine="720"/>
      </w:pPr>
      <w:r>
        <w:t>An objective of this sub-group is to identify a set of standardize</w:t>
      </w:r>
      <w:r w:rsidR="00460085">
        <w:t>d</w:t>
      </w:r>
      <w:r>
        <w:t xml:space="preserve"> products at critical</w:t>
      </w:r>
      <w:r w:rsidR="00460085">
        <w:t>, defined</w:t>
      </w:r>
      <w:r>
        <w:t xml:space="preserve"> scales</w:t>
      </w:r>
      <w:r w:rsidR="00460085">
        <w:t>. This set of products will be</w:t>
      </w:r>
      <w:r>
        <w:t xml:space="preserve"> tailored to leverage data for maximum use in modeling applications (what are the characteristic data requirements of critical global and/or regional models that we are aiming for?).</w:t>
      </w:r>
    </w:p>
    <w:p w14:paraId="0175062C" w14:textId="77777777" w:rsidR="00B25359" w:rsidRDefault="00B25359" w:rsidP="00901A29">
      <w:pPr>
        <w:spacing w:after="0"/>
        <w:rPr>
          <w:b/>
        </w:rPr>
      </w:pPr>
    </w:p>
    <w:p w14:paraId="5485CC16" w14:textId="77777777" w:rsidR="00B25359" w:rsidRDefault="00B25359" w:rsidP="00901A29">
      <w:pPr>
        <w:spacing w:after="0"/>
        <w:rPr>
          <w:i/>
        </w:rPr>
      </w:pPr>
    </w:p>
    <w:p w14:paraId="218589DC" w14:textId="57E14F64" w:rsidR="004B154B" w:rsidRPr="00B25359" w:rsidRDefault="00B25359" w:rsidP="00901A29">
      <w:pPr>
        <w:spacing w:after="0"/>
        <w:rPr>
          <w:i/>
        </w:rPr>
      </w:pPr>
      <w:r>
        <w:rPr>
          <w:i/>
        </w:rPr>
        <w:lastRenderedPageBreak/>
        <w:t>Potential Core S</w:t>
      </w:r>
      <w:r w:rsidR="0023051D" w:rsidRPr="00B25359">
        <w:rPr>
          <w:i/>
        </w:rPr>
        <w:t>patial</w:t>
      </w:r>
      <w:r>
        <w:rPr>
          <w:i/>
        </w:rPr>
        <w:t xml:space="preserve"> D</w:t>
      </w:r>
      <w:r w:rsidR="004B154B" w:rsidRPr="00B25359">
        <w:rPr>
          <w:i/>
        </w:rPr>
        <w:t>atasets</w:t>
      </w:r>
    </w:p>
    <w:p w14:paraId="1B069351" w14:textId="74A8CAC1" w:rsidR="00AB4024" w:rsidRDefault="0023051D" w:rsidP="00901A29">
      <w:pPr>
        <w:pStyle w:val="ListParagraph"/>
        <w:numPr>
          <w:ilvl w:val="0"/>
          <w:numId w:val="11"/>
        </w:numPr>
        <w:spacing w:after="0"/>
        <w:ind w:left="360"/>
      </w:pPr>
      <w:r w:rsidRPr="004E6BFC">
        <w:rPr>
          <w:u w:val="single"/>
        </w:rPr>
        <w:t>LTAR-relevant</w:t>
      </w:r>
      <w:r>
        <w:t xml:space="preserve"> boundary </w:t>
      </w:r>
      <w:r w:rsidR="00460085">
        <w:t>layer</w:t>
      </w:r>
      <w:r w:rsidR="00AB4024">
        <w:t>s</w:t>
      </w:r>
      <w:r>
        <w:t xml:space="preserve"> at multiple scales</w:t>
      </w:r>
      <w:r w:rsidR="00AB4024">
        <w:t xml:space="preserve">: </w:t>
      </w:r>
    </w:p>
    <w:p w14:paraId="664E4E75" w14:textId="5EC8C36E" w:rsidR="00AB4024" w:rsidRDefault="00AB4024" w:rsidP="00901A29">
      <w:pPr>
        <w:pStyle w:val="ListParagraph"/>
        <w:numPr>
          <w:ilvl w:val="0"/>
          <w:numId w:val="5"/>
        </w:numPr>
        <w:spacing w:after="0"/>
      </w:pPr>
      <w:r>
        <w:t xml:space="preserve">Intensive measurement </w:t>
      </w:r>
      <w:r w:rsidR="00460085">
        <w:t xml:space="preserve">boundaries </w:t>
      </w:r>
      <w:r>
        <w:t>(fetch area</w:t>
      </w:r>
      <w:r w:rsidR="00460085">
        <w:t>s</w:t>
      </w:r>
      <w:r>
        <w:t xml:space="preserve">, </w:t>
      </w:r>
      <w:r w:rsidR="00460085">
        <w:t xml:space="preserve">vegetation measurement </w:t>
      </w:r>
      <w:r>
        <w:t xml:space="preserve">plots, </w:t>
      </w:r>
      <w:r w:rsidR="00901A29">
        <w:t xml:space="preserve">experimental plots </w:t>
      </w:r>
      <w:r>
        <w:t>etc.)</w:t>
      </w:r>
    </w:p>
    <w:p w14:paraId="6524DC02" w14:textId="1E7D05BE" w:rsidR="00AB4024" w:rsidRDefault="00852EC6" w:rsidP="00901A29">
      <w:pPr>
        <w:pStyle w:val="ListParagraph"/>
        <w:numPr>
          <w:ilvl w:val="0"/>
          <w:numId w:val="5"/>
        </w:numPr>
        <w:spacing w:after="0"/>
      </w:pPr>
      <w:r>
        <w:t>Field</w:t>
      </w:r>
      <w:r w:rsidR="00460085">
        <w:t xml:space="preserve"> or pasture</w:t>
      </w:r>
      <w:r>
        <w:t xml:space="preserve"> </w:t>
      </w:r>
      <w:r w:rsidR="00460085">
        <w:t>boundaries</w:t>
      </w:r>
      <w:r w:rsidR="00CF3037">
        <w:t xml:space="preserve"> (both for Observatory and for Common Experiment)</w:t>
      </w:r>
    </w:p>
    <w:p w14:paraId="52191C15" w14:textId="3D5216C0" w:rsidR="00852EC6" w:rsidRDefault="00852EC6" w:rsidP="00901A29">
      <w:pPr>
        <w:pStyle w:val="ListParagraph"/>
        <w:numPr>
          <w:ilvl w:val="0"/>
          <w:numId w:val="5"/>
        </w:numPr>
        <w:spacing w:after="0"/>
      </w:pPr>
      <w:r>
        <w:t>Commercial production system (e.g. farm</w:t>
      </w:r>
      <w:r w:rsidR="00460085">
        <w:t xml:space="preserve"> or ranch</w:t>
      </w:r>
      <w:r>
        <w:t>)</w:t>
      </w:r>
      <w:r w:rsidR="00460085">
        <w:t xml:space="preserve"> boundaries</w:t>
      </w:r>
    </w:p>
    <w:p w14:paraId="285725ED" w14:textId="508D7B87" w:rsidR="00852EC6" w:rsidRDefault="0023051D" w:rsidP="00901A29">
      <w:pPr>
        <w:pStyle w:val="ListParagraph"/>
        <w:numPr>
          <w:ilvl w:val="0"/>
          <w:numId w:val="5"/>
        </w:numPr>
        <w:spacing w:after="0"/>
      </w:pPr>
      <w:r>
        <w:t>Instrumented w</w:t>
      </w:r>
      <w:r w:rsidR="00852EC6">
        <w:t>atershed</w:t>
      </w:r>
      <w:r w:rsidR="00460085">
        <w:t xml:space="preserve"> boundaries</w:t>
      </w:r>
    </w:p>
    <w:p w14:paraId="12E4101D" w14:textId="77777777" w:rsidR="00B25359" w:rsidRDefault="0023051D" w:rsidP="00901A29">
      <w:pPr>
        <w:pStyle w:val="ListParagraph"/>
        <w:numPr>
          <w:ilvl w:val="0"/>
          <w:numId w:val="5"/>
        </w:numPr>
        <w:spacing w:after="0"/>
      </w:pPr>
      <w:r>
        <w:t>Outer b</w:t>
      </w:r>
      <w:r w:rsidR="00460085">
        <w:t xml:space="preserve">oundary </w:t>
      </w:r>
      <w:r>
        <w:t xml:space="preserve">(full extent) </w:t>
      </w:r>
      <w:r w:rsidR="00460085">
        <w:t xml:space="preserve">of each LTAR site (may coincide with one or more of the boundary layers above, or could be different). </w:t>
      </w:r>
      <w:r w:rsidR="00852EC6">
        <w:t xml:space="preserve">Need to decide, what </w:t>
      </w:r>
      <w:proofErr w:type="gramStart"/>
      <w:r w:rsidR="00852EC6">
        <w:t>are</w:t>
      </w:r>
      <w:proofErr w:type="gramEnd"/>
      <w:r w:rsidR="00852EC6">
        <w:t xml:space="preserve"> each of the LTAR site’s respective footprints, and how do they compare?</w:t>
      </w:r>
    </w:p>
    <w:p w14:paraId="3256B5D6" w14:textId="524ADEEF" w:rsidR="00852EC6" w:rsidRDefault="00852EC6" w:rsidP="00B25359">
      <w:pPr>
        <w:pStyle w:val="ListParagraph"/>
        <w:spacing w:after="0"/>
      </w:pPr>
      <w:r>
        <w:t xml:space="preserve"> </w:t>
      </w:r>
    </w:p>
    <w:p w14:paraId="227DD25D" w14:textId="6209E793" w:rsidR="0023051D" w:rsidRPr="00901A29" w:rsidRDefault="0023051D" w:rsidP="00901A29">
      <w:pPr>
        <w:pStyle w:val="ListParagraph"/>
        <w:numPr>
          <w:ilvl w:val="0"/>
          <w:numId w:val="11"/>
        </w:numPr>
        <w:spacing w:after="0"/>
        <w:ind w:left="360"/>
      </w:pPr>
      <w:r w:rsidRPr="004E6BFC">
        <w:rPr>
          <w:u w:val="single"/>
        </w:rPr>
        <w:t>Publicly available</w:t>
      </w:r>
      <w:r w:rsidRPr="00901A29">
        <w:t xml:space="preserve"> data clipped to the </w:t>
      </w:r>
      <w:r>
        <w:t xml:space="preserve">full </w:t>
      </w:r>
      <w:r w:rsidRPr="00901A29">
        <w:t xml:space="preserve">extent of </w:t>
      </w:r>
      <w:r>
        <w:t>each</w:t>
      </w:r>
      <w:r w:rsidRPr="00901A29">
        <w:t xml:space="preserve"> LTAR site:</w:t>
      </w:r>
    </w:p>
    <w:p w14:paraId="4FFBFC05" w14:textId="3A57F18A" w:rsidR="00AB4024" w:rsidRDefault="00AB4024" w:rsidP="00E97C77">
      <w:pPr>
        <w:pStyle w:val="ListParagraph"/>
        <w:spacing w:after="0"/>
      </w:pPr>
      <w:r w:rsidRPr="0023051D">
        <w:t>Suggested datasets for all LTAR network sites include standardized</w:t>
      </w:r>
      <w:r w:rsidR="00A52D36" w:rsidRPr="0023051D">
        <w:t xml:space="preserve"> publicly available</w:t>
      </w:r>
      <w:r w:rsidRPr="0023051D">
        <w:t xml:space="preserve"> national datasets already existing for the US (e.g. soils, land cover, hydrology, elevation, geology, and precipitation) extracted to the foot print of the LTAR site</w:t>
      </w:r>
      <w:r w:rsidR="00B25359">
        <w:t xml:space="preserve"> (TBD based on </w:t>
      </w:r>
      <w:proofErr w:type="spellStart"/>
      <w:r w:rsidR="00B25359">
        <w:t>Archbold</w:t>
      </w:r>
      <w:proofErr w:type="spellEnd"/>
      <w:r w:rsidR="00B25359">
        <w:t xml:space="preserve"> discussion)</w:t>
      </w:r>
      <w:r w:rsidRPr="0023051D">
        <w:t xml:space="preserve">. </w:t>
      </w:r>
    </w:p>
    <w:p w14:paraId="12B9C3A1" w14:textId="3719FF47" w:rsidR="00A11AFD" w:rsidRDefault="00A11AFD" w:rsidP="00E97C77">
      <w:pPr>
        <w:pStyle w:val="ListParagraph"/>
        <w:spacing w:after="0"/>
      </w:pPr>
    </w:p>
    <w:tbl>
      <w:tblPr>
        <w:tblStyle w:val="PlainTable4"/>
        <w:tblW w:w="9671" w:type="dxa"/>
        <w:tblInd w:w="612" w:type="dxa"/>
        <w:tblLook w:val="0420" w:firstRow="1" w:lastRow="0" w:firstColumn="0" w:lastColumn="0" w:noHBand="0" w:noVBand="1"/>
      </w:tblPr>
      <w:tblGrid>
        <w:gridCol w:w="2413"/>
        <w:gridCol w:w="3252"/>
        <w:gridCol w:w="1985"/>
        <w:gridCol w:w="2021"/>
      </w:tblGrid>
      <w:tr w:rsidR="00B83546" w14:paraId="7EF2F419" w14:textId="38DE85E2" w:rsidTr="004E6BFC">
        <w:trPr>
          <w:cnfStyle w:val="100000000000" w:firstRow="1" w:lastRow="0" w:firstColumn="0" w:lastColumn="0" w:oddVBand="0" w:evenVBand="0" w:oddHBand="0" w:evenHBand="0" w:firstRowFirstColumn="0" w:firstRowLastColumn="0" w:lastRowFirstColumn="0" w:lastRowLastColumn="0"/>
        </w:trPr>
        <w:tc>
          <w:tcPr>
            <w:tcW w:w="2413" w:type="dxa"/>
          </w:tcPr>
          <w:p w14:paraId="3F667DEC" w14:textId="7C04B02C" w:rsidR="00B83546" w:rsidRDefault="00B83546" w:rsidP="00B83546">
            <w:r>
              <w:t>Data type</w:t>
            </w:r>
          </w:p>
        </w:tc>
        <w:tc>
          <w:tcPr>
            <w:tcW w:w="3252" w:type="dxa"/>
          </w:tcPr>
          <w:p w14:paraId="59F99D46" w14:textId="2FE02AE0" w:rsidR="00B83546" w:rsidRDefault="00B83546" w:rsidP="00B83546">
            <w:r>
              <w:t>Title, source and date</w:t>
            </w:r>
          </w:p>
        </w:tc>
        <w:tc>
          <w:tcPr>
            <w:tcW w:w="1985" w:type="dxa"/>
          </w:tcPr>
          <w:p w14:paraId="58137EC3" w14:textId="68F70EE9" w:rsidR="00B83546" w:rsidRDefault="00B83546" w:rsidP="00B83546">
            <w:r>
              <w:t>Scale or resolution</w:t>
            </w:r>
          </w:p>
        </w:tc>
        <w:tc>
          <w:tcPr>
            <w:tcW w:w="2021" w:type="dxa"/>
          </w:tcPr>
          <w:p w14:paraId="4BC306FE" w14:textId="7C2359B9" w:rsidR="00B83546" w:rsidRDefault="00B83546" w:rsidP="00B83546">
            <w:r>
              <w:t>Comment</w:t>
            </w:r>
          </w:p>
        </w:tc>
      </w:tr>
      <w:tr w:rsidR="00B83546" w14:paraId="0A639E09" w14:textId="13F01A97" w:rsidTr="004E6BFC">
        <w:trPr>
          <w:cnfStyle w:val="000000100000" w:firstRow="0" w:lastRow="0" w:firstColumn="0" w:lastColumn="0" w:oddVBand="0" w:evenVBand="0" w:oddHBand="1" w:evenHBand="0" w:firstRowFirstColumn="0" w:firstRowLastColumn="0" w:lastRowFirstColumn="0" w:lastRowLastColumn="0"/>
        </w:trPr>
        <w:tc>
          <w:tcPr>
            <w:tcW w:w="2413" w:type="dxa"/>
          </w:tcPr>
          <w:p w14:paraId="587AD2AD" w14:textId="2AB2785E" w:rsidR="00B83546" w:rsidRDefault="00B83546" w:rsidP="00B83546">
            <w:r>
              <w:t>Elevation</w:t>
            </w:r>
          </w:p>
        </w:tc>
        <w:tc>
          <w:tcPr>
            <w:tcW w:w="3252" w:type="dxa"/>
          </w:tcPr>
          <w:p w14:paraId="7AF11421" w14:textId="0224198F" w:rsidR="00B83546" w:rsidRDefault="00B83546" w:rsidP="00B83546">
            <w:r>
              <w:t>NED 10m, NRCS 2014 (based on USGS 2011)</w:t>
            </w:r>
          </w:p>
        </w:tc>
        <w:tc>
          <w:tcPr>
            <w:tcW w:w="1985" w:type="dxa"/>
          </w:tcPr>
          <w:p w14:paraId="0D9E3BAA" w14:textId="575CB0A0" w:rsidR="00B83546" w:rsidRDefault="00B83546" w:rsidP="00B83546">
            <w:r>
              <w:t>10m</w:t>
            </w:r>
          </w:p>
        </w:tc>
        <w:tc>
          <w:tcPr>
            <w:tcW w:w="2021" w:type="dxa"/>
          </w:tcPr>
          <w:p w14:paraId="7D38BDF0" w14:textId="77777777" w:rsidR="00B83546" w:rsidRDefault="00B83546" w:rsidP="00B83546"/>
        </w:tc>
      </w:tr>
      <w:tr w:rsidR="00B83546" w14:paraId="30791FCE" w14:textId="04DB8B0A" w:rsidTr="004E6BFC">
        <w:tc>
          <w:tcPr>
            <w:tcW w:w="2413" w:type="dxa"/>
          </w:tcPr>
          <w:p w14:paraId="498B6D8D" w14:textId="231F7A4E" w:rsidR="00B83546" w:rsidRDefault="00B83546" w:rsidP="00B83546">
            <w:r>
              <w:t>Soils</w:t>
            </w:r>
          </w:p>
        </w:tc>
        <w:tc>
          <w:tcPr>
            <w:tcW w:w="3252" w:type="dxa"/>
          </w:tcPr>
          <w:p w14:paraId="04F6877A" w14:textId="7843A099" w:rsidR="00B83546" w:rsidRDefault="00B83546" w:rsidP="00B83546">
            <w:r>
              <w:t xml:space="preserve">SSURGO (and </w:t>
            </w:r>
            <w:proofErr w:type="spellStart"/>
            <w:r>
              <w:t>gSSURGO</w:t>
            </w:r>
            <w:proofErr w:type="spellEnd"/>
            <w:r>
              <w:t>), NRCS, 2013-2014</w:t>
            </w:r>
          </w:p>
        </w:tc>
        <w:tc>
          <w:tcPr>
            <w:tcW w:w="1985" w:type="dxa"/>
          </w:tcPr>
          <w:p w14:paraId="00B81137" w14:textId="488E7EE1" w:rsidR="00B83546" w:rsidRDefault="00B83546" w:rsidP="00B83546">
            <w:r>
              <w:t>1:24000 (and 10m)</w:t>
            </w:r>
          </w:p>
        </w:tc>
        <w:tc>
          <w:tcPr>
            <w:tcW w:w="2021" w:type="dxa"/>
          </w:tcPr>
          <w:p w14:paraId="7571B301" w14:textId="77777777" w:rsidR="00B83546" w:rsidRDefault="00B83546" w:rsidP="00B83546"/>
        </w:tc>
      </w:tr>
      <w:tr w:rsidR="00B83546" w14:paraId="061EE214" w14:textId="25ED2C4B" w:rsidTr="004E6BFC">
        <w:trPr>
          <w:cnfStyle w:val="000000100000" w:firstRow="0" w:lastRow="0" w:firstColumn="0" w:lastColumn="0" w:oddVBand="0" w:evenVBand="0" w:oddHBand="1" w:evenHBand="0" w:firstRowFirstColumn="0" w:firstRowLastColumn="0" w:lastRowFirstColumn="0" w:lastRowLastColumn="0"/>
        </w:trPr>
        <w:tc>
          <w:tcPr>
            <w:tcW w:w="2413" w:type="dxa"/>
          </w:tcPr>
          <w:p w14:paraId="31C5FDDA" w14:textId="6993D1F2" w:rsidR="00B83546" w:rsidRDefault="00B83546" w:rsidP="00B83546">
            <w:r>
              <w:t>Hydrology</w:t>
            </w:r>
          </w:p>
        </w:tc>
        <w:tc>
          <w:tcPr>
            <w:tcW w:w="3252" w:type="dxa"/>
          </w:tcPr>
          <w:p w14:paraId="61F96860" w14:textId="3826058A" w:rsidR="00524482" w:rsidRDefault="00524482" w:rsidP="00B83546">
            <w:r>
              <w:t>NHDPlusV2</w:t>
            </w:r>
          </w:p>
          <w:p w14:paraId="13A85546" w14:textId="6D0EA9DD" w:rsidR="00B83546" w:rsidRDefault="00B83546" w:rsidP="00B83546">
            <w:r>
              <w:t>NHD/WBD, USGS</w:t>
            </w:r>
          </w:p>
        </w:tc>
        <w:tc>
          <w:tcPr>
            <w:tcW w:w="1985" w:type="dxa"/>
          </w:tcPr>
          <w:p w14:paraId="3BDC1BAF" w14:textId="127D4ECD" w:rsidR="00B83546" w:rsidRDefault="00B83546" w:rsidP="00B83546">
            <w:r>
              <w:t>1:24000</w:t>
            </w:r>
          </w:p>
        </w:tc>
        <w:tc>
          <w:tcPr>
            <w:tcW w:w="2021" w:type="dxa"/>
          </w:tcPr>
          <w:p w14:paraId="16C907B3" w14:textId="77777777" w:rsidR="00B83546" w:rsidRDefault="00B83546" w:rsidP="00B83546"/>
        </w:tc>
      </w:tr>
      <w:tr w:rsidR="00B83546" w14:paraId="22B62C2E" w14:textId="39391853" w:rsidTr="004E6BFC">
        <w:tc>
          <w:tcPr>
            <w:tcW w:w="2413" w:type="dxa"/>
          </w:tcPr>
          <w:p w14:paraId="69D3DECC" w14:textId="74D25990" w:rsidR="00B83546" w:rsidRDefault="00B83546" w:rsidP="00B83546">
            <w:r>
              <w:t>Land cover</w:t>
            </w:r>
          </w:p>
        </w:tc>
        <w:tc>
          <w:tcPr>
            <w:tcW w:w="3252" w:type="dxa"/>
          </w:tcPr>
          <w:p w14:paraId="609C76F1" w14:textId="77777777" w:rsidR="00B83546" w:rsidRDefault="00B83546" w:rsidP="00B83546">
            <w:r>
              <w:t>NLCD, USGS, 2011</w:t>
            </w:r>
          </w:p>
          <w:p w14:paraId="00172788" w14:textId="6D8BD9CF" w:rsidR="00B83546" w:rsidRDefault="00B83546" w:rsidP="00B83546">
            <w:r>
              <w:t>CDL, NASS, 2014 (most recent)</w:t>
            </w:r>
          </w:p>
        </w:tc>
        <w:tc>
          <w:tcPr>
            <w:tcW w:w="1985" w:type="dxa"/>
          </w:tcPr>
          <w:p w14:paraId="29005404" w14:textId="77777777" w:rsidR="00B83546" w:rsidRDefault="00B83546" w:rsidP="00B83546">
            <w:r>
              <w:t>30m</w:t>
            </w:r>
          </w:p>
          <w:p w14:paraId="135443B5" w14:textId="0630CE01" w:rsidR="00B83546" w:rsidRDefault="00B83546" w:rsidP="00B83546">
            <w:r>
              <w:t>30m</w:t>
            </w:r>
          </w:p>
        </w:tc>
        <w:tc>
          <w:tcPr>
            <w:tcW w:w="2021" w:type="dxa"/>
          </w:tcPr>
          <w:p w14:paraId="5E66E7C4" w14:textId="77777777" w:rsidR="00B83546" w:rsidRDefault="00B83546" w:rsidP="00B83546"/>
        </w:tc>
      </w:tr>
      <w:tr w:rsidR="00B83546" w14:paraId="38C2E404" w14:textId="2CD62C36" w:rsidTr="004E6BFC">
        <w:trPr>
          <w:cnfStyle w:val="000000100000" w:firstRow="0" w:lastRow="0" w:firstColumn="0" w:lastColumn="0" w:oddVBand="0" w:evenVBand="0" w:oddHBand="1" w:evenHBand="0" w:firstRowFirstColumn="0" w:firstRowLastColumn="0" w:lastRowFirstColumn="0" w:lastRowLastColumn="0"/>
        </w:trPr>
        <w:tc>
          <w:tcPr>
            <w:tcW w:w="2413" w:type="dxa"/>
          </w:tcPr>
          <w:p w14:paraId="41C9B566" w14:textId="55750205" w:rsidR="00B83546" w:rsidRDefault="00B83546" w:rsidP="00B83546">
            <w:r>
              <w:t>Geology</w:t>
            </w:r>
          </w:p>
        </w:tc>
        <w:tc>
          <w:tcPr>
            <w:tcW w:w="3252" w:type="dxa"/>
          </w:tcPr>
          <w:p w14:paraId="7240E5C4" w14:textId="6EB79398" w:rsidR="00B83546" w:rsidRDefault="00B83546" w:rsidP="00B83546">
            <w:r>
              <w:t>USGS and State Geologic Surveys</w:t>
            </w:r>
          </w:p>
        </w:tc>
        <w:tc>
          <w:tcPr>
            <w:tcW w:w="1985" w:type="dxa"/>
          </w:tcPr>
          <w:p w14:paraId="3EBB76A1" w14:textId="073CFE58" w:rsidR="00B83546" w:rsidRDefault="00B83546" w:rsidP="00B83546">
            <w:r>
              <w:t>1:500,000</w:t>
            </w:r>
          </w:p>
        </w:tc>
        <w:tc>
          <w:tcPr>
            <w:tcW w:w="2021" w:type="dxa"/>
          </w:tcPr>
          <w:p w14:paraId="2F6ADD93" w14:textId="77777777" w:rsidR="00B83546" w:rsidRDefault="00B83546" w:rsidP="00B83546"/>
        </w:tc>
      </w:tr>
      <w:tr w:rsidR="00B83546" w14:paraId="7AF3F4D6" w14:textId="31C30E98" w:rsidTr="004E6BFC">
        <w:tc>
          <w:tcPr>
            <w:tcW w:w="2413" w:type="dxa"/>
          </w:tcPr>
          <w:p w14:paraId="27B24C04" w14:textId="3DF52ABD" w:rsidR="00B83546" w:rsidRDefault="00B83546" w:rsidP="00B83546">
            <w:r>
              <w:t>Multi-spectral imagery</w:t>
            </w:r>
          </w:p>
        </w:tc>
        <w:tc>
          <w:tcPr>
            <w:tcW w:w="3252" w:type="dxa"/>
          </w:tcPr>
          <w:p w14:paraId="01755973" w14:textId="77777777" w:rsidR="00B83546" w:rsidRDefault="00B83546" w:rsidP="00B83546">
            <w:r>
              <w:t>Landsat ETM+</w:t>
            </w:r>
          </w:p>
          <w:p w14:paraId="7E1AF1C4" w14:textId="505A08E8" w:rsidR="00B83546" w:rsidRDefault="00B83546" w:rsidP="00B83546">
            <w:r>
              <w:t>MODIS</w:t>
            </w:r>
          </w:p>
        </w:tc>
        <w:tc>
          <w:tcPr>
            <w:tcW w:w="1985" w:type="dxa"/>
          </w:tcPr>
          <w:p w14:paraId="4AF08706" w14:textId="77777777" w:rsidR="00B83546" w:rsidRDefault="008C0BCB" w:rsidP="00B83546">
            <w:r>
              <w:t>30m</w:t>
            </w:r>
          </w:p>
          <w:p w14:paraId="1CBDF43E" w14:textId="77777777" w:rsidR="008C0BCB" w:rsidRDefault="008C0BCB" w:rsidP="00B83546">
            <w:r>
              <w:t>250m</w:t>
            </w:r>
          </w:p>
          <w:p w14:paraId="6AB9F4DF" w14:textId="109F04D2" w:rsidR="008C0BCB" w:rsidRDefault="008C0BCB" w:rsidP="00B83546">
            <w:r>
              <w:t>1000m</w:t>
            </w:r>
          </w:p>
        </w:tc>
        <w:tc>
          <w:tcPr>
            <w:tcW w:w="2021" w:type="dxa"/>
          </w:tcPr>
          <w:p w14:paraId="2313ADEB" w14:textId="51D09BA9" w:rsidR="00B83546" w:rsidRDefault="008C0BCB" w:rsidP="00B83546">
            <w:proofErr w:type="gramStart"/>
            <w:r>
              <w:t>need</w:t>
            </w:r>
            <w:proofErr w:type="gramEnd"/>
            <w:r>
              <w:t xml:space="preserve"> to define frequency of data upload. Can we automatically pull clipped data from each satellite pass? e.g. </w:t>
            </w:r>
            <w:proofErr w:type="spellStart"/>
            <w:r>
              <w:t>Forwarn</w:t>
            </w:r>
            <w:proofErr w:type="spellEnd"/>
          </w:p>
        </w:tc>
      </w:tr>
      <w:tr w:rsidR="00B83546" w14:paraId="007C4CDD" w14:textId="77777777" w:rsidTr="004E6BFC">
        <w:trPr>
          <w:cnfStyle w:val="000000100000" w:firstRow="0" w:lastRow="0" w:firstColumn="0" w:lastColumn="0" w:oddVBand="0" w:evenVBand="0" w:oddHBand="1" w:evenHBand="0" w:firstRowFirstColumn="0" w:firstRowLastColumn="0" w:lastRowFirstColumn="0" w:lastRowLastColumn="0"/>
        </w:trPr>
        <w:tc>
          <w:tcPr>
            <w:tcW w:w="2413" w:type="dxa"/>
          </w:tcPr>
          <w:p w14:paraId="7AC7F64F" w14:textId="3E4FA5F9" w:rsidR="00B83546" w:rsidRDefault="00B83546" w:rsidP="00B83546">
            <w:r>
              <w:t>Aerial photography</w:t>
            </w:r>
          </w:p>
        </w:tc>
        <w:tc>
          <w:tcPr>
            <w:tcW w:w="3252" w:type="dxa"/>
          </w:tcPr>
          <w:p w14:paraId="64412B9C" w14:textId="61BADE2B" w:rsidR="00B83546" w:rsidRDefault="00B83546" w:rsidP="00B83546">
            <w:r>
              <w:t>NAIP, FSA, 2013-2015</w:t>
            </w:r>
          </w:p>
        </w:tc>
        <w:tc>
          <w:tcPr>
            <w:tcW w:w="1985" w:type="dxa"/>
          </w:tcPr>
          <w:p w14:paraId="3332E3B4" w14:textId="23E0B685" w:rsidR="00B83546" w:rsidRDefault="00B83546" w:rsidP="00B83546">
            <w:r>
              <w:t>1m</w:t>
            </w:r>
          </w:p>
        </w:tc>
        <w:tc>
          <w:tcPr>
            <w:tcW w:w="2021" w:type="dxa"/>
          </w:tcPr>
          <w:p w14:paraId="425636AC" w14:textId="77777777" w:rsidR="00B83546" w:rsidRDefault="00B83546" w:rsidP="00B83546"/>
        </w:tc>
      </w:tr>
      <w:tr w:rsidR="008C0BCB" w14:paraId="4FB42A29" w14:textId="77777777" w:rsidTr="004E6BFC">
        <w:tc>
          <w:tcPr>
            <w:tcW w:w="2413" w:type="dxa"/>
          </w:tcPr>
          <w:p w14:paraId="1A85A26F" w14:textId="4DC2532A" w:rsidR="008C0BCB" w:rsidRDefault="008C0BCB" w:rsidP="00B83546">
            <w:r>
              <w:t>Precipitation</w:t>
            </w:r>
          </w:p>
        </w:tc>
        <w:tc>
          <w:tcPr>
            <w:tcW w:w="3252" w:type="dxa"/>
          </w:tcPr>
          <w:p w14:paraId="13B54455" w14:textId="7BCDF247" w:rsidR="008C0BCB" w:rsidRDefault="008C0BCB" w:rsidP="00B83546">
            <w:r>
              <w:t>PRISM?</w:t>
            </w:r>
          </w:p>
        </w:tc>
        <w:tc>
          <w:tcPr>
            <w:tcW w:w="1985" w:type="dxa"/>
          </w:tcPr>
          <w:p w14:paraId="2C0B39B6" w14:textId="77777777" w:rsidR="008C0BCB" w:rsidRDefault="008C0BCB" w:rsidP="00B83546"/>
        </w:tc>
        <w:tc>
          <w:tcPr>
            <w:tcW w:w="2021" w:type="dxa"/>
          </w:tcPr>
          <w:p w14:paraId="45B1C3DF" w14:textId="77777777" w:rsidR="008C0BCB" w:rsidRDefault="008C0BCB" w:rsidP="00B83546"/>
        </w:tc>
      </w:tr>
      <w:tr w:rsidR="008C0BCB" w14:paraId="6C201670" w14:textId="77777777" w:rsidTr="004E6BFC">
        <w:trPr>
          <w:cnfStyle w:val="000000100000" w:firstRow="0" w:lastRow="0" w:firstColumn="0" w:lastColumn="0" w:oddVBand="0" w:evenVBand="0" w:oddHBand="1" w:evenHBand="0" w:firstRowFirstColumn="0" w:firstRowLastColumn="0" w:lastRowFirstColumn="0" w:lastRowLastColumn="0"/>
        </w:trPr>
        <w:tc>
          <w:tcPr>
            <w:tcW w:w="2413" w:type="dxa"/>
          </w:tcPr>
          <w:p w14:paraId="5003A079" w14:textId="2609A699" w:rsidR="008C0BCB" w:rsidRDefault="008C0BCB" w:rsidP="00B83546">
            <w:r>
              <w:t>Socio-economic</w:t>
            </w:r>
          </w:p>
        </w:tc>
        <w:tc>
          <w:tcPr>
            <w:tcW w:w="3252" w:type="dxa"/>
          </w:tcPr>
          <w:p w14:paraId="18D4DB72" w14:textId="77BC63BD" w:rsidR="008C0BCB" w:rsidRDefault="008C0BCB" w:rsidP="00B83546">
            <w:r>
              <w:t>Agriculture Census, USDA</w:t>
            </w:r>
          </w:p>
          <w:p w14:paraId="114B4E23" w14:textId="11014D97" w:rsidR="008C0BCB" w:rsidRDefault="008C0BCB" w:rsidP="00B83546">
            <w:r>
              <w:t>FIA, US-FS</w:t>
            </w:r>
          </w:p>
          <w:p w14:paraId="26D484DB" w14:textId="20682D80" w:rsidR="008C0BCB" w:rsidRDefault="008C0BCB" w:rsidP="00B83546">
            <w:r>
              <w:t xml:space="preserve">Economic Census, </w:t>
            </w:r>
            <w:proofErr w:type="spellStart"/>
            <w:r>
              <w:t>USDoC</w:t>
            </w:r>
            <w:proofErr w:type="spellEnd"/>
          </w:p>
          <w:p w14:paraId="363015CD" w14:textId="21799C8B" w:rsidR="008C0BCB" w:rsidRDefault="008C0BCB" w:rsidP="00B83546">
            <w:r>
              <w:t>Demographic information</w:t>
            </w:r>
          </w:p>
        </w:tc>
        <w:tc>
          <w:tcPr>
            <w:tcW w:w="1985" w:type="dxa"/>
          </w:tcPr>
          <w:p w14:paraId="76DBDE9C" w14:textId="77777777" w:rsidR="008C0BCB" w:rsidRDefault="008C0BCB" w:rsidP="00B83546">
            <w:r>
              <w:t>County scale</w:t>
            </w:r>
          </w:p>
          <w:p w14:paraId="7A0A4828" w14:textId="77777777" w:rsidR="008C0BCB" w:rsidRDefault="008C0BCB" w:rsidP="00B83546"/>
          <w:p w14:paraId="51775278" w14:textId="77777777" w:rsidR="008C0BCB" w:rsidRDefault="008C0BCB" w:rsidP="00B83546">
            <w:r>
              <w:t>County/State scale</w:t>
            </w:r>
          </w:p>
          <w:p w14:paraId="6DC13D20" w14:textId="75E55329" w:rsidR="008C0BCB" w:rsidRDefault="008C0BCB" w:rsidP="00B83546">
            <w:r>
              <w:t>Census tract</w:t>
            </w:r>
          </w:p>
        </w:tc>
        <w:tc>
          <w:tcPr>
            <w:tcW w:w="2021" w:type="dxa"/>
          </w:tcPr>
          <w:p w14:paraId="2952E4CB" w14:textId="77777777" w:rsidR="008C0BCB" w:rsidRDefault="008C0BCB" w:rsidP="00B83546"/>
        </w:tc>
      </w:tr>
      <w:tr w:rsidR="008C0BCB" w14:paraId="1801D1A8" w14:textId="77777777" w:rsidTr="004E6BFC">
        <w:tc>
          <w:tcPr>
            <w:tcW w:w="2413" w:type="dxa"/>
          </w:tcPr>
          <w:p w14:paraId="58F6111C" w14:textId="77777777" w:rsidR="008C0BCB" w:rsidRDefault="008C0BCB" w:rsidP="00B83546"/>
        </w:tc>
        <w:tc>
          <w:tcPr>
            <w:tcW w:w="3252" w:type="dxa"/>
          </w:tcPr>
          <w:p w14:paraId="72FB454C" w14:textId="77777777" w:rsidR="008C0BCB" w:rsidRDefault="008C0BCB" w:rsidP="00B83546"/>
        </w:tc>
        <w:tc>
          <w:tcPr>
            <w:tcW w:w="1985" w:type="dxa"/>
          </w:tcPr>
          <w:p w14:paraId="2C9E648E" w14:textId="77777777" w:rsidR="008C0BCB" w:rsidRDefault="008C0BCB" w:rsidP="00B83546"/>
        </w:tc>
        <w:tc>
          <w:tcPr>
            <w:tcW w:w="2021" w:type="dxa"/>
          </w:tcPr>
          <w:p w14:paraId="53845D72" w14:textId="77777777" w:rsidR="008C0BCB" w:rsidRDefault="008C0BCB" w:rsidP="00B83546"/>
        </w:tc>
      </w:tr>
    </w:tbl>
    <w:p w14:paraId="7B92A03F" w14:textId="4EF9630F" w:rsidR="0023051D" w:rsidRDefault="0023051D" w:rsidP="00E97C77">
      <w:pPr>
        <w:spacing w:after="0"/>
      </w:pPr>
    </w:p>
    <w:p w14:paraId="431A89E5" w14:textId="77777777" w:rsidR="0023051D" w:rsidRPr="0023051D" w:rsidRDefault="0023051D" w:rsidP="00E97C77">
      <w:pPr>
        <w:spacing w:after="0"/>
      </w:pPr>
      <w:r>
        <w:t>Considerations for publically available data:</w:t>
      </w:r>
    </w:p>
    <w:p w14:paraId="6C28FD84" w14:textId="77777777" w:rsidR="00AB4024" w:rsidRDefault="00AB4024" w:rsidP="00E97C77">
      <w:pPr>
        <w:pStyle w:val="ListParagraph"/>
        <w:numPr>
          <w:ilvl w:val="0"/>
          <w:numId w:val="4"/>
        </w:numPr>
        <w:spacing w:after="0"/>
      </w:pPr>
      <w:r>
        <w:t xml:space="preserve">Need to decide on which </w:t>
      </w:r>
      <w:r w:rsidR="00852EC6">
        <w:t>editions</w:t>
      </w:r>
      <w:r>
        <w:t xml:space="preserve"> of these</w:t>
      </w:r>
      <w:r w:rsidR="00852EC6">
        <w:t xml:space="preserve"> published</w:t>
      </w:r>
      <w:r>
        <w:t xml:space="preserve"> data</w:t>
      </w:r>
      <w:r w:rsidR="00852EC6">
        <w:t>set</w:t>
      </w:r>
      <w:r>
        <w:t xml:space="preserve"> to </w:t>
      </w:r>
      <w:r w:rsidR="00852EC6">
        <w:t>use</w:t>
      </w:r>
      <w:r>
        <w:t xml:space="preserve">. </w:t>
      </w:r>
    </w:p>
    <w:p w14:paraId="7B929D4C" w14:textId="77777777" w:rsidR="00AB4024" w:rsidRDefault="00AB4024" w:rsidP="00E97C77">
      <w:pPr>
        <w:pStyle w:val="ListParagraph"/>
        <w:numPr>
          <w:ilvl w:val="0"/>
          <w:numId w:val="4"/>
        </w:numPr>
        <w:spacing w:after="0"/>
      </w:pPr>
      <w:r>
        <w:t xml:space="preserve">Do we maintain older versions of these data? We will likely want to archive land cover at various points as it changes. </w:t>
      </w:r>
    </w:p>
    <w:p w14:paraId="799D3A8F" w14:textId="77777777" w:rsidR="00B25359" w:rsidRDefault="00B25359" w:rsidP="00B25359">
      <w:pPr>
        <w:pStyle w:val="ListParagraph"/>
        <w:spacing w:after="0"/>
      </w:pPr>
    </w:p>
    <w:p w14:paraId="76C65011" w14:textId="1FDC7EA8" w:rsidR="00852EC6" w:rsidRDefault="00852EC6" w:rsidP="00E97C77">
      <w:pPr>
        <w:spacing w:after="0"/>
      </w:pPr>
      <w:r>
        <w:lastRenderedPageBreak/>
        <w:t>Multispectral and hyperspectral satellite data</w:t>
      </w:r>
      <w:r w:rsidR="00B25359">
        <w:t xml:space="preserve"> considerations</w:t>
      </w:r>
      <w:r>
        <w:t>:</w:t>
      </w:r>
    </w:p>
    <w:p w14:paraId="30FA9F4D" w14:textId="77777777" w:rsidR="00852EC6" w:rsidRDefault="00852EC6" w:rsidP="00E97C77">
      <w:pPr>
        <w:pStyle w:val="ListParagraph"/>
        <w:numPr>
          <w:ilvl w:val="0"/>
          <w:numId w:val="7"/>
        </w:numPr>
        <w:spacing w:after="0"/>
      </w:pPr>
      <w:r>
        <w:t>Some sites may already have ongoing efforts to gather and archive multispectral data</w:t>
      </w:r>
    </w:p>
    <w:p w14:paraId="19BE2205" w14:textId="77777777" w:rsidR="00852EC6" w:rsidRDefault="00852EC6" w:rsidP="00E97C77">
      <w:pPr>
        <w:pStyle w:val="ListParagraph"/>
        <w:numPr>
          <w:ilvl w:val="0"/>
          <w:numId w:val="7"/>
        </w:numPr>
        <w:spacing w:after="0"/>
      </w:pPr>
      <w:r>
        <w:t>What common multispectral products should we focus on retrieving for all LTAR network sites?</w:t>
      </w:r>
    </w:p>
    <w:p w14:paraId="2E2BD383" w14:textId="77777777" w:rsidR="00852EC6" w:rsidRDefault="00852EC6" w:rsidP="00E97C77">
      <w:pPr>
        <w:pStyle w:val="ListParagraph"/>
        <w:numPr>
          <w:ilvl w:val="0"/>
          <w:numId w:val="7"/>
        </w:numPr>
        <w:spacing w:after="0"/>
      </w:pPr>
      <w:r>
        <w:t>Possible sensor candidates include Landsat ETM+, MODIS, SMAP, ALOS (possibly NISAR post-2020), but there are many others.</w:t>
      </w:r>
    </w:p>
    <w:p w14:paraId="5ADA0922" w14:textId="77777777" w:rsidR="00B25359" w:rsidRDefault="00B25359" w:rsidP="00B25359">
      <w:pPr>
        <w:pStyle w:val="ListParagraph"/>
        <w:spacing w:after="0"/>
      </w:pPr>
    </w:p>
    <w:p w14:paraId="625E1D2F" w14:textId="77777777" w:rsidR="00893E2A" w:rsidRDefault="00893E2A" w:rsidP="00E97C77">
      <w:pPr>
        <w:pStyle w:val="ListParagraph"/>
        <w:numPr>
          <w:ilvl w:val="0"/>
          <w:numId w:val="11"/>
        </w:numPr>
        <w:spacing w:after="0"/>
        <w:ind w:left="360"/>
      </w:pPr>
      <w:r w:rsidRPr="004E6BFC">
        <w:rPr>
          <w:u w:val="single"/>
        </w:rPr>
        <w:t>Derived data</w:t>
      </w:r>
      <w:r>
        <w:t>:</w:t>
      </w:r>
    </w:p>
    <w:p w14:paraId="4F9270AF" w14:textId="2D347EC8" w:rsidR="00893E2A" w:rsidRDefault="00B25359" w:rsidP="00E97C77">
      <w:pPr>
        <w:pStyle w:val="ListParagraph"/>
        <w:numPr>
          <w:ilvl w:val="0"/>
          <w:numId w:val="10"/>
        </w:numPr>
        <w:spacing w:after="0"/>
      </w:pPr>
      <w:r>
        <w:t>Evaluation of whether/how v</w:t>
      </w:r>
      <w:r w:rsidR="00893E2A">
        <w:t>egetation ind</w:t>
      </w:r>
      <w:r>
        <w:t>ices (e.g. NDVI, EVI</w:t>
      </w:r>
      <w:r w:rsidR="00893E2A">
        <w:t>)</w:t>
      </w:r>
      <w:r>
        <w:t xml:space="preserve"> estimate ANPP, phenology, and other products (nutrients, soil moisture) across the network?</w:t>
      </w:r>
    </w:p>
    <w:p w14:paraId="6EB5E98D" w14:textId="00121570" w:rsidR="00893E2A" w:rsidRDefault="00893E2A" w:rsidP="00E97C77">
      <w:pPr>
        <w:pStyle w:val="ListParagraph"/>
        <w:numPr>
          <w:ilvl w:val="0"/>
          <w:numId w:val="10"/>
        </w:numPr>
        <w:spacing w:after="0"/>
      </w:pPr>
      <w:r>
        <w:t>Change and trend products (e.g. land cover, surface temp., etc.)</w:t>
      </w:r>
      <w:r w:rsidR="00B25359">
        <w:t>?</w:t>
      </w:r>
    </w:p>
    <w:p w14:paraId="53CDC8AC" w14:textId="77777777" w:rsidR="0023051D" w:rsidRDefault="0023051D" w:rsidP="00E97C77">
      <w:pPr>
        <w:pStyle w:val="ListParagraph"/>
        <w:spacing w:after="0"/>
      </w:pPr>
    </w:p>
    <w:p w14:paraId="18985178" w14:textId="50CD0ABB" w:rsidR="00852EC6" w:rsidRDefault="00852EC6" w:rsidP="00E97C77">
      <w:pPr>
        <w:pStyle w:val="ListParagraph"/>
        <w:numPr>
          <w:ilvl w:val="0"/>
          <w:numId w:val="11"/>
        </w:numPr>
        <w:spacing w:after="0"/>
        <w:ind w:left="360"/>
      </w:pPr>
      <w:r w:rsidRPr="004E6BFC">
        <w:rPr>
          <w:u w:val="single"/>
        </w:rPr>
        <w:t>Other</w:t>
      </w:r>
      <w:r>
        <w:t xml:space="preserve"> remotely sensed data at finer scales</w:t>
      </w:r>
      <w:r w:rsidR="00B25359">
        <w:t xml:space="preserve"> (tier 2?)</w:t>
      </w:r>
      <w:r>
        <w:t>:</w:t>
      </w:r>
    </w:p>
    <w:p w14:paraId="267A1A0C" w14:textId="77777777" w:rsidR="00852EC6" w:rsidRDefault="00852EC6" w:rsidP="00E97C77">
      <w:pPr>
        <w:pStyle w:val="ListParagraph"/>
        <w:numPr>
          <w:ilvl w:val="0"/>
          <w:numId w:val="8"/>
        </w:numPr>
        <w:spacing w:after="0"/>
      </w:pPr>
      <w:r>
        <w:t>UAV data</w:t>
      </w:r>
      <w:r w:rsidR="00A52D36">
        <w:t>: panchromatic and CIR</w:t>
      </w:r>
    </w:p>
    <w:p w14:paraId="354613B4" w14:textId="77777777" w:rsidR="00A52D36" w:rsidRDefault="00A52D36" w:rsidP="00E97C77">
      <w:pPr>
        <w:pStyle w:val="ListParagraph"/>
        <w:numPr>
          <w:ilvl w:val="0"/>
          <w:numId w:val="8"/>
        </w:numPr>
        <w:spacing w:after="0"/>
      </w:pPr>
      <w:r>
        <w:t>NEON hyperspectral data (depends on overlap with LTAR site?)</w:t>
      </w:r>
    </w:p>
    <w:p w14:paraId="5C6EB5F5" w14:textId="77777777" w:rsidR="00A52D36" w:rsidRDefault="00A52D36" w:rsidP="00E97C77">
      <w:pPr>
        <w:pStyle w:val="ListParagraph"/>
        <w:numPr>
          <w:ilvl w:val="0"/>
          <w:numId w:val="8"/>
        </w:numPr>
        <w:spacing w:after="0"/>
      </w:pPr>
      <w:r>
        <w:t>A sub-meter accuracy elevation dataset (e.g. LIDAR derived elevation) that can be used to map fine scale field measurements.</w:t>
      </w:r>
    </w:p>
    <w:p w14:paraId="1E47627B" w14:textId="77777777" w:rsidR="00A52D36" w:rsidRDefault="00A52D36" w:rsidP="00E97C77">
      <w:pPr>
        <w:pStyle w:val="ListParagraph"/>
        <w:numPr>
          <w:ilvl w:val="0"/>
          <w:numId w:val="8"/>
        </w:numPr>
        <w:spacing w:after="0"/>
      </w:pPr>
      <w:r>
        <w:t>“Hydrologically enforced” DEM</w:t>
      </w:r>
    </w:p>
    <w:p w14:paraId="3399C06E" w14:textId="77777777" w:rsidR="00A52D36" w:rsidRDefault="00A52D36" w:rsidP="00E97C77">
      <w:pPr>
        <w:pStyle w:val="ListParagraph"/>
        <w:numPr>
          <w:ilvl w:val="0"/>
          <w:numId w:val="8"/>
        </w:numPr>
        <w:spacing w:after="0"/>
      </w:pPr>
      <w:r>
        <w:t>Field measurements (e.g. NDVI, etc.)</w:t>
      </w:r>
    </w:p>
    <w:p w14:paraId="16B821D6" w14:textId="77777777" w:rsidR="0023051D" w:rsidRDefault="0023051D" w:rsidP="00E97C77">
      <w:pPr>
        <w:spacing w:after="0"/>
        <w:rPr>
          <w:b/>
        </w:rPr>
      </w:pPr>
    </w:p>
    <w:p w14:paraId="629AC489" w14:textId="77777777" w:rsidR="0023051D" w:rsidRPr="004B154B" w:rsidRDefault="0023051D" w:rsidP="00E97C77">
      <w:pPr>
        <w:spacing w:after="0"/>
      </w:pPr>
    </w:p>
    <w:p w14:paraId="66729C80" w14:textId="77777777" w:rsidR="004B154B" w:rsidRDefault="004B154B" w:rsidP="00E97C77">
      <w:pPr>
        <w:spacing w:after="0"/>
        <w:rPr>
          <w:b/>
        </w:rPr>
      </w:pPr>
      <w:r w:rsidRPr="004B154B">
        <w:rPr>
          <w:b/>
        </w:rPr>
        <w:t>References</w:t>
      </w:r>
    </w:p>
    <w:p w14:paraId="2A4CDA4E" w14:textId="77777777" w:rsidR="00A94EC1" w:rsidRPr="00A94EC1" w:rsidRDefault="008111EB" w:rsidP="0023051D">
      <w:pPr>
        <w:pStyle w:val="EndNoteBibliography"/>
        <w:spacing w:after="0"/>
        <w:ind w:left="720" w:hanging="720"/>
      </w:pPr>
      <w:r>
        <w:fldChar w:fldCharType="begin"/>
      </w:r>
      <w:r>
        <w:instrText xml:space="preserve"> ADDIN EN.REFLIST </w:instrText>
      </w:r>
      <w:r>
        <w:fldChar w:fldCharType="separate"/>
      </w:r>
      <w:r w:rsidR="00A94EC1" w:rsidRPr="00A94EC1">
        <w:t xml:space="preserve">DataONE. 2015. 'Best Practices', DataONE, Accessed 4 January. </w:t>
      </w:r>
      <w:hyperlink r:id="rId11" w:history="1">
        <w:r w:rsidR="00A94EC1" w:rsidRPr="00A94EC1">
          <w:rPr>
            <w:rStyle w:val="Hyperlink"/>
          </w:rPr>
          <w:t>https://www.dataone.org/best-practices</w:t>
        </w:r>
      </w:hyperlink>
      <w:r w:rsidR="00A94EC1" w:rsidRPr="00A94EC1">
        <w:t>.</w:t>
      </w:r>
    </w:p>
    <w:p w14:paraId="615F9D01" w14:textId="77777777" w:rsidR="00A94EC1" w:rsidRPr="00A94EC1" w:rsidRDefault="00A94EC1" w:rsidP="0023051D">
      <w:pPr>
        <w:pStyle w:val="EndNoteBibliography"/>
        <w:spacing w:after="0"/>
        <w:ind w:left="720" w:hanging="720"/>
      </w:pPr>
      <w:r w:rsidRPr="00A94EC1">
        <w:t xml:space="preserve">Omernik, JamesM, and GlennE Griffith. 2014. 'Ecoregions of the Conterminous United States: Evolution of a Hierarchical Spatial Framework', </w:t>
      </w:r>
      <w:r w:rsidRPr="00A94EC1">
        <w:rPr>
          <w:i/>
        </w:rPr>
        <w:t>Environmental Management</w:t>
      </w:r>
      <w:r w:rsidRPr="00A94EC1">
        <w:t>, 54: 1249-66.</w:t>
      </w:r>
    </w:p>
    <w:p w14:paraId="2C1711D2" w14:textId="77777777" w:rsidR="00A94EC1" w:rsidRPr="00A94EC1" w:rsidRDefault="00A94EC1" w:rsidP="00E97C77">
      <w:pPr>
        <w:pStyle w:val="EndNoteBibliography"/>
        <w:spacing w:after="0"/>
        <w:ind w:left="720" w:hanging="720"/>
      </w:pPr>
      <w:r w:rsidRPr="00A94EC1">
        <w:t>Strasser, Carly, Robert Cook, William Michener, and Amber Budden. 2012. "Primer on Data Management." In. Albuquerque, NM: DataONE.</w:t>
      </w:r>
    </w:p>
    <w:p w14:paraId="0C1372B2" w14:textId="4898AF23" w:rsidR="004B154B" w:rsidRPr="004B154B" w:rsidRDefault="008111EB" w:rsidP="00E97C77">
      <w:pPr>
        <w:spacing w:after="0"/>
      </w:pPr>
      <w:r>
        <w:fldChar w:fldCharType="end"/>
      </w:r>
    </w:p>
    <w:sectPr w:rsidR="004B154B" w:rsidRPr="004B154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E3802A" w15:done="0"/>
  <w15:commentEx w15:paraId="39B888B3" w15:done="0"/>
  <w15:commentEx w15:paraId="776112C4" w15:done="0"/>
  <w15:commentEx w15:paraId="15644065" w15:done="0"/>
  <w15:commentEx w15:paraId="42070E00" w15:done="0"/>
  <w15:commentEx w15:paraId="23B0EF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37BC"/>
    <w:multiLevelType w:val="hybridMultilevel"/>
    <w:tmpl w:val="E8E2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E5DEA"/>
    <w:multiLevelType w:val="hybridMultilevel"/>
    <w:tmpl w:val="65F2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85F5D"/>
    <w:multiLevelType w:val="hybridMultilevel"/>
    <w:tmpl w:val="5C1AE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CC3118"/>
    <w:multiLevelType w:val="hybridMultilevel"/>
    <w:tmpl w:val="C588A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8ED"/>
    <w:multiLevelType w:val="hybridMultilevel"/>
    <w:tmpl w:val="ACE2C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F62BB"/>
    <w:multiLevelType w:val="hybridMultilevel"/>
    <w:tmpl w:val="C716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14E23"/>
    <w:multiLevelType w:val="hybridMultilevel"/>
    <w:tmpl w:val="9CDA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026944"/>
    <w:multiLevelType w:val="hybridMultilevel"/>
    <w:tmpl w:val="2890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5760A"/>
    <w:multiLevelType w:val="hybridMultilevel"/>
    <w:tmpl w:val="71A4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7B57FA"/>
    <w:multiLevelType w:val="hybridMultilevel"/>
    <w:tmpl w:val="C55A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513AAA"/>
    <w:multiLevelType w:val="hybridMultilevel"/>
    <w:tmpl w:val="936AB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3A2444"/>
    <w:multiLevelType w:val="hybridMultilevel"/>
    <w:tmpl w:val="739C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9"/>
  </w:num>
  <w:num w:numId="5">
    <w:abstractNumId w:val="11"/>
  </w:num>
  <w:num w:numId="6">
    <w:abstractNumId w:val="3"/>
  </w:num>
  <w:num w:numId="7">
    <w:abstractNumId w:val="8"/>
  </w:num>
  <w:num w:numId="8">
    <w:abstractNumId w:val="5"/>
  </w:num>
  <w:num w:numId="9">
    <w:abstractNumId w:val="6"/>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wfdwpzcx555le2fp9vtxzuwv0d5rx5e9fw&quot;&gt;master_ars&lt;record-ids&gt;&lt;item&gt;226&lt;/item&gt;&lt;item&gt;382&lt;/item&gt;&lt;item&gt;383&lt;/item&gt;&lt;/record-ids&gt;&lt;/item&gt;&lt;/Libraries&gt;"/>
  </w:docVars>
  <w:rsids>
    <w:rsidRoot w:val="004B154B"/>
    <w:rsid w:val="001A23AD"/>
    <w:rsid w:val="001D156B"/>
    <w:rsid w:val="001E3F36"/>
    <w:rsid w:val="00202C43"/>
    <w:rsid w:val="0023051D"/>
    <w:rsid w:val="00260B53"/>
    <w:rsid w:val="00342C05"/>
    <w:rsid w:val="00380BE1"/>
    <w:rsid w:val="004158C4"/>
    <w:rsid w:val="00460085"/>
    <w:rsid w:val="0046646C"/>
    <w:rsid w:val="004B154B"/>
    <w:rsid w:val="004E6BFC"/>
    <w:rsid w:val="00524482"/>
    <w:rsid w:val="0053131B"/>
    <w:rsid w:val="005527C4"/>
    <w:rsid w:val="005B5899"/>
    <w:rsid w:val="005C282D"/>
    <w:rsid w:val="006C753E"/>
    <w:rsid w:val="006E5774"/>
    <w:rsid w:val="00715E93"/>
    <w:rsid w:val="00760564"/>
    <w:rsid w:val="00777884"/>
    <w:rsid w:val="007A5971"/>
    <w:rsid w:val="007B0066"/>
    <w:rsid w:val="007D0238"/>
    <w:rsid w:val="007D3D3F"/>
    <w:rsid w:val="008111EB"/>
    <w:rsid w:val="00847A0A"/>
    <w:rsid w:val="00852EC6"/>
    <w:rsid w:val="00893E2A"/>
    <w:rsid w:val="008C0BCB"/>
    <w:rsid w:val="008D4C20"/>
    <w:rsid w:val="008E3B2D"/>
    <w:rsid w:val="00901A29"/>
    <w:rsid w:val="009E5784"/>
    <w:rsid w:val="00A11AFD"/>
    <w:rsid w:val="00A52D36"/>
    <w:rsid w:val="00A55D03"/>
    <w:rsid w:val="00A729A3"/>
    <w:rsid w:val="00A94EC1"/>
    <w:rsid w:val="00AB4024"/>
    <w:rsid w:val="00B13D89"/>
    <w:rsid w:val="00B25359"/>
    <w:rsid w:val="00B63D80"/>
    <w:rsid w:val="00B83546"/>
    <w:rsid w:val="00C02270"/>
    <w:rsid w:val="00C2558C"/>
    <w:rsid w:val="00CF3037"/>
    <w:rsid w:val="00DA1A4C"/>
    <w:rsid w:val="00E97C77"/>
    <w:rsid w:val="00FF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111EB"/>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8111EB"/>
    <w:rPr>
      <w:rFonts w:ascii="Calibri" w:hAnsi="Calibri"/>
      <w:noProof/>
    </w:rPr>
  </w:style>
  <w:style w:type="paragraph" w:customStyle="1" w:styleId="EndNoteBibliography">
    <w:name w:val="EndNote Bibliography"/>
    <w:basedOn w:val="Normal"/>
    <w:link w:val="EndNoteBibliographyChar"/>
    <w:rsid w:val="008111EB"/>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8111EB"/>
    <w:rPr>
      <w:rFonts w:ascii="Calibri" w:hAnsi="Calibri"/>
      <w:noProof/>
    </w:rPr>
  </w:style>
  <w:style w:type="character" w:styleId="Hyperlink">
    <w:name w:val="Hyperlink"/>
    <w:basedOn w:val="DefaultParagraphFont"/>
    <w:uiPriority w:val="99"/>
    <w:unhideWhenUsed/>
    <w:rsid w:val="008111EB"/>
    <w:rPr>
      <w:color w:val="0563C1" w:themeColor="hyperlink"/>
      <w:u w:val="single"/>
    </w:rPr>
  </w:style>
  <w:style w:type="paragraph" w:styleId="ListParagraph">
    <w:name w:val="List Paragraph"/>
    <w:basedOn w:val="Normal"/>
    <w:uiPriority w:val="34"/>
    <w:qFormat/>
    <w:rsid w:val="00DA1A4C"/>
    <w:pPr>
      <w:ind w:left="720"/>
      <w:contextualSpacing/>
    </w:pPr>
  </w:style>
  <w:style w:type="paragraph" w:styleId="BalloonText">
    <w:name w:val="Balloon Text"/>
    <w:basedOn w:val="Normal"/>
    <w:link w:val="BalloonTextChar"/>
    <w:uiPriority w:val="99"/>
    <w:semiHidden/>
    <w:unhideWhenUsed/>
    <w:rsid w:val="009E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784"/>
    <w:rPr>
      <w:rFonts w:ascii="Tahoma" w:hAnsi="Tahoma" w:cs="Tahoma"/>
      <w:sz w:val="16"/>
      <w:szCs w:val="16"/>
    </w:rPr>
  </w:style>
  <w:style w:type="character" w:styleId="CommentReference">
    <w:name w:val="annotation reference"/>
    <w:basedOn w:val="DefaultParagraphFont"/>
    <w:uiPriority w:val="99"/>
    <w:semiHidden/>
    <w:unhideWhenUsed/>
    <w:rsid w:val="00460085"/>
    <w:rPr>
      <w:sz w:val="16"/>
      <w:szCs w:val="16"/>
    </w:rPr>
  </w:style>
  <w:style w:type="paragraph" w:styleId="CommentText">
    <w:name w:val="annotation text"/>
    <w:basedOn w:val="Normal"/>
    <w:link w:val="CommentTextChar"/>
    <w:uiPriority w:val="99"/>
    <w:semiHidden/>
    <w:unhideWhenUsed/>
    <w:rsid w:val="00460085"/>
    <w:pPr>
      <w:spacing w:line="240" w:lineRule="auto"/>
    </w:pPr>
    <w:rPr>
      <w:sz w:val="20"/>
      <w:szCs w:val="20"/>
    </w:rPr>
  </w:style>
  <w:style w:type="character" w:customStyle="1" w:styleId="CommentTextChar">
    <w:name w:val="Comment Text Char"/>
    <w:basedOn w:val="DefaultParagraphFont"/>
    <w:link w:val="CommentText"/>
    <w:uiPriority w:val="99"/>
    <w:semiHidden/>
    <w:rsid w:val="00460085"/>
    <w:rPr>
      <w:sz w:val="20"/>
      <w:szCs w:val="20"/>
    </w:rPr>
  </w:style>
  <w:style w:type="paragraph" w:styleId="CommentSubject">
    <w:name w:val="annotation subject"/>
    <w:basedOn w:val="CommentText"/>
    <w:next w:val="CommentText"/>
    <w:link w:val="CommentSubjectChar"/>
    <w:uiPriority w:val="99"/>
    <w:semiHidden/>
    <w:unhideWhenUsed/>
    <w:rsid w:val="00460085"/>
    <w:rPr>
      <w:b/>
      <w:bCs/>
    </w:rPr>
  </w:style>
  <w:style w:type="character" w:customStyle="1" w:styleId="CommentSubjectChar">
    <w:name w:val="Comment Subject Char"/>
    <w:basedOn w:val="CommentTextChar"/>
    <w:link w:val="CommentSubject"/>
    <w:uiPriority w:val="99"/>
    <w:semiHidden/>
    <w:rsid w:val="00460085"/>
    <w:rPr>
      <w:b/>
      <w:bCs/>
      <w:sz w:val="20"/>
      <w:szCs w:val="20"/>
    </w:rPr>
  </w:style>
  <w:style w:type="table" w:styleId="TableGrid">
    <w:name w:val="Table Grid"/>
    <w:basedOn w:val="TableNormal"/>
    <w:uiPriority w:val="39"/>
    <w:rsid w:val="00715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TableNormal"/>
    <w:uiPriority w:val="44"/>
    <w:rsid w:val="008C0B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111EB"/>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8111EB"/>
    <w:rPr>
      <w:rFonts w:ascii="Calibri" w:hAnsi="Calibri"/>
      <w:noProof/>
    </w:rPr>
  </w:style>
  <w:style w:type="paragraph" w:customStyle="1" w:styleId="EndNoteBibliography">
    <w:name w:val="EndNote Bibliography"/>
    <w:basedOn w:val="Normal"/>
    <w:link w:val="EndNoteBibliographyChar"/>
    <w:rsid w:val="008111EB"/>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8111EB"/>
    <w:rPr>
      <w:rFonts w:ascii="Calibri" w:hAnsi="Calibri"/>
      <w:noProof/>
    </w:rPr>
  </w:style>
  <w:style w:type="character" w:styleId="Hyperlink">
    <w:name w:val="Hyperlink"/>
    <w:basedOn w:val="DefaultParagraphFont"/>
    <w:uiPriority w:val="99"/>
    <w:unhideWhenUsed/>
    <w:rsid w:val="008111EB"/>
    <w:rPr>
      <w:color w:val="0563C1" w:themeColor="hyperlink"/>
      <w:u w:val="single"/>
    </w:rPr>
  </w:style>
  <w:style w:type="paragraph" w:styleId="ListParagraph">
    <w:name w:val="List Paragraph"/>
    <w:basedOn w:val="Normal"/>
    <w:uiPriority w:val="34"/>
    <w:qFormat/>
    <w:rsid w:val="00DA1A4C"/>
    <w:pPr>
      <w:ind w:left="720"/>
      <w:contextualSpacing/>
    </w:pPr>
  </w:style>
  <w:style w:type="paragraph" w:styleId="BalloonText">
    <w:name w:val="Balloon Text"/>
    <w:basedOn w:val="Normal"/>
    <w:link w:val="BalloonTextChar"/>
    <w:uiPriority w:val="99"/>
    <w:semiHidden/>
    <w:unhideWhenUsed/>
    <w:rsid w:val="009E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784"/>
    <w:rPr>
      <w:rFonts w:ascii="Tahoma" w:hAnsi="Tahoma" w:cs="Tahoma"/>
      <w:sz w:val="16"/>
      <w:szCs w:val="16"/>
    </w:rPr>
  </w:style>
  <w:style w:type="character" w:styleId="CommentReference">
    <w:name w:val="annotation reference"/>
    <w:basedOn w:val="DefaultParagraphFont"/>
    <w:uiPriority w:val="99"/>
    <w:semiHidden/>
    <w:unhideWhenUsed/>
    <w:rsid w:val="00460085"/>
    <w:rPr>
      <w:sz w:val="16"/>
      <w:szCs w:val="16"/>
    </w:rPr>
  </w:style>
  <w:style w:type="paragraph" w:styleId="CommentText">
    <w:name w:val="annotation text"/>
    <w:basedOn w:val="Normal"/>
    <w:link w:val="CommentTextChar"/>
    <w:uiPriority w:val="99"/>
    <w:semiHidden/>
    <w:unhideWhenUsed/>
    <w:rsid w:val="00460085"/>
    <w:pPr>
      <w:spacing w:line="240" w:lineRule="auto"/>
    </w:pPr>
    <w:rPr>
      <w:sz w:val="20"/>
      <w:szCs w:val="20"/>
    </w:rPr>
  </w:style>
  <w:style w:type="character" w:customStyle="1" w:styleId="CommentTextChar">
    <w:name w:val="Comment Text Char"/>
    <w:basedOn w:val="DefaultParagraphFont"/>
    <w:link w:val="CommentText"/>
    <w:uiPriority w:val="99"/>
    <w:semiHidden/>
    <w:rsid w:val="00460085"/>
    <w:rPr>
      <w:sz w:val="20"/>
      <w:szCs w:val="20"/>
    </w:rPr>
  </w:style>
  <w:style w:type="paragraph" w:styleId="CommentSubject">
    <w:name w:val="annotation subject"/>
    <w:basedOn w:val="CommentText"/>
    <w:next w:val="CommentText"/>
    <w:link w:val="CommentSubjectChar"/>
    <w:uiPriority w:val="99"/>
    <w:semiHidden/>
    <w:unhideWhenUsed/>
    <w:rsid w:val="00460085"/>
    <w:rPr>
      <w:b/>
      <w:bCs/>
    </w:rPr>
  </w:style>
  <w:style w:type="character" w:customStyle="1" w:styleId="CommentSubjectChar">
    <w:name w:val="Comment Subject Char"/>
    <w:basedOn w:val="CommentTextChar"/>
    <w:link w:val="CommentSubject"/>
    <w:uiPriority w:val="99"/>
    <w:semiHidden/>
    <w:rsid w:val="00460085"/>
    <w:rPr>
      <w:b/>
      <w:bCs/>
      <w:sz w:val="20"/>
      <w:szCs w:val="20"/>
    </w:rPr>
  </w:style>
  <w:style w:type="table" w:styleId="TableGrid">
    <w:name w:val="Table Grid"/>
    <w:basedOn w:val="TableNormal"/>
    <w:uiPriority w:val="39"/>
    <w:rsid w:val="00715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TableNormal"/>
    <w:uiPriority w:val="44"/>
    <w:rsid w:val="008C0B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dataone.org/best-practices"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0E0F64-041A-4F82-9D0E-39722531E452}" type="doc">
      <dgm:prSet loTypeId="urn:microsoft.com/office/officeart/2005/8/layout/target3" loCatId="relationship" qsTypeId="urn:microsoft.com/office/officeart/2005/8/quickstyle/simple1" qsCatId="simple" csTypeId="urn:microsoft.com/office/officeart/2005/8/colors/colorful5" csCatId="colorful" phldr="1"/>
      <dgm:spPr/>
      <dgm:t>
        <a:bodyPr/>
        <a:lstStyle/>
        <a:p>
          <a:endParaRPr lang="en-US"/>
        </a:p>
      </dgm:t>
    </dgm:pt>
    <dgm:pt modelId="{34A4A586-54D3-48BA-B034-08B444515397}">
      <dgm:prSet phldrT="[Text]" custT="1"/>
      <dgm:spPr/>
      <dgm:t>
        <a:bodyPr/>
        <a:lstStyle/>
        <a:p>
          <a:r>
            <a:rPr lang="en-US" sz="1400"/>
            <a:t>Broad scale</a:t>
          </a:r>
        </a:p>
      </dgm:t>
    </dgm:pt>
    <dgm:pt modelId="{1E602E4F-F166-4E05-A6A0-DFFE14C8CE00}" type="parTrans" cxnId="{48B10680-70D1-429A-B7E2-52B332B215D4}">
      <dgm:prSet/>
      <dgm:spPr/>
      <dgm:t>
        <a:bodyPr/>
        <a:lstStyle/>
        <a:p>
          <a:endParaRPr lang="en-US"/>
        </a:p>
      </dgm:t>
    </dgm:pt>
    <dgm:pt modelId="{3A9D75EE-9C79-47B2-8D1C-C4C6CC763EFC}" type="sibTrans" cxnId="{48B10680-70D1-429A-B7E2-52B332B215D4}">
      <dgm:prSet/>
      <dgm:spPr/>
      <dgm:t>
        <a:bodyPr/>
        <a:lstStyle/>
        <a:p>
          <a:endParaRPr lang="en-US"/>
        </a:p>
      </dgm:t>
    </dgm:pt>
    <dgm:pt modelId="{AD120C17-06C7-433A-B9F6-C0A954B3C858}">
      <dgm:prSet phldrT="[Text]" custT="1"/>
      <dgm:spPr/>
      <dgm:t>
        <a:bodyPr/>
        <a:lstStyle/>
        <a:p>
          <a:r>
            <a:rPr lang="en-US" sz="1000"/>
            <a:t>satellite imagery</a:t>
          </a:r>
        </a:p>
      </dgm:t>
    </dgm:pt>
    <dgm:pt modelId="{8BE1B952-D4CF-4937-A59D-7EAC0D71487A}" type="parTrans" cxnId="{1BF642E4-B908-4DE5-9FA4-888AA4A50DA8}">
      <dgm:prSet/>
      <dgm:spPr/>
      <dgm:t>
        <a:bodyPr/>
        <a:lstStyle/>
        <a:p>
          <a:endParaRPr lang="en-US"/>
        </a:p>
      </dgm:t>
    </dgm:pt>
    <dgm:pt modelId="{DF4CD9FB-8052-41DD-8F84-EAA9E847FB47}" type="sibTrans" cxnId="{1BF642E4-B908-4DE5-9FA4-888AA4A50DA8}">
      <dgm:prSet/>
      <dgm:spPr/>
      <dgm:t>
        <a:bodyPr/>
        <a:lstStyle/>
        <a:p>
          <a:endParaRPr lang="en-US"/>
        </a:p>
      </dgm:t>
    </dgm:pt>
    <dgm:pt modelId="{18687812-C23B-4668-A7DC-22325DA55775}">
      <dgm:prSet phldrT="[Text]" custT="1"/>
      <dgm:spPr/>
      <dgm:t>
        <a:bodyPr/>
        <a:lstStyle/>
        <a:p>
          <a:r>
            <a:rPr lang="en-US" sz="1000"/>
            <a:t>regional and global models</a:t>
          </a:r>
        </a:p>
      </dgm:t>
    </dgm:pt>
    <dgm:pt modelId="{179AC63A-30EA-4971-8437-2378426F4A62}" type="parTrans" cxnId="{1022F21D-051D-442E-A272-B90F00AFCFF5}">
      <dgm:prSet/>
      <dgm:spPr/>
      <dgm:t>
        <a:bodyPr/>
        <a:lstStyle/>
        <a:p>
          <a:endParaRPr lang="en-US"/>
        </a:p>
      </dgm:t>
    </dgm:pt>
    <dgm:pt modelId="{5CF4650F-763E-45E3-8D3C-E7B4A57DCB25}" type="sibTrans" cxnId="{1022F21D-051D-442E-A272-B90F00AFCFF5}">
      <dgm:prSet/>
      <dgm:spPr/>
      <dgm:t>
        <a:bodyPr/>
        <a:lstStyle/>
        <a:p>
          <a:endParaRPr lang="en-US"/>
        </a:p>
      </dgm:t>
    </dgm:pt>
    <dgm:pt modelId="{EC406E77-C563-4ECE-BE2E-5DF4512BB0BA}">
      <dgm:prSet phldrT="[Text]" custT="1"/>
      <dgm:spPr/>
      <dgm:t>
        <a:bodyPr/>
        <a:lstStyle/>
        <a:p>
          <a:r>
            <a:rPr lang="en-US" sz="1400"/>
            <a:t>Intermediate </a:t>
          </a:r>
        </a:p>
        <a:p>
          <a:r>
            <a:rPr lang="en-US" sz="1400"/>
            <a:t>scale</a:t>
          </a:r>
        </a:p>
      </dgm:t>
    </dgm:pt>
    <dgm:pt modelId="{34191BB2-4D3D-489E-99E0-A86924AC7E0D}" type="parTrans" cxnId="{9F442412-5F13-43F1-A275-201E8D530D68}">
      <dgm:prSet/>
      <dgm:spPr/>
      <dgm:t>
        <a:bodyPr/>
        <a:lstStyle/>
        <a:p>
          <a:endParaRPr lang="en-US"/>
        </a:p>
      </dgm:t>
    </dgm:pt>
    <dgm:pt modelId="{D20C70CE-D980-455E-9DCF-7525D2089FF1}" type="sibTrans" cxnId="{9F442412-5F13-43F1-A275-201E8D530D68}">
      <dgm:prSet/>
      <dgm:spPr/>
      <dgm:t>
        <a:bodyPr/>
        <a:lstStyle/>
        <a:p>
          <a:endParaRPr lang="en-US"/>
        </a:p>
      </dgm:t>
    </dgm:pt>
    <dgm:pt modelId="{E2FB4DD9-767F-4ED3-B1D7-C6A035205E76}">
      <dgm:prSet phldrT="[Text]" custT="1"/>
      <dgm:spPr/>
      <dgm:t>
        <a:bodyPr/>
        <a:lstStyle/>
        <a:p>
          <a:r>
            <a:rPr lang="en-US" sz="1000"/>
            <a:t>aerial photography</a:t>
          </a:r>
        </a:p>
      </dgm:t>
    </dgm:pt>
    <dgm:pt modelId="{3B50AB1F-411C-4D01-977D-CB85F234725E}" type="parTrans" cxnId="{C0B0052C-A85E-4AB4-B2E4-4D120F988D18}">
      <dgm:prSet/>
      <dgm:spPr/>
      <dgm:t>
        <a:bodyPr/>
        <a:lstStyle/>
        <a:p>
          <a:endParaRPr lang="en-US"/>
        </a:p>
      </dgm:t>
    </dgm:pt>
    <dgm:pt modelId="{01350633-4B7B-4000-BBA0-FF691A2C05AC}" type="sibTrans" cxnId="{C0B0052C-A85E-4AB4-B2E4-4D120F988D18}">
      <dgm:prSet/>
      <dgm:spPr/>
      <dgm:t>
        <a:bodyPr/>
        <a:lstStyle/>
        <a:p>
          <a:endParaRPr lang="en-US"/>
        </a:p>
      </dgm:t>
    </dgm:pt>
    <dgm:pt modelId="{8D76E72A-FA01-4860-AC89-89948E0F049A}">
      <dgm:prSet phldrT="[Text]" custT="1"/>
      <dgm:spPr/>
      <dgm:t>
        <a:bodyPr/>
        <a:lstStyle/>
        <a:p>
          <a:r>
            <a:rPr lang="en-US" sz="1000"/>
            <a:t>regional and watershed models</a:t>
          </a:r>
        </a:p>
      </dgm:t>
    </dgm:pt>
    <dgm:pt modelId="{FE4EF8D8-51FE-4DA9-B1FA-68EB4FDDA3B8}" type="parTrans" cxnId="{647BDC81-E1DF-4044-A1A1-5E23D60C0556}">
      <dgm:prSet/>
      <dgm:spPr/>
      <dgm:t>
        <a:bodyPr/>
        <a:lstStyle/>
        <a:p>
          <a:endParaRPr lang="en-US"/>
        </a:p>
      </dgm:t>
    </dgm:pt>
    <dgm:pt modelId="{99435261-6D17-429B-92AF-329A980289FA}" type="sibTrans" cxnId="{647BDC81-E1DF-4044-A1A1-5E23D60C0556}">
      <dgm:prSet/>
      <dgm:spPr/>
      <dgm:t>
        <a:bodyPr/>
        <a:lstStyle/>
        <a:p>
          <a:endParaRPr lang="en-US"/>
        </a:p>
      </dgm:t>
    </dgm:pt>
    <dgm:pt modelId="{9F108EED-3D66-4BF6-AEE2-0E4021CE1472}">
      <dgm:prSet phldrT="[Text]" custT="1"/>
      <dgm:spPr/>
      <dgm:t>
        <a:bodyPr/>
        <a:lstStyle/>
        <a:p>
          <a:r>
            <a:rPr lang="en-US" sz="1400"/>
            <a:t>Fine scale</a:t>
          </a:r>
        </a:p>
      </dgm:t>
    </dgm:pt>
    <dgm:pt modelId="{E198D6B3-74D1-4E1F-944E-2BCA2A19DD08}" type="parTrans" cxnId="{1F1926AE-BE72-4EEA-B2A5-EADB1B969B8F}">
      <dgm:prSet/>
      <dgm:spPr/>
      <dgm:t>
        <a:bodyPr/>
        <a:lstStyle/>
        <a:p>
          <a:endParaRPr lang="en-US"/>
        </a:p>
      </dgm:t>
    </dgm:pt>
    <dgm:pt modelId="{B8811CD0-9845-4E56-B264-6D448AB53902}" type="sibTrans" cxnId="{1F1926AE-BE72-4EEA-B2A5-EADB1B969B8F}">
      <dgm:prSet/>
      <dgm:spPr/>
      <dgm:t>
        <a:bodyPr/>
        <a:lstStyle/>
        <a:p>
          <a:endParaRPr lang="en-US"/>
        </a:p>
      </dgm:t>
    </dgm:pt>
    <dgm:pt modelId="{220A88B7-5906-4D1E-A64A-83AD2E208145}">
      <dgm:prSet phldrT="[Text]" custT="1"/>
      <dgm:spPr/>
      <dgm:t>
        <a:bodyPr/>
        <a:lstStyle/>
        <a:p>
          <a:r>
            <a:rPr lang="en-US" sz="1000"/>
            <a:t>field samples and observations</a:t>
          </a:r>
        </a:p>
      </dgm:t>
    </dgm:pt>
    <dgm:pt modelId="{55D7BEFC-B24B-4584-BD6B-0534B0479558}" type="parTrans" cxnId="{0660B611-C4E1-4297-9451-C05A4569EADC}">
      <dgm:prSet/>
      <dgm:spPr/>
      <dgm:t>
        <a:bodyPr/>
        <a:lstStyle/>
        <a:p>
          <a:endParaRPr lang="en-US"/>
        </a:p>
      </dgm:t>
    </dgm:pt>
    <dgm:pt modelId="{1DA5C301-106F-4D70-BF63-4986B72AE0B5}" type="sibTrans" cxnId="{0660B611-C4E1-4297-9451-C05A4569EADC}">
      <dgm:prSet/>
      <dgm:spPr/>
      <dgm:t>
        <a:bodyPr/>
        <a:lstStyle/>
        <a:p>
          <a:endParaRPr lang="en-US"/>
        </a:p>
      </dgm:t>
    </dgm:pt>
    <dgm:pt modelId="{B988A1F0-9734-4AE0-B5C9-9385065A4AD0}">
      <dgm:prSet phldrT="[Text]" custT="1"/>
      <dgm:spPr/>
      <dgm:t>
        <a:bodyPr/>
        <a:lstStyle/>
        <a:p>
          <a:r>
            <a:rPr lang="en-US" sz="1000"/>
            <a:t>farm, field and plot studies</a:t>
          </a:r>
        </a:p>
      </dgm:t>
    </dgm:pt>
    <dgm:pt modelId="{77C338D5-D1BE-4EDB-848F-F7F349C7B945}" type="parTrans" cxnId="{FEF6B5B2-3657-497B-8A12-45198F564AD9}">
      <dgm:prSet/>
      <dgm:spPr/>
      <dgm:t>
        <a:bodyPr/>
        <a:lstStyle/>
        <a:p>
          <a:endParaRPr lang="en-US"/>
        </a:p>
      </dgm:t>
    </dgm:pt>
    <dgm:pt modelId="{EF365BC1-65F7-4B74-9BF4-9EE733AC4F01}" type="sibTrans" cxnId="{FEF6B5B2-3657-497B-8A12-45198F564AD9}">
      <dgm:prSet/>
      <dgm:spPr/>
      <dgm:t>
        <a:bodyPr/>
        <a:lstStyle/>
        <a:p>
          <a:endParaRPr lang="en-US"/>
        </a:p>
      </dgm:t>
    </dgm:pt>
    <dgm:pt modelId="{DFF04FAA-6B47-460C-ACA3-E482F3A06A1F}">
      <dgm:prSet phldrT="[Text]" custT="1"/>
      <dgm:spPr/>
      <dgm:t>
        <a:bodyPr/>
        <a:lstStyle/>
        <a:p>
          <a:r>
            <a:rPr lang="en-US" sz="1000"/>
            <a:t>ecoregions (e.g. Level III EPA), basins (e.g. HUC2-4), states</a:t>
          </a:r>
        </a:p>
      </dgm:t>
    </dgm:pt>
    <dgm:pt modelId="{82A22F5F-6B1E-4F08-9090-E0906C8EB6DE}" type="parTrans" cxnId="{2306BE6D-404D-4529-A31D-AFD0DE8F749E}">
      <dgm:prSet/>
      <dgm:spPr/>
      <dgm:t>
        <a:bodyPr/>
        <a:lstStyle/>
        <a:p>
          <a:endParaRPr lang="en-US"/>
        </a:p>
      </dgm:t>
    </dgm:pt>
    <dgm:pt modelId="{D699BCBA-FEF5-408A-B8D1-2DDA73DCE172}" type="sibTrans" cxnId="{2306BE6D-404D-4529-A31D-AFD0DE8F749E}">
      <dgm:prSet/>
      <dgm:spPr/>
      <dgm:t>
        <a:bodyPr/>
        <a:lstStyle/>
        <a:p>
          <a:endParaRPr lang="en-US"/>
        </a:p>
      </dgm:t>
    </dgm:pt>
    <dgm:pt modelId="{0F6D9624-B68C-4595-9082-53E85297CB54}">
      <dgm:prSet phldrT="[Text]" custT="1"/>
      <dgm:spPr/>
      <dgm:t>
        <a:bodyPr/>
        <a:lstStyle/>
        <a:p>
          <a:r>
            <a:rPr lang="en-US" sz="1000"/>
            <a:t>watersheds (e.g. HUC8-12), counties, farms</a:t>
          </a:r>
        </a:p>
      </dgm:t>
    </dgm:pt>
    <dgm:pt modelId="{CE6C5FF6-FB78-4199-A53E-4D2A96CFF7A1}" type="parTrans" cxnId="{0D64FFFB-A310-4E77-A852-494143B56F18}">
      <dgm:prSet/>
      <dgm:spPr/>
      <dgm:t>
        <a:bodyPr/>
        <a:lstStyle/>
        <a:p>
          <a:endParaRPr lang="en-US"/>
        </a:p>
      </dgm:t>
    </dgm:pt>
    <dgm:pt modelId="{9E110E25-2DAD-4220-BB76-1A23933A9231}" type="sibTrans" cxnId="{0D64FFFB-A310-4E77-A852-494143B56F18}">
      <dgm:prSet/>
      <dgm:spPr/>
      <dgm:t>
        <a:bodyPr/>
        <a:lstStyle/>
        <a:p>
          <a:endParaRPr lang="en-US"/>
        </a:p>
      </dgm:t>
    </dgm:pt>
    <dgm:pt modelId="{8D8D1357-FC4C-4E25-91F6-16A4F4676C19}">
      <dgm:prSet phldrT="[Text]" custT="1"/>
      <dgm:spPr/>
      <dgm:t>
        <a:bodyPr/>
        <a:lstStyle/>
        <a:p>
          <a:r>
            <a:rPr lang="en-US" sz="1000"/>
            <a:t>flux tower fetch, plots, fields</a:t>
          </a:r>
        </a:p>
      </dgm:t>
    </dgm:pt>
    <dgm:pt modelId="{5DCCB317-1EBB-45FF-987C-19435E86E8BA}" type="parTrans" cxnId="{302F8B6A-0440-48A7-9817-DAC06D0856C4}">
      <dgm:prSet/>
      <dgm:spPr/>
      <dgm:t>
        <a:bodyPr/>
        <a:lstStyle/>
        <a:p>
          <a:endParaRPr lang="en-US"/>
        </a:p>
      </dgm:t>
    </dgm:pt>
    <dgm:pt modelId="{A60B4B9B-AE1E-43BC-A79F-5349D761B0BC}" type="sibTrans" cxnId="{302F8B6A-0440-48A7-9817-DAC06D0856C4}">
      <dgm:prSet/>
      <dgm:spPr/>
      <dgm:t>
        <a:bodyPr/>
        <a:lstStyle/>
        <a:p>
          <a:endParaRPr lang="en-US"/>
        </a:p>
      </dgm:t>
    </dgm:pt>
    <dgm:pt modelId="{6ECA920E-9B11-49C3-B437-47AF928BBA49}">
      <dgm:prSet phldrT="[Text]" custT="1"/>
      <dgm:spPr/>
      <dgm:t>
        <a:bodyPr/>
        <a:lstStyle/>
        <a:p>
          <a:r>
            <a:rPr lang="en-US" sz="1000"/>
            <a:t>1:1,000,000 to 1:50,000,000</a:t>
          </a:r>
        </a:p>
      </dgm:t>
    </dgm:pt>
    <dgm:pt modelId="{7A7856C0-F9DC-43AB-A71F-2E113B18E8CC}" type="parTrans" cxnId="{3F7D591B-B489-480B-8098-480836E775CA}">
      <dgm:prSet/>
      <dgm:spPr/>
      <dgm:t>
        <a:bodyPr/>
        <a:lstStyle/>
        <a:p>
          <a:endParaRPr lang="en-US"/>
        </a:p>
      </dgm:t>
    </dgm:pt>
    <dgm:pt modelId="{B1608364-52D6-4912-AF07-E1265EE58BE2}" type="sibTrans" cxnId="{3F7D591B-B489-480B-8098-480836E775CA}">
      <dgm:prSet/>
      <dgm:spPr/>
      <dgm:t>
        <a:bodyPr/>
        <a:lstStyle/>
        <a:p>
          <a:endParaRPr lang="en-US"/>
        </a:p>
      </dgm:t>
    </dgm:pt>
    <dgm:pt modelId="{AF0A07E6-3CB3-4208-A51D-A2D402F2CC1D}">
      <dgm:prSet phldrT="[Text]" custT="1"/>
      <dgm:spPr/>
      <dgm:t>
        <a:bodyPr/>
        <a:lstStyle/>
        <a:p>
          <a:r>
            <a:rPr lang="en-US" sz="1000"/>
            <a:t>1:10,000 to 1:1,000,000</a:t>
          </a:r>
        </a:p>
      </dgm:t>
    </dgm:pt>
    <dgm:pt modelId="{B7C1AFD7-7AAB-4F76-96EE-AEFA17B11684}" type="parTrans" cxnId="{99874460-3A34-4F39-B1F7-1D9C69245580}">
      <dgm:prSet/>
      <dgm:spPr/>
      <dgm:t>
        <a:bodyPr/>
        <a:lstStyle/>
        <a:p>
          <a:endParaRPr lang="en-US"/>
        </a:p>
      </dgm:t>
    </dgm:pt>
    <dgm:pt modelId="{DCBBFBE5-7DA3-444F-8496-0EF5D35E4250}" type="sibTrans" cxnId="{99874460-3A34-4F39-B1F7-1D9C69245580}">
      <dgm:prSet/>
      <dgm:spPr/>
      <dgm:t>
        <a:bodyPr/>
        <a:lstStyle/>
        <a:p>
          <a:endParaRPr lang="en-US"/>
        </a:p>
      </dgm:t>
    </dgm:pt>
    <dgm:pt modelId="{029C1D52-BC77-4236-BB7B-B40BCC8758D1}">
      <dgm:prSet phldrT="[Text]" custT="1"/>
      <dgm:spPr/>
      <dgm:t>
        <a:bodyPr/>
        <a:lstStyle/>
        <a:p>
          <a:r>
            <a:rPr lang="en-US" sz="1000"/>
            <a:t>1:1 to 1:10,000</a:t>
          </a:r>
        </a:p>
      </dgm:t>
    </dgm:pt>
    <dgm:pt modelId="{5EF3F240-6B01-4643-B21E-BDCB56636DBA}" type="parTrans" cxnId="{87DA2E7F-1A47-4D8D-887F-1D060DA8DCF4}">
      <dgm:prSet/>
      <dgm:spPr/>
      <dgm:t>
        <a:bodyPr/>
        <a:lstStyle/>
        <a:p>
          <a:endParaRPr lang="en-US"/>
        </a:p>
      </dgm:t>
    </dgm:pt>
    <dgm:pt modelId="{B12AC1E4-FDDF-4F4D-A922-F40333993682}" type="sibTrans" cxnId="{87DA2E7F-1A47-4D8D-887F-1D060DA8DCF4}">
      <dgm:prSet/>
      <dgm:spPr/>
      <dgm:t>
        <a:bodyPr/>
        <a:lstStyle/>
        <a:p>
          <a:endParaRPr lang="en-US"/>
        </a:p>
      </dgm:t>
    </dgm:pt>
    <dgm:pt modelId="{23619C5F-2EA3-4128-BE80-A234665F9993}" type="pres">
      <dgm:prSet presAssocID="{2E0E0F64-041A-4F82-9D0E-39722531E452}" presName="Name0" presStyleCnt="0">
        <dgm:presLayoutVars>
          <dgm:chMax val="7"/>
          <dgm:dir/>
          <dgm:animLvl val="lvl"/>
          <dgm:resizeHandles val="exact"/>
        </dgm:presLayoutVars>
      </dgm:prSet>
      <dgm:spPr/>
      <dgm:t>
        <a:bodyPr/>
        <a:lstStyle/>
        <a:p>
          <a:endParaRPr lang="en-US"/>
        </a:p>
      </dgm:t>
    </dgm:pt>
    <dgm:pt modelId="{07475AFB-5214-48AE-8FAB-71886D67DD7D}" type="pres">
      <dgm:prSet presAssocID="{34A4A586-54D3-48BA-B034-08B444515397}" presName="circle1" presStyleLbl="node1" presStyleIdx="0" presStyleCnt="3"/>
      <dgm:spPr/>
    </dgm:pt>
    <dgm:pt modelId="{73984154-CE6C-431F-8A33-907230F7281E}" type="pres">
      <dgm:prSet presAssocID="{34A4A586-54D3-48BA-B034-08B444515397}" presName="space" presStyleCnt="0"/>
      <dgm:spPr/>
    </dgm:pt>
    <dgm:pt modelId="{A6157CFE-B31D-41C0-9E9D-7CEC232DD905}" type="pres">
      <dgm:prSet presAssocID="{34A4A586-54D3-48BA-B034-08B444515397}" presName="rect1" presStyleLbl="alignAcc1" presStyleIdx="0" presStyleCnt="3"/>
      <dgm:spPr/>
      <dgm:t>
        <a:bodyPr/>
        <a:lstStyle/>
        <a:p>
          <a:endParaRPr lang="en-US"/>
        </a:p>
      </dgm:t>
    </dgm:pt>
    <dgm:pt modelId="{27FEE259-2D84-46F6-98F8-DB0263B61387}" type="pres">
      <dgm:prSet presAssocID="{EC406E77-C563-4ECE-BE2E-5DF4512BB0BA}" presName="vertSpace2" presStyleLbl="node1" presStyleIdx="0" presStyleCnt="3"/>
      <dgm:spPr/>
    </dgm:pt>
    <dgm:pt modelId="{7D34F9E9-5587-4080-BB2C-036F073C186B}" type="pres">
      <dgm:prSet presAssocID="{EC406E77-C563-4ECE-BE2E-5DF4512BB0BA}" presName="circle2" presStyleLbl="node1" presStyleIdx="1" presStyleCnt="3"/>
      <dgm:spPr/>
    </dgm:pt>
    <dgm:pt modelId="{529CC407-A0D8-4A31-941B-56C067630E2B}" type="pres">
      <dgm:prSet presAssocID="{EC406E77-C563-4ECE-BE2E-5DF4512BB0BA}" presName="rect2" presStyleLbl="alignAcc1" presStyleIdx="1" presStyleCnt="3"/>
      <dgm:spPr/>
      <dgm:t>
        <a:bodyPr/>
        <a:lstStyle/>
        <a:p>
          <a:endParaRPr lang="en-US"/>
        </a:p>
      </dgm:t>
    </dgm:pt>
    <dgm:pt modelId="{4C491A67-FCDD-4E74-B43A-A745EC7D6576}" type="pres">
      <dgm:prSet presAssocID="{9F108EED-3D66-4BF6-AEE2-0E4021CE1472}" presName="vertSpace3" presStyleLbl="node1" presStyleIdx="1" presStyleCnt="3"/>
      <dgm:spPr/>
    </dgm:pt>
    <dgm:pt modelId="{73C365B8-8C61-4A02-B8B5-1D0CAFABB4D6}" type="pres">
      <dgm:prSet presAssocID="{9F108EED-3D66-4BF6-AEE2-0E4021CE1472}" presName="circle3" presStyleLbl="node1" presStyleIdx="2" presStyleCnt="3"/>
      <dgm:spPr/>
    </dgm:pt>
    <dgm:pt modelId="{C8FAC662-E1FC-4B0A-80D8-04F5E6EE727C}" type="pres">
      <dgm:prSet presAssocID="{9F108EED-3D66-4BF6-AEE2-0E4021CE1472}" presName="rect3" presStyleLbl="alignAcc1" presStyleIdx="2" presStyleCnt="3"/>
      <dgm:spPr/>
      <dgm:t>
        <a:bodyPr/>
        <a:lstStyle/>
        <a:p>
          <a:endParaRPr lang="en-US"/>
        </a:p>
      </dgm:t>
    </dgm:pt>
    <dgm:pt modelId="{4BEB25BB-B390-4938-81E7-E9703B8E3A5F}" type="pres">
      <dgm:prSet presAssocID="{34A4A586-54D3-48BA-B034-08B444515397}" presName="rect1ParTx" presStyleLbl="alignAcc1" presStyleIdx="2" presStyleCnt="3">
        <dgm:presLayoutVars>
          <dgm:chMax val="1"/>
          <dgm:bulletEnabled val="1"/>
        </dgm:presLayoutVars>
      </dgm:prSet>
      <dgm:spPr/>
      <dgm:t>
        <a:bodyPr/>
        <a:lstStyle/>
        <a:p>
          <a:endParaRPr lang="en-US"/>
        </a:p>
      </dgm:t>
    </dgm:pt>
    <dgm:pt modelId="{BDBD1B68-B477-4327-ABEB-EEB2D6DA8A44}" type="pres">
      <dgm:prSet presAssocID="{34A4A586-54D3-48BA-B034-08B444515397}" presName="rect1ChTx" presStyleLbl="alignAcc1" presStyleIdx="2" presStyleCnt="3" custScaleX="141176" custLinFactNeighborX="-8330">
        <dgm:presLayoutVars>
          <dgm:bulletEnabled val="1"/>
        </dgm:presLayoutVars>
      </dgm:prSet>
      <dgm:spPr/>
      <dgm:t>
        <a:bodyPr/>
        <a:lstStyle/>
        <a:p>
          <a:endParaRPr lang="en-US"/>
        </a:p>
      </dgm:t>
    </dgm:pt>
    <dgm:pt modelId="{67FB83BF-67FD-4A33-BA8C-8BB5032E9EF2}" type="pres">
      <dgm:prSet presAssocID="{EC406E77-C563-4ECE-BE2E-5DF4512BB0BA}" presName="rect2ParTx" presStyleLbl="alignAcc1" presStyleIdx="2" presStyleCnt="3">
        <dgm:presLayoutVars>
          <dgm:chMax val="1"/>
          <dgm:bulletEnabled val="1"/>
        </dgm:presLayoutVars>
      </dgm:prSet>
      <dgm:spPr/>
      <dgm:t>
        <a:bodyPr/>
        <a:lstStyle/>
        <a:p>
          <a:endParaRPr lang="en-US"/>
        </a:p>
      </dgm:t>
    </dgm:pt>
    <dgm:pt modelId="{12CB6FEF-4BB0-4CBA-9DB2-4CC6EB4C2244}" type="pres">
      <dgm:prSet presAssocID="{EC406E77-C563-4ECE-BE2E-5DF4512BB0BA}" presName="rect2ChTx" presStyleLbl="alignAcc1" presStyleIdx="2" presStyleCnt="3" custScaleX="141176" custLinFactNeighborX="-8330">
        <dgm:presLayoutVars>
          <dgm:bulletEnabled val="1"/>
        </dgm:presLayoutVars>
      </dgm:prSet>
      <dgm:spPr/>
      <dgm:t>
        <a:bodyPr/>
        <a:lstStyle/>
        <a:p>
          <a:endParaRPr lang="en-US"/>
        </a:p>
      </dgm:t>
    </dgm:pt>
    <dgm:pt modelId="{17AECE35-140F-4639-A4D1-F0D1C7F267A3}" type="pres">
      <dgm:prSet presAssocID="{9F108EED-3D66-4BF6-AEE2-0E4021CE1472}" presName="rect3ParTx" presStyleLbl="alignAcc1" presStyleIdx="2" presStyleCnt="3">
        <dgm:presLayoutVars>
          <dgm:chMax val="1"/>
          <dgm:bulletEnabled val="1"/>
        </dgm:presLayoutVars>
      </dgm:prSet>
      <dgm:spPr/>
      <dgm:t>
        <a:bodyPr/>
        <a:lstStyle/>
        <a:p>
          <a:endParaRPr lang="en-US"/>
        </a:p>
      </dgm:t>
    </dgm:pt>
    <dgm:pt modelId="{16305231-5606-4D84-A5A1-C20CC0994333}" type="pres">
      <dgm:prSet presAssocID="{9F108EED-3D66-4BF6-AEE2-0E4021CE1472}" presName="rect3ChTx" presStyleLbl="alignAcc1" presStyleIdx="2" presStyleCnt="3" custScaleX="141176" custLinFactNeighborX="-7350">
        <dgm:presLayoutVars>
          <dgm:bulletEnabled val="1"/>
        </dgm:presLayoutVars>
      </dgm:prSet>
      <dgm:spPr/>
      <dgm:t>
        <a:bodyPr/>
        <a:lstStyle/>
        <a:p>
          <a:endParaRPr lang="en-US"/>
        </a:p>
      </dgm:t>
    </dgm:pt>
  </dgm:ptLst>
  <dgm:cxnLst>
    <dgm:cxn modelId="{55C8224E-2CF4-435E-9A44-0174AE106B69}" type="presOf" srcId="{220A88B7-5906-4D1E-A64A-83AD2E208145}" destId="{16305231-5606-4D84-A5A1-C20CC0994333}" srcOrd="0" destOrd="0" presId="urn:microsoft.com/office/officeart/2005/8/layout/target3"/>
    <dgm:cxn modelId="{302F8B6A-0440-48A7-9817-DAC06D0856C4}" srcId="{9F108EED-3D66-4BF6-AEE2-0E4021CE1472}" destId="{8D8D1357-FC4C-4E25-91F6-16A4F4676C19}" srcOrd="2" destOrd="0" parTransId="{5DCCB317-1EBB-45FF-987C-19435E86E8BA}" sibTransId="{A60B4B9B-AE1E-43BC-A79F-5349D761B0BC}"/>
    <dgm:cxn modelId="{A3C3AA9F-9CD2-4F30-A5F6-9F9847B6B8A4}" type="presOf" srcId="{EC406E77-C563-4ECE-BE2E-5DF4512BB0BA}" destId="{529CC407-A0D8-4A31-941B-56C067630E2B}" srcOrd="0" destOrd="0" presId="urn:microsoft.com/office/officeart/2005/8/layout/target3"/>
    <dgm:cxn modelId="{1F1926AE-BE72-4EEA-B2A5-EADB1B969B8F}" srcId="{2E0E0F64-041A-4F82-9D0E-39722531E452}" destId="{9F108EED-3D66-4BF6-AEE2-0E4021CE1472}" srcOrd="2" destOrd="0" parTransId="{E198D6B3-74D1-4E1F-944E-2BCA2A19DD08}" sibTransId="{B8811CD0-9845-4E56-B264-6D448AB53902}"/>
    <dgm:cxn modelId="{1022F21D-051D-442E-A272-B90F00AFCFF5}" srcId="{34A4A586-54D3-48BA-B034-08B444515397}" destId="{18687812-C23B-4668-A7DC-22325DA55775}" srcOrd="1" destOrd="0" parTransId="{179AC63A-30EA-4971-8437-2378426F4A62}" sibTransId="{5CF4650F-763E-45E3-8D3C-E7B4A57DCB25}"/>
    <dgm:cxn modelId="{1BF642E4-B908-4DE5-9FA4-888AA4A50DA8}" srcId="{34A4A586-54D3-48BA-B034-08B444515397}" destId="{AD120C17-06C7-433A-B9F6-C0A954B3C858}" srcOrd="0" destOrd="0" parTransId="{8BE1B952-D4CF-4937-A59D-7EAC0D71487A}" sibTransId="{DF4CD9FB-8052-41DD-8F84-EAA9E847FB47}"/>
    <dgm:cxn modelId="{48B10680-70D1-429A-B7E2-52B332B215D4}" srcId="{2E0E0F64-041A-4F82-9D0E-39722531E452}" destId="{34A4A586-54D3-48BA-B034-08B444515397}" srcOrd="0" destOrd="0" parTransId="{1E602E4F-F166-4E05-A6A0-DFFE14C8CE00}" sibTransId="{3A9D75EE-9C79-47B2-8D1C-C4C6CC763EFC}"/>
    <dgm:cxn modelId="{0D64FFFB-A310-4E77-A852-494143B56F18}" srcId="{EC406E77-C563-4ECE-BE2E-5DF4512BB0BA}" destId="{0F6D9624-B68C-4595-9082-53E85297CB54}" srcOrd="2" destOrd="0" parTransId="{CE6C5FF6-FB78-4199-A53E-4D2A96CFF7A1}" sibTransId="{9E110E25-2DAD-4220-BB76-1A23933A9231}"/>
    <dgm:cxn modelId="{C2F5D001-23C4-42FB-8A15-B316FEEDDD07}" type="presOf" srcId="{E2FB4DD9-767F-4ED3-B1D7-C6A035205E76}" destId="{12CB6FEF-4BB0-4CBA-9DB2-4CC6EB4C2244}" srcOrd="0" destOrd="0" presId="urn:microsoft.com/office/officeart/2005/8/layout/target3"/>
    <dgm:cxn modelId="{2306BE6D-404D-4529-A31D-AFD0DE8F749E}" srcId="{34A4A586-54D3-48BA-B034-08B444515397}" destId="{DFF04FAA-6B47-460C-ACA3-E482F3A06A1F}" srcOrd="2" destOrd="0" parTransId="{82A22F5F-6B1E-4F08-9090-E0906C8EB6DE}" sibTransId="{D699BCBA-FEF5-408A-B8D1-2DDA73DCE172}"/>
    <dgm:cxn modelId="{37B58D55-385E-4D98-956F-0AA6EACB814C}" type="presOf" srcId="{18687812-C23B-4668-A7DC-22325DA55775}" destId="{BDBD1B68-B477-4327-ABEB-EEB2D6DA8A44}" srcOrd="0" destOrd="1" presId="urn:microsoft.com/office/officeart/2005/8/layout/target3"/>
    <dgm:cxn modelId="{99874460-3A34-4F39-B1F7-1D9C69245580}" srcId="{EC406E77-C563-4ECE-BE2E-5DF4512BB0BA}" destId="{AF0A07E6-3CB3-4208-A51D-A2D402F2CC1D}" srcOrd="3" destOrd="0" parTransId="{B7C1AFD7-7AAB-4F76-96EE-AEFA17B11684}" sibTransId="{DCBBFBE5-7DA3-444F-8496-0EF5D35E4250}"/>
    <dgm:cxn modelId="{29C5A589-B7AC-4BB9-B7C9-B324D7E199A4}" type="presOf" srcId="{9F108EED-3D66-4BF6-AEE2-0E4021CE1472}" destId="{C8FAC662-E1FC-4B0A-80D8-04F5E6EE727C}" srcOrd="0" destOrd="0" presId="urn:microsoft.com/office/officeart/2005/8/layout/target3"/>
    <dgm:cxn modelId="{9F442412-5F13-43F1-A275-201E8D530D68}" srcId="{2E0E0F64-041A-4F82-9D0E-39722531E452}" destId="{EC406E77-C563-4ECE-BE2E-5DF4512BB0BA}" srcOrd="1" destOrd="0" parTransId="{34191BB2-4D3D-489E-99E0-A86924AC7E0D}" sibTransId="{D20C70CE-D980-455E-9DCF-7525D2089FF1}"/>
    <dgm:cxn modelId="{0DDDC92C-01DF-4281-A8C9-9403B45B0FA4}" type="presOf" srcId="{2E0E0F64-041A-4F82-9D0E-39722531E452}" destId="{23619C5F-2EA3-4128-BE80-A234665F9993}" srcOrd="0" destOrd="0" presId="urn:microsoft.com/office/officeart/2005/8/layout/target3"/>
    <dgm:cxn modelId="{8F13A884-BA0D-4B9C-94D4-D1DC46879729}" type="presOf" srcId="{8D8D1357-FC4C-4E25-91F6-16A4F4676C19}" destId="{16305231-5606-4D84-A5A1-C20CC0994333}" srcOrd="0" destOrd="2" presId="urn:microsoft.com/office/officeart/2005/8/layout/target3"/>
    <dgm:cxn modelId="{89D938DD-F4B8-418B-A3D4-64C12D36EB80}" type="presOf" srcId="{8D76E72A-FA01-4860-AC89-89948E0F049A}" destId="{12CB6FEF-4BB0-4CBA-9DB2-4CC6EB4C2244}" srcOrd="0" destOrd="1" presId="urn:microsoft.com/office/officeart/2005/8/layout/target3"/>
    <dgm:cxn modelId="{0660B611-C4E1-4297-9451-C05A4569EADC}" srcId="{9F108EED-3D66-4BF6-AEE2-0E4021CE1472}" destId="{220A88B7-5906-4D1E-A64A-83AD2E208145}" srcOrd="0" destOrd="0" parTransId="{55D7BEFC-B24B-4584-BD6B-0534B0479558}" sibTransId="{1DA5C301-106F-4D70-BF63-4986B72AE0B5}"/>
    <dgm:cxn modelId="{04D37A40-4558-4065-8056-748E9BD3930A}" type="presOf" srcId="{34A4A586-54D3-48BA-B034-08B444515397}" destId="{4BEB25BB-B390-4938-81E7-E9703B8E3A5F}" srcOrd="1" destOrd="0" presId="urn:microsoft.com/office/officeart/2005/8/layout/target3"/>
    <dgm:cxn modelId="{6C08063F-8DD3-45FE-8F09-E280672082C4}" type="presOf" srcId="{34A4A586-54D3-48BA-B034-08B444515397}" destId="{A6157CFE-B31D-41C0-9E9D-7CEC232DD905}" srcOrd="0" destOrd="0" presId="urn:microsoft.com/office/officeart/2005/8/layout/target3"/>
    <dgm:cxn modelId="{3B7A4C1D-097A-4D7F-9A92-9EFBE3FF4AAD}" type="presOf" srcId="{6ECA920E-9B11-49C3-B437-47AF928BBA49}" destId="{BDBD1B68-B477-4327-ABEB-EEB2D6DA8A44}" srcOrd="0" destOrd="3" presId="urn:microsoft.com/office/officeart/2005/8/layout/target3"/>
    <dgm:cxn modelId="{E19AB87D-9EAF-40BC-98F4-B3FCDC50CCAD}" type="presOf" srcId="{AD120C17-06C7-433A-B9F6-C0A954B3C858}" destId="{BDBD1B68-B477-4327-ABEB-EEB2D6DA8A44}" srcOrd="0" destOrd="0" presId="urn:microsoft.com/office/officeart/2005/8/layout/target3"/>
    <dgm:cxn modelId="{3F7D591B-B489-480B-8098-480836E775CA}" srcId="{34A4A586-54D3-48BA-B034-08B444515397}" destId="{6ECA920E-9B11-49C3-B437-47AF928BBA49}" srcOrd="3" destOrd="0" parTransId="{7A7856C0-F9DC-43AB-A71F-2E113B18E8CC}" sibTransId="{B1608364-52D6-4912-AF07-E1265EE58BE2}"/>
    <dgm:cxn modelId="{F45152B0-1C61-43A8-9426-E77312E9B27D}" type="presOf" srcId="{0F6D9624-B68C-4595-9082-53E85297CB54}" destId="{12CB6FEF-4BB0-4CBA-9DB2-4CC6EB4C2244}" srcOrd="0" destOrd="2" presId="urn:microsoft.com/office/officeart/2005/8/layout/target3"/>
    <dgm:cxn modelId="{A3B6D2CA-5CF8-49FA-B18C-F81C4A7F23EC}" type="presOf" srcId="{B988A1F0-9734-4AE0-B5C9-9385065A4AD0}" destId="{16305231-5606-4D84-A5A1-C20CC0994333}" srcOrd="0" destOrd="1" presId="urn:microsoft.com/office/officeart/2005/8/layout/target3"/>
    <dgm:cxn modelId="{103B89F9-E700-46A0-BF37-5C1F52EB2ECB}" type="presOf" srcId="{029C1D52-BC77-4236-BB7B-B40BCC8758D1}" destId="{16305231-5606-4D84-A5A1-C20CC0994333}" srcOrd="0" destOrd="3" presId="urn:microsoft.com/office/officeart/2005/8/layout/target3"/>
    <dgm:cxn modelId="{647BDC81-E1DF-4044-A1A1-5E23D60C0556}" srcId="{EC406E77-C563-4ECE-BE2E-5DF4512BB0BA}" destId="{8D76E72A-FA01-4860-AC89-89948E0F049A}" srcOrd="1" destOrd="0" parTransId="{FE4EF8D8-51FE-4DA9-B1FA-68EB4FDDA3B8}" sibTransId="{99435261-6D17-429B-92AF-329A980289FA}"/>
    <dgm:cxn modelId="{FEF6B5B2-3657-497B-8A12-45198F564AD9}" srcId="{9F108EED-3D66-4BF6-AEE2-0E4021CE1472}" destId="{B988A1F0-9734-4AE0-B5C9-9385065A4AD0}" srcOrd="1" destOrd="0" parTransId="{77C338D5-D1BE-4EDB-848F-F7F349C7B945}" sibTransId="{EF365BC1-65F7-4B74-9BF4-9EE733AC4F01}"/>
    <dgm:cxn modelId="{87DA2E7F-1A47-4D8D-887F-1D060DA8DCF4}" srcId="{9F108EED-3D66-4BF6-AEE2-0E4021CE1472}" destId="{029C1D52-BC77-4236-BB7B-B40BCC8758D1}" srcOrd="3" destOrd="0" parTransId="{5EF3F240-6B01-4643-B21E-BDCB56636DBA}" sibTransId="{B12AC1E4-FDDF-4F4D-A922-F40333993682}"/>
    <dgm:cxn modelId="{FE47C1F7-F78E-4AA5-9EE7-C21582770BC0}" type="presOf" srcId="{9F108EED-3D66-4BF6-AEE2-0E4021CE1472}" destId="{17AECE35-140F-4639-A4D1-F0D1C7F267A3}" srcOrd="1" destOrd="0" presId="urn:microsoft.com/office/officeart/2005/8/layout/target3"/>
    <dgm:cxn modelId="{454F34D5-7CCF-4F33-BA04-53CC7044229C}" type="presOf" srcId="{DFF04FAA-6B47-460C-ACA3-E482F3A06A1F}" destId="{BDBD1B68-B477-4327-ABEB-EEB2D6DA8A44}" srcOrd="0" destOrd="2" presId="urn:microsoft.com/office/officeart/2005/8/layout/target3"/>
    <dgm:cxn modelId="{C0B0052C-A85E-4AB4-B2E4-4D120F988D18}" srcId="{EC406E77-C563-4ECE-BE2E-5DF4512BB0BA}" destId="{E2FB4DD9-767F-4ED3-B1D7-C6A035205E76}" srcOrd="0" destOrd="0" parTransId="{3B50AB1F-411C-4D01-977D-CB85F234725E}" sibTransId="{01350633-4B7B-4000-BBA0-FF691A2C05AC}"/>
    <dgm:cxn modelId="{AEF38483-E11B-45DD-A53E-147878B7FD5C}" type="presOf" srcId="{AF0A07E6-3CB3-4208-A51D-A2D402F2CC1D}" destId="{12CB6FEF-4BB0-4CBA-9DB2-4CC6EB4C2244}" srcOrd="0" destOrd="3" presId="urn:microsoft.com/office/officeart/2005/8/layout/target3"/>
    <dgm:cxn modelId="{015B54F7-3A5F-4A4C-A213-050D6F03ADA0}" type="presOf" srcId="{EC406E77-C563-4ECE-BE2E-5DF4512BB0BA}" destId="{67FB83BF-67FD-4A33-BA8C-8BB5032E9EF2}" srcOrd="1" destOrd="0" presId="urn:microsoft.com/office/officeart/2005/8/layout/target3"/>
    <dgm:cxn modelId="{1F4EA8C4-24E6-4A63-8907-ACA1FCC44EA9}" type="presParOf" srcId="{23619C5F-2EA3-4128-BE80-A234665F9993}" destId="{07475AFB-5214-48AE-8FAB-71886D67DD7D}" srcOrd="0" destOrd="0" presId="urn:microsoft.com/office/officeart/2005/8/layout/target3"/>
    <dgm:cxn modelId="{60EE1337-6669-4C19-93CC-5FB2418426D9}" type="presParOf" srcId="{23619C5F-2EA3-4128-BE80-A234665F9993}" destId="{73984154-CE6C-431F-8A33-907230F7281E}" srcOrd="1" destOrd="0" presId="urn:microsoft.com/office/officeart/2005/8/layout/target3"/>
    <dgm:cxn modelId="{AFF11DAD-A771-4ED4-A3BD-DAE3AEB48234}" type="presParOf" srcId="{23619C5F-2EA3-4128-BE80-A234665F9993}" destId="{A6157CFE-B31D-41C0-9E9D-7CEC232DD905}" srcOrd="2" destOrd="0" presId="urn:microsoft.com/office/officeart/2005/8/layout/target3"/>
    <dgm:cxn modelId="{AF1AAE5E-4C2B-4E94-8348-D086EBA7DFEC}" type="presParOf" srcId="{23619C5F-2EA3-4128-BE80-A234665F9993}" destId="{27FEE259-2D84-46F6-98F8-DB0263B61387}" srcOrd="3" destOrd="0" presId="urn:microsoft.com/office/officeart/2005/8/layout/target3"/>
    <dgm:cxn modelId="{317016C5-BABF-480C-9810-833DD8387504}" type="presParOf" srcId="{23619C5F-2EA3-4128-BE80-A234665F9993}" destId="{7D34F9E9-5587-4080-BB2C-036F073C186B}" srcOrd="4" destOrd="0" presId="urn:microsoft.com/office/officeart/2005/8/layout/target3"/>
    <dgm:cxn modelId="{FF5F1D7D-27D9-4560-BC73-693BD0757323}" type="presParOf" srcId="{23619C5F-2EA3-4128-BE80-A234665F9993}" destId="{529CC407-A0D8-4A31-941B-56C067630E2B}" srcOrd="5" destOrd="0" presId="urn:microsoft.com/office/officeart/2005/8/layout/target3"/>
    <dgm:cxn modelId="{48D2AFEF-8BFB-4BEE-A828-591B31FFF962}" type="presParOf" srcId="{23619C5F-2EA3-4128-BE80-A234665F9993}" destId="{4C491A67-FCDD-4E74-B43A-A745EC7D6576}" srcOrd="6" destOrd="0" presId="urn:microsoft.com/office/officeart/2005/8/layout/target3"/>
    <dgm:cxn modelId="{3D03386A-21E3-4B8E-822A-3032A2156CB2}" type="presParOf" srcId="{23619C5F-2EA3-4128-BE80-A234665F9993}" destId="{73C365B8-8C61-4A02-B8B5-1D0CAFABB4D6}" srcOrd="7" destOrd="0" presId="urn:microsoft.com/office/officeart/2005/8/layout/target3"/>
    <dgm:cxn modelId="{8BA460C6-D622-46F4-93A7-00122D6B0F44}" type="presParOf" srcId="{23619C5F-2EA3-4128-BE80-A234665F9993}" destId="{C8FAC662-E1FC-4B0A-80D8-04F5E6EE727C}" srcOrd="8" destOrd="0" presId="urn:microsoft.com/office/officeart/2005/8/layout/target3"/>
    <dgm:cxn modelId="{768D48C2-52FA-44D0-8E32-093820EBEA30}" type="presParOf" srcId="{23619C5F-2EA3-4128-BE80-A234665F9993}" destId="{4BEB25BB-B390-4938-81E7-E9703B8E3A5F}" srcOrd="9" destOrd="0" presId="urn:microsoft.com/office/officeart/2005/8/layout/target3"/>
    <dgm:cxn modelId="{721372A1-4143-4AF5-9A80-5BDF52183CE3}" type="presParOf" srcId="{23619C5F-2EA3-4128-BE80-A234665F9993}" destId="{BDBD1B68-B477-4327-ABEB-EEB2D6DA8A44}" srcOrd="10" destOrd="0" presId="urn:microsoft.com/office/officeart/2005/8/layout/target3"/>
    <dgm:cxn modelId="{7334DFB4-39C2-44C0-9D3E-A8B576814A90}" type="presParOf" srcId="{23619C5F-2EA3-4128-BE80-A234665F9993}" destId="{67FB83BF-67FD-4A33-BA8C-8BB5032E9EF2}" srcOrd="11" destOrd="0" presId="urn:microsoft.com/office/officeart/2005/8/layout/target3"/>
    <dgm:cxn modelId="{8BE7D4C2-FE3E-4AB5-A49B-FED43B43920B}" type="presParOf" srcId="{23619C5F-2EA3-4128-BE80-A234665F9993}" destId="{12CB6FEF-4BB0-4CBA-9DB2-4CC6EB4C2244}" srcOrd="12" destOrd="0" presId="urn:microsoft.com/office/officeart/2005/8/layout/target3"/>
    <dgm:cxn modelId="{206C0347-B5EF-4507-974E-0B1EF39AE1FA}" type="presParOf" srcId="{23619C5F-2EA3-4128-BE80-A234665F9993}" destId="{17AECE35-140F-4639-A4D1-F0D1C7F267A3}" srcOrd="13" destOrd="0" presId="urn:microsoft.com/office/officeart/2005/8/layout/target3"/>
    <dgm:cxn modelId="{1779E250-9075-47D1-A2F5-801D64506179}" type="presParOf" srcId="{23619C5F-2EA3-4128-BE80-A234665F9993}" destId="{16305231-5606-4D84-A5A1-C20CC0994333}" srcOrd="14" destOrd="0" presId="urn:microsoft.com/office/officeart/2005/8/layout/target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475AFB-5214-48AE-8FAB-71886D67DD7D}">
      <dsp:nvSpPr>
        <dsp:cNvPr id="0" name=""/>
        <dsp:cNvSpPr/>
      </dsp:nvSpPr>
      <dsp:spPr>
        <a:xfrm>
          <a:off x="-200022" y="0"/>
          <a:ext cx="3200399" cy="3200399"/>
        </a:xfrm>
        <a:prstGeom prst="pie">
          <a:avLst>
            <a:gd name="adj1" fmla="val 5400000"/>
            <a:gd name="adj2" fmla="val 1620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157CFE-B31D-41C0-9E9D-7CEC232DD905}">
      <dsp:nvSpPr>
        <dsp:cNvPr id="0" name=""/>
        <dsp:cNvSpPr/>
      </dsp:nvSpPr>
      <dsp:spPr>
        <a:xfrm>
          <a:off x="1400177" y="0"/>
          <a:ext cx="3886200" cy="3200399"/>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Broad scale</a:t>
          </a:r>
        </a:p>
      </dsp:txBody>
      <dsp:txXfrm>
        <a:off x="1400177" y="0"/>
        <a:ext cx="1943100" cy="960122"/>
      </dsp:txXfrm>
    </dsp:sp>
    <dsp:sp modelId="{7D34F9E9-5587-4080-BB2C-036F073C186B}">
      <dsp:nvSpPr>
        <dsp:cNvPr id="0" name=""/>
        <dsp:cNvSpPr/>
      </dsp:nvSpPr>
      <dsp:spPr>
        <a:xfrm>
          <a:off x="360048" y="960122"/>
          <a:ext cx="2080257" cy="2080257"/>
        </a:xfrm>
        <a:prstGeom prst="pie">
          <a:avLst>
            <a:gd name="adj1" fmla="val 5400000"/>
            <a:gd name="adj2" fmla="val 1620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9CC407-A0D8-4A31-941B-56C067630E2B}">
      <dsp:nvSpPr>
        <dsp:cNvPr id="0" name=""/>
        <dsp:cNvSpPr/>
      </dsp:nvSpPr>
      <dsp:spPr>
        <a:xfrm>
          <a:off x="1400177" y="960122"/>
          <a:ext cx="3886200" cy="2080257"/>
        </a:xfrm>
        <a:prstGeom prst="rect">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Intermediate </a:t>
          </a:r>
        </a:p>
        <a:p>
          <a:pPr lvl="0" algn="ctr" defTabSz="622300">
            <a:lnSpc>
              <a:spcPct val="90000"/>
            </a:lnSpc>
            <a:spcBef>
              <a:spcPct val="0"/>
            </a:spcBef>
            <a:spcAft>
              <a:spcPct val="35000"/>
            </a:spcAft>
          </a:pPr>
          <a:r>
            <a:rPr lang="en-US" sz="1400" kern="1200"/>
            <a:t>scale</a:t>
          </a:r>
        </a:p>
      </dsp:txBody>
      <dsp:txXfrm>
        <a:off x="1400177" y="960122"/>
        <a:ext cx="1943100" cy="960118"/>
      </dsp:txXfrm>
    </dsp:sp>
    <dsp:sp modelId="{73C365B8-8C61-4A02-B8B5-1D0CAFABB4D6}">
      <dsp:nvSpPr>
        <dsp:cNvPr id="0" name=""/>
        <dsp:cNvSpPr/>
      </dsp:nvSpPr>
      <dsp:spPr>
        <a:xfrm>
          <a:off x="920117" y="1920240"/>
          <a:ext cx="960119" cy="960119"/>
        </a:xfrm>
        <a:prstGeom prst="pie">
          <a:avLst>
            <a:gd name="adj1" fmla="val 5400000"/>
            <a:gd name="adj2" fmla="val 1620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FAC662-E1FC-4B0A-80D8-04F5E6EE727C}">
      <dsp:nvSpPr>
        <dsp:cNvPr id="0" name=""/>
        <dsp:cNvSpPr/>
      </dsp:nvSpPr>
      <dsp:spPr>
        <a:xfrm>
          <a:off x="1400177" y="1920240"/>
          <a:ext cx="3886200" cy="960119"/>
        </a:xfrm>
        <a:prstGeom prst="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Fine scale</a:t>
          </a:r>
        </a:p>
      </dsp:txBody>
      <dsp:txXfrm>
        <a:off x="1400177" y="1920240"/>
        <a:ext cx="1943100" cy="960119"/>
      </dsp:txXfrm>
    </dsp:sp>
    <dsp:sp modelId="{BDBD1B68-B477-4327-ABEB-EEB2D6DA8A44}">
      <dsp:nvSpPr>
        <dsp:cNvPr id="0" name=""/>
        <dsp:cNvSpPr/>
      </dsp:nvSpPr>
      <dsp:spPr>
        <a:xfrm>
          <a:off x="2781371" y="0"/>
          <a:ext cx="274319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l" defTabSz="444500">
            <a:lnSpc>
              <a:spcPct val="90000"/>
            </a:lnSpc>
            <a:spcBef>
              <a:spcPct val="0"/>
            </a:spcBef>
            <a:spcAft>
              <a:spcPct val="15000"/>
            </a:spcAft>
            <a:buChar char="••"/>
          </a:pPr>
          <a:r>
            <a:rPr lang="en-US" sz="1000" kern="1200"/>
            <a:t>satellite imagery</a:t>
          </a:r>
        </a:p>
        <a:p>
          <a:pPr marL="57150" lvl="1" indent="-57150" algn="l" defTabSz="444500">
            <a:lnSpc>
              <a:spcPct val="90000"/>
            </a:lnSpc>
            <a:spcBef>
              <a:spcPct val="0"/>
            </a:spcBef>
            <a:spcAft>
              <a:spcPct val="15000"/>
            </a:spcAft>
            <a:buChar char="••"/>
          </a:pPr>
          <a:r>
            <a:rPr lang="en-US" sz="1000" kern="1200"/>
            <a:t>regional and global models</a:t>
          </a:r>
        </a:p>
        <a:p>
          <a:pPr marL="57150" lvl="1" indent="-57150" algn="l" defTabSz="444500">
            <a:lnSpc>
              <a:spcPct val="90000"/>
            </a:lnSpc>
            <a:spcBef>
              <a:spcPct val="0"/>
            </a:spcBef>
            <a:spcAft>
              <a:spcPct val="15000"/>
            </a:spcAft>
            <a:buChar char="••"/>
          </a:pPr>
          <a:r>
            <a:rPr lang="en-US" sz="1000" kern="1200"/>
            <a:t>ecoregions (e.g. Level III EPA), basins (e.g. HUC2-4), states</a:t>
          </a:r>
        </a:p>
        <a:p>
          <a:pPr marL="57150" lvl="1" indent="-57150" algn="l" defTabSz="444500">
            <a:lnSpc>
              <a:spcPct val="90000"/>
            </a:lnSpc>
            <a:spcBef>
              <a:spcPct val="0"/>
            </a:spcBef>
            <a:spcAft>
              <a:spcPct val="15000"/>
            </a:spcAft>
            <a:buChar char="••"/>
          </a:pPr>
          <a:r>
            <a:rPr lang="en-US" sz="1000" kern="1200"/>
            <a:t>1:1,000,000 to 1:50,000,000</a:t>
          </a:r>
        </a:p>
      </dsp:txBody>
      <dsp:txXfrm>
        <a:off x="2781371" y="0"/>
        <a:ext cx="2743190" cy="960122"/>
      </dsp:txXfrm>
    </dsp:sp>
    <dsp:sp modelId="{12CB6FEF-4BB0-4CBA-9DB2-4CC6EB4C2244}">
      <dsp:nvSpPr>
        <dsp:cNvPr id="0" name=""/>
        <dsp:cNvSpPr/>
      </dsp:nvSpPr>
      <dsp:spPr>
        <a:xfrm>
          <a:off x="2781371" y="960122"/>
          <a:ext cx="274319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l" defTabSz="444500">
            <a:lnSpc>
              <a:spcPct val="90000"/>
            </a:lnSpc>
            <a:spcBef>
              <a:spcPct val="0"/>
            </a:spcBef>
            <a:spcAft>
              <a:spcPct val="15000"/>
            </a:spcAft>
            <a:buChar char="••"/>
          </a:pPr>
          <a:r>
            <a:rPr lang="en-US" sz="1000" kern="1200"/>
            <a:t>aerial photography</a:t>
          </a:r>
        </a:p>
        <a:p>
          <a:pPr marL="57150" lvl="1" indent="-57150" algn="l" defTabSz="444500">
            <a:lnSpc>
              <a:spcPct val="90000"/>
            </a:lnSpc>
            <a:spcBef>
              <a:spcPct val="0"/>
            </a:spcBef>
            <a:spcAft>
              <a:spcPct val="15000"/>
            </a:spcAft>
            <a:buChar char="••"/>
          </a:pPr>
          <a:r>
            <a:rPr lang="en-US" sz="1000" kern="1200"/>
            <a:t>regional and watershed models</a:t>
          </a:r>
        </a:p>
        <a:p>
          <a:pPr marL="57150" lvl="1" indent="-57150" algn="l" defTabSz="444500">
            <a:lnSpc>
              <a:spcPct val="90000"/>
            </a:lnSpc>
            <a:spcBef>
              <a:spcPct val="0"/>
            </a:spcBef>
            <a:spcAft>
              <a:spcPct val="15000"/>
            </a:spcAft>
            <a:buChar char="••"/>
          </a:pPr>
          <a:r>
            <a:rPr lang="en-US" sz="1000" kern="1200"/>
            <a:t>watersheds (e.g. HUC8-12), counties, farms</a:t>
          </a:r>
        </a:p>
        <a:p>
          <a:pPr marL="57150" lvl="1" indent="-57150" algn="l" defTabSz="444500">
            <a:lnSpc>
              <a:spcPct val="90000"/>
            </a:lnSpc>
            <a:spcBef>
              <a:spcPct val="0"/>
            </a:spcBef>
            <a:spcAft>
              <a:spcPct val="15000"/>
            </a:spcAft>
            <a:buChar char="••"/>
          </a:pPr>
          <a:r>
            <a:rPr lang="en-US" sz="1000" kern="1200"/>
            <a:t>1:10,000 to 1:1,000,000</a:t>
          </a:r>
        </a:p>
      </dsp:txBody>
      <dsp:txXfrm>
        <a:off x="2781371" y="960122"/>
        <a:ext cx="2743190" cy="960118"/>
      </dsp:txXfrm>
    </dsp:sp>
    <dsp:sp modelId="{16305231-5606-4D84-A5A1-C20CC0994333}">
      <dsp:nvSpPr>
        <dsp:cNvPr id="0" name=""/>
        <dsp:cNvSpPr/>
      </dsp:nvSpPr>
      <dsp:spPr>
        <a:xfrm>
          <a:off x="2800414" y="1920240"/>
          <a:ext cx="274319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l" defTabSz="444500">
            <a:lnSpc>
              <a:spcPct val="90000"/>
            </a:lnSpc>
            <a:spcBef>
              <a:spcPct val="0"/>
            </a:spcBef>
            <a:spcAft>
              <a:spcPct val="15000"/>
            </a:spcAft>
            <a:buChar char="••"/>
          </a:pPr>
          <a:r>
            <a:rPr lang="en-US" sz="1000" kern="1200"/>
            <a:t>field samples and observations</a:t>
          </a:r>
        </a:p>
        <a:p>
          <a:pPr marL="57150" lvl="1" indent="-57150" algn="l" defTabSz="444500">
            <a:lnSpc>
              <a:spcPct val="90000"/>
            </a:lnSpc>
            <a:spcBef>
              <a:spcPct val="0"/>
            </a:spcBef>
            <a:spcAft>
              <a:spcPct val="15000"/>
            </a:spcAft>
            <a:buChar char="••"/>
          </a:pPr>
          <a:r>
            <a:rPr lang="en-US" sz="1000" kern="1200"/>
            <a:t>farm, field and plot studies</a:t>
          </a:r>
        </a:p>
        <a:p>
          <a:pPr marL="57150" lvl="1" indent="-57150" algn="l" defTabSz="444500">
            <a:lnSpc>
              <a:spcPct val="90000"/>
            </a:lnSpc>
            <a:spcBef>
              <a:spcPct val="0"/>
            </a:spcBef>
            <a:spcAft>
              <a:spcPct val="15000"/>
            </a:spcAft>
            <a:buChar char="••"/>
          </a:pPr>
          <a:r>
            <a:rPr lang="en-US" sz="1000" kern="1200"/>
            <a:t>flux tower fetch, plots, fields</a:t>
          </a:r>
        </a:p>
        <a:p>
          <a:pPr marL="57150" lvl="1" indent="-57150" algn="l" defTabSz="444500">
            <a:lnSpc>
              <a:spcPct val="90000"/>
            </a:lnSpc>
            <a:spcBef>
              <a:spcPct val="0"/>
            </a:spcBef>
            <a:spcAft>
              <a:spcPct val="15000"/>
            </a:spcAft>
            <a:buChar char="••"/>
          </a:pPr>
          <a:r>
            <a:rPr lang="en-US" sz="1000" kern="1200"/>
            <a:t>1:1 to 1:10,000</a:t>
          </a:r>
        </a:p>
      </dsp:txBody>
      <dsp:txXfrm>
        <a:off x="2800414" y="1920240"/>
        <a:ext cx="2743190" cy="960119"/>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Alisa Coffin</dc:creator>
  <cp:lastModifiedBy>David.Augustine</cp:lastModifiedBy>
  <cp:revision>2</cp:revision>
  <dcterms:created xsi:type="dcterms:W3CDTF">2016-02-18T15:33:00Z</dcterms:created>
  <dcterms:modified xsi:type="dcterms:W3CDTF">2016-02-18T15:33:00Z</dcterms:modified>
</cp:coreProperties>
</file>