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480" w:lineRule="auto"/>
        <w:ind w:firstLine="0"/>
        <w:jc w:val="center"/>
        <w:rPr>
          <w:b w:val="1"/>
          <w:color w:val="000000"/>
          <w:sz w:val="28"/>
          <w:szCs w:val="28"/>
        </w:rPr>
      </w:pPr>
      <w:r w:rsidDel="00000000" w:rsidR="00000000" w:rsidRPr="00000000">
        <w:rPr>
          <w:b w:val="1"/>
          <w:color w:val="000000"/>
          <w:sz w:val="28"/>
          <w:szCs w:val="28"/>
          <w:rtl w:val="0"/>
        </w:rPr>
        <w:t xml:space="preserve">A Data-Driven Approach to Breast Cancer Prediction: Integrating Machine Learning for Clinical Decision Support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ind w:firstLine="0"/>
        <w:jc w:val="center"/>
        <w:rPr>
          <w:color w:val="000000"/>
        </w:rPr>
      </w:pPr>
      <w:r w:rsidDel="00000000" w:rsidR="00000000" w:rsidRPr="00000000">
        <w:rPr>
          <w:color w:val="000000"/>
          <w:rtl w:val="0"/>
        </w:rPr>
        <w:t xml:space="preserve">First Author</w:t>
      </w:r>
      <w:r w:rsidDel="00000000" w:rsidR="00000000" w:rsidRPr="00000000">
        <w:rPr>
          <w:color w:val="000000"/>
          <w:vertAlign w:val="superscript"/>
          <w:rtl w:val="0"/>
        </w:rPr>
        <w:t xml:space="preserve">1[0000-1111-2222-3333]</w:t>
      </w:r>
      <w:r w:rsidDel="00000000" w:rsidR="00000000" w:rsidRPr="00000000">
        <w:rPr>
          <w:color w:val="000000"/>
          <w:rtl w:val="0"/>
        </w:rPr>
        <w:t xml:space="preserve"> and Second Author</w:t>
      </w:r>
      <w:r w:rsidDel="00000000" w:rsidR="00000000" w:rsidRPr="00000000">
        <w:rPr>
          <w:color w:val="000000"/>
          <w:vertAlign w:val="superscript"/>
          <w:rtl w:val="0"/>
        </w:rPr>
        <w:t xml:space="preserve">2[1111-2222-3333-4444]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color w:val="000000"/>
          <w:sz w:val="18"/>
          <w:szCs w:val="18"/>
        </w:rPr>
      </w:pPr>
      <w:r w:rsidDel="00000000" w:rsidR="00000000" w:rsidRPr="00000000">
        <w:rPr>
          <w:color w:val="000000"/>
          <w:sz w:val="18"/>
          <w:szCs w:val="18"/>
          <w:vertAlign w:val="superscript"/>
          <w:rtl w:val="0"/>
        </w:rPr>
        <w:t xml:space="preserve">1</w:t>
      </w:r>
      <w:r w:rsidDel="00000000" w:rsidR="00000000" w:rsidRPr="00000000">
        <w:rPr>
          <w:color w:val="000000"/>
          <w:sz w:val="18"/>
          <w:szCs w:val="18"/>
          <w:rtl w:val="0"/>
        </w:rPr>
        <w:t xml:space="preserve"> Princeton University, Princeton NJ 08544, USA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ind w:firstLine="0"/>
        <w:jc w:val="center"/>
        <w:rPr>
          <w:color w:val="000000"/>
          <w:sz w:val="18"/>
          <w:szCs w:val="18"/>
        </w:rPr>
      </w:pPr>
      <w:r w:rsidDel="00000000" w:rsidR="00000000" w:rsidRPr="00000000">
        <w:rPr>
          <w:color w:val="000000"/>
          <w:sz w:val="18"/>
          <w:szCs w:val="18"/>
          <w:vertAlign w:val="superscript"/>
          <w:rtl w:val="0"/>
        </w:rPr>
        <w:t xml:space="preserve">2</w:t>
      </w:r>
      <w:r w:rsidDel="00000000" w:rsidR="00000000" w:rsidRPr="00000000">
        <w:rPr>
          <w:color w:val="000000"/>
          <w:sz w:val="18"/>
          <w:szCs w:val="18"/>
          <w:rtl w:val="0"/>
        </w:rPr>
        <w:t xml:space="preserve"> Springer Heidelberg, Tiergartenstr. 17, 69121 Heidelberg, Germany</w:t>
        <w:br w:type="textWrapping"/>
      </w:r>
      <w:r w:rsidDel="00000000" w:rsidR="00000000" w:rsidRPr="00000000">
        <w:rPr>
          <w:rFonts w:ascii="Courier" w:cs="Courier" w:eastAsia="Courier" w:hAnsi="Courier"/>
          <w:color w:val="000000"/>
          <w:sz w:val="18"/>
          <w:szCs w:val="18"/>
          <w:rtl w:val="0"/>
        </w:rPr>
        <w:t xml:space="preserve">lncs@springer.com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600" w:lineRule="auto"/>
        <w:ind w:left="567" w:right="567" w:firstLine="0"/>
        <w:rPr>
          <w:color w:val="000000"/>
          <w:sz w:val="18"/>
          <w:szCs w:val="18"/>
        </w:rPr>
      </w:pPr>
      <w:r w:rsidDel="00000000" w:rsidR="00000000" w:rsidRPr="00000000">
        <w:rPr>
          <w:b w:val="1"/>
          <w:color w:val="000000"/>
          <w:sz w:val="18"/>
          <w:szCs w:val="18"/>
          <w:rtl w:val="0"/>
        </w:rPr>
        <w:t xml:space="preserve">Abstract. </w:t>
      </w:r>
      <w:r w:rsidDel="00000000" w:rsidR="00000000" w:rsidRPr="00000000">
        <w:rPr>
          <w:color w:val="000000"/>
          <w:sz w:val="18"/>
          <w:szCs w:val="18"/>
          <w:rtl w:val="0"/>
        </w:rPr>
        <w:t xml:space="preserve">The abstract should summarize the contents of the paper in short terms, i.e. 150-250 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360" w:before="220" w:lineRule="auto"/>
        <w:ind w:left="567" w:right="567" w:hanging="567"/>
        <w:jc w:val="left"/>
        <w:rPr>
          <w:color w:val="000000"/>
          <w:sz w:val="18"/>
          <w:szCs w:val="18"/>
        </w:rPr>
      </w:pPr>
      <w:r w:rsidDel="00000000" w:rsidR="00000000" w:rsidRPr="00000000">
        <w:rPr>
          <w:b w:val="1"/>
          <w:color w:val="000000"/>
          <w:sz w:val="18"/>
          <w:szCs w:val="18"/>
          <w:rtl w:val="0"/>
        </w:rPr>
        <w:t xml:space="preserve">Keywords:</w:t>
      </w:r>
      <w:r w:rsidDel="00000000" w:rsidR="00000000" w:rsidRPr="00000000">
        <w:rPr>
          <w:color w:val="000000"/>
          <w:sz w:val="18"/>
          <w:szCs w:val="18"/>
          <w:rtl w:val="0"/>
        </w:rPr>
        <w:t xml:space="preserve"> Breast Cancer, Machine Learning, Clinical Disease Support,Predictive Modeling, Artificial Intelligence, Healthcare Analytics.</w:t>
      </w:r>
    </w:p>
    <w:p w:rsidR="00000000" w:rsidDel="00000000" w:rsidP="00000000" w:rsidRDefault="00000000" w:rsidRPr="00000000" w14:paraId="00000007">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Introduction</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Breast cancer is among the most common cancers across the globe. It is one of the most common women's cancers worldwide and a major international health issue. It happens when breast cells start to grow abnormally and uncontrollably.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highlighting a concerning rise in incidence and mortality [14]. Statistically, roughly 1 in 8 women are diagnosed with breast cancer in their lifetime. In South Asian countries like Bangladesh, breast cancer is the second most common cancer among women and is often detected at a late stage, which lowers the chances of effective treatment [15].</w:t>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 </w:t>
      </w:r>
    </w:p>
    <w:p w:rsidR="00000000" w:rsidDel="00000000" w:rsidP="00000000" w:rsidRDefault="00000000" w:rsidRPr="00000000" w14:paraId="0000000A">
      <w:pPr>
        <w:ind w:firstLine="0"/>
        <w:rPr/>
      </w:pPr>
      <w:r w:rsidDel="00000000" w:rsidR="00000000" w:rsidRPr="00000000">
        <w:rPr>
          <w:rtl w:val="0"/>
        </w:rPr>
        <w:t xml:space="preserve">Traditional treatment techniques include surgery, chemotherapy, and radiation therapy, which each play vital roles in the handling of the illness. Human frailties in the form of errors, postponed diagnosis, and inaccessibility of medical facilities—most forcefully in resource-scarce settings—are, however, still creating challenges to prompt and accurate diagnosis. Therefore, early detection and correct classification of breast cancer remain essential in enhancing outcomes and reducing the health system burden.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In the past decade, machine learning (ML) has been a promising technology in medical diagnosis that can identify subtle patterns in clinical and diagnostic data that are imperceptible to traditional methods. 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rsidR="00000000" w:rsidDel="00000000" w:rsidP="00000000" w:rsidRDefault="00000000" w:rsidRPr="00000000" w14:paraId="0000000D">
      <w:pPr>
        <w:ind w:firstLine="0"/>
        <w:rPr/>
      </w:pPr>
      <w:r w:rsidDel="00000000" w:rsidR="00000000" w:rsidRPr="00000000">
        <w:rPr>
          <w:rtl w:val="0"/>
        </w:rPr>
        <w:t xml:space="preserve">The purpose of this study is to develop a machine learning–based breast cancer prediction and clinical decision support system. The research objectives are as follows: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identify the most influential features contributing to breast cancer diagnosis using interpretability tools like SHAP.</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create and evaluate a valid predictive model that will aid clinicians in diagnosing breast cancer.</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develop a</w:t>
      </w:r>
      <w:r w:rsidDel="00000000" w:rsidR="00000000" w:rsidRPr="00000000">
        <w:rPr>
          <w:rtl w:val="0"/>
        </w:rPr>
        <w:t xml:space="preserve"> </w:t>
      </w:r>
      <w:r w:rsidDel="00000000" w:rsidR="00000000" w:rsidRPr="00000000">
        <w:rPr>
          <w:color w:val="000000"/>
          <w:rtl w:val="0"/>
        </w:rPr>
        <w:t xml:space="preserve">clinically applicable decision support system that incorporates machine learning predictions into the diagnostic workflow</w:t>
        <w:br w:type="textWrapping"/>
        <w:t xml:space="preserve">in a clinical environment.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This investigation is directed by the following questions: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Which are the most significant features to predict malignant vs. benign tumors?</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How can SHAP or other interpretability methods render model decisions interpretable and understandable to clinicians?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What are the strengths and limitations of data-driven predictive models in the clinical setting?</w:t>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To address these objectives, we utilize the Breast Cancer Wisconsin dataset and apply the XGBoost algorithm for binary classification. For interpretability, we use SHAP (SHapley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Literature Review</w:t>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rsidR="00000000" w:rsidDel="00000000" w:rsidP="00000000" w:rsidRDefault="00000000" w:rsidRPr="00000000" w14:paraId="0000001C">
      <w:pPr>
        <w:rPr>
          <w:color w:val="4a86e8"/>
          <w:shd w:fill="f4cccc" w:val="clear"/>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rsidDel="00000000" w:rsidR="00000000" w:rsidRPr="00000000">
        <w:rPr>
          <w:rtl w:val="0"/>
        </w:rPr>
        <w:t xml:space="preserve">[3].</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rsidR="00000000" w:rsidDel="00000000" w:rsidP="00000000" w:rsidRDefault="00000000" w:rsidRPr="00000000" w14:paraId="00000024">
      <w:pPr>
        <w:ind w:firstLine="0"/>
        <w:rPr/>
      </w:pPr>
      <w:r w:rsidDel="00000000" w:rsidR="00000000" w:rsidRPr="00000000">
        <w:rPr>
          <w:rtl w:val="0"/>
        </w:rPr>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rsidR="00000000" w:rsidDel="00000000" w:rsidP="00000000" w:rsidRDefault="00000000" w:rsidRPr="00000000" w14:paraId="00000025">
      <w:pPr>
        <w:ind w:firstLine="0"/>
        <w:rPr>
          <w:shd w:fill="cfe2f3" w:val="clear"/>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t xml:space="preserve">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t xml:space="preserve">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t xml:space="preserve">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rsidR="00000000" w:rsidDel="00000000" w:rsidP="00000000" w:rsidRDefault="00000000" w:rsidRPr="00000000" w14:paraId="0000002B">
      <w:pPr>
        <w:ind w:firstLine="0"/>
        <w:rPr/>
      </w:pPr>
      <w:r w:rsidDel="00000000" w:rsidR="00000000" w:rsidRPr="00000000">
        <w:rPr>
          <w:rtl w:val="0"/>
        </w:rPr>
        <w:t xml:space="preserve">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t xml:space="preserve">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32">
      <w:pPr>
        <w:spacing w:before="360" w:lineRule="auto"/>
        <w:ind w:firstLine="0"/>
        <w:jc w:val="left"/>
        <w:rPr>
          <w:b w:val="1"/>
          <w:sz w:val="24"/>
          <w:szCs w:val="24"/>
        </w:rPr>
      </w:pPr>
      <w:r w:rsidDel="00000000" w:rsidR="00000000" w:rsidRPr="00000000">
        <w:rPr>
          <w:b w:val="1"/>
          <w:sz w:val="24"/>
          <w:szCs w:val="24"/>
          <w:rtl w:val="0"/>
        </w:rPr>
        <w:t xml:space="preserve">3</w:t>
        <w:tab/>
        <w:t xml:space="preserve">Methodology</w:t>
      </w:r>
    </w:p>
    <w:p w:rsidR="00000000" w:rsidDel="00000000" w:rsidP="00000000" w:rsidRDefault="00000000" w:rsidRPr="00000000" w14:paraId="00000033">
      <w:pPr>
        <w:spacing w:before="360" w:lineRule="auto"/>
        <w:ind w:firstLine="0"/>
        <w:rPr/>
      </w:pPr>
      <w:r w:rsidDel="00000000" w:rsidR="00000000" w:rsidRPr="00000000">
        <w:rPr>
          <w:b w:val="1"/>
          <w:rtl w:val="0"/>
        </w:rPr>
        <w:t xml:space="preserve">3.1</w:t>
      </w:r>
      <w:r w:rsidDel="00000000" w:rsidR="00000000" w:rsidRPr="00000000">
        <w:rPr>
          <w:rtl w:val="0"/>
        </w:rPr>
        <w:tab/>
      </w: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34">
      <w:pPr>
        <w:spacing w:before="360" w:lineRule="auto"/>
        <w:ind w:firstLine="0"/>
        <w:rPr/>
      </w:pPr>
      <w:r w:rsidDel="00000000" w:rsidR="00000000" w:rsidRPr="00000000">
        <w:rPr>
          <w:rtl w:val="0"/>
        </w:rPr>
        <w:t xml:space="preserve">The Breast Cancer Wisconsin (Diagnostic) Data Set is used for this research. Since the dataset is highly systematic, there are no missing values present in this dataset. The target feature "Diagnosis" was encoded using the LabelEncoder() class, where malignant cases were encoded as 1 (positive) and benign cases as 0 (negative). Min-Max scaling is then used to normalize the features and place them on the same scale for all continuous variables between [0, 1]. Scaling the data assists the model that is based on distances between data points or constructs decision trees, such as XGBoost, to learn more quickly and make more accurate predictions.</w:t>
      </w:r>
    </w:p>
    <w:p w:rsidR="00000000" w:rsidDel="00000000" w:rsidP="00000000" w:rsidRDefault="00000000" w:rsidRPr="00000000" w14:paraId="00000035">
      <w:pPr>
        <w:spacing w:before="360" w:lineRule="auto"/>
        <w:ind w:firstLine="0"/>
        <w:jc w:val="left"/>
        <w:rPr>
          <w:b w:val="1"/>
        </w:rPr>
      </w:pPr>
      <w:r w:rsidDel="00000000" w:rsidR="00000000" w:rsidRPr="00000000">
        <w:rPr>
          <w:b w:val="1"/>
          <w:rtl w:val="0"/>
        </w:rPr>
        <w:t xml:space="preserve">3.2</w:t>
      </w:r>
      <w:r w:rsidDel="00000000" w:rsidR="00000000" w:rsidRPr="00000000">
        <w:rPr>
          <w:rtl w:val="0"/>
        </w:rPr>
        <w:tab/>
      </w:r>
      <w:r w:rsidDel="00000000" w:rsidR="00000000" w:rsidRPr="00000000">
        <w:rPr>
          <w:b w:val="1"/>
          <w:rtl w:val="0"/>
        </w:rPr>
        <w:t xml:space="preserve">Model Selection</w:t>
      </w:r>
    </w:p>
    <w:p w:rsidR="00000000" w:rsidDel="00000000" w:rsidP="00000000" w:rsidRDefault="00000000" w:rsidRPr="00000000" w14:paraId="00000036">
      <w:pPr>
        <w:spacing w:before="360" w:lineRule="auto"/>
        <w:ind w:firstLine="0"/>
        <w:rPr/>
      </w:pPr>
      <w:r w:rsidDel="00000000" w:rsidR="00000000" w:rsidRPr="00000000">
        <w:rPr>
          <w:rtl w:val="0"/>
        </w:rPr>
        <w:t xml:space="preserve">XGBoost (eXtreme Gradient Boosting) is selected as the classification algorithm since it works well with structured and tabular data. XGBoost is very accurate, possesses regularization methods to stop overfitting, and can handle linear and non-linear patterns very effectively.  It also allows feature importance analysis, which would make it appropriate for interpretability research. Besides, the model is very efficient and scalable and can handle small- and large-scale datasets.</w:t>
      </w:r>
    </w:p>
    <w:p w:rsidR="00000000" w:rsidDel="00000000" w:rsidP="00000000" w:rsidRDefault="00000000" w:rsidRPr="00000000" w14:paraId="00000037">
      <w:pPr>
        <w:spacing w:before="360" w:lineRule="auto"/>
        <w:ind w:firstLine="0"/>
        <w:rPr>
          <w:b w:val="1"/>
        </w:rPr>
      </w:pPr>
      <w:r w:rsidDel="00000000" w:rsidR="00000000" w:rsidRPr="00000000">
        <w:rPr>
          <w:b w:val="1"/>
          <w:rtl w:val="0"/>
        </w:rPr>
        <w:t xml:space="preserve">3.3</w:t>
      </w:r>
      <w:r w:rsidDel="00000000" w:rsidR="00000000" w:rsidRPr="00000000">
        <w:rPr>
          <w:rtl w:val="0"/>
        </w:rPr>
        <w:tab/>
      </w:r>
      <w:r w:rsidDel="00000000" w:rsidR="00000000" w:rsidRPr="00000000">
        <w:rPr>
          <w:b w:val="1"/>
          <w:rtl w:val="0"/>
        </w:rPr>
        <w:t xml:space="preserve">Model Training and Validation</w:t>
      </w:r>
    </w:p>
    <w:p w:rsidR="00000000" w:rsidDel="00000000" w:rsidP="00000000" w:rsidRDefault="00000000" w:rsidRPr="00000000" w14:paraId="00000038">
      <w:pPr>
        <w:spacing w:before="360" w:lineRule="auto"/>
        <w:ind w:firstLine="0"/>
        <w:rPr/>
      </w:pPr>
      <w:r w:rsidDel="00000000" w:rsidR="00000000" w:rsidRPr="00000000">
        <w:rPr>
          <w:rtl w:val="0"/>
        </w:rPr>
        <w:t xml:space="preserve">The data is divided into training and testing sets, where 60% is utilized for training and 40% is kept for testing. The division is done to test the model's generalization capability on new data.</w:t>
      </w:r>
    </w:p>
    <w:p w:rsidR="00000000" w:rsidDel="00000000" w:rsidP="00000000" w:rsidRDefault="00000000" w:rsidRPr="00000000" w14:paraId="00000039">
      <w:pPr>
        <w:spacing w:before="360" w:lineRule="auto"/>
        <w:ind w:left="0" w:firstLine="0"/>
        <w:jc w:val="left"/>
        <w:rPr/>
      </w:pPr>
      <w:r w:rsidDel="00000000" w:rsidR="00000000" w:rsidRPr="00000000">
        <w:rPr>
          <w:b w:val="1"/>
          <w:rtl w:val="0"/>
        </w:rPr>
        <w:t xml:space="preserve">3.4</w:t>
      </w:r>
      <w:r w:rsidDel="00000000" w:rsidR="00000000" w:rsidRPr="00000000">
        <w:rPr>
          <w:rtl w:val="0"/>
        </w:rPr>
        <w:tab/>
      </w:r>
      <w:r w:rsidDel="00000000" w:rsidR="00000000" w:rsidRPr="00000000">
        <w:rPr>
          <w:b w:val="1"/>
          <w:rtl w:val="0"/>
        </w:rPr>
        <w:t xml:space="preserve">Evaluation Metrics: </w:t>
      </w:r>
      <w:r w:rsidDel="00000000" w:rsidR="00000000" w:rsidRPr="00000000">
        <w:rPr>
          <w:rtl w:val="0"/>
        </w:rPr>
        <w:t xml:space="preserve">Here the model evaluation is,</w:t>
      </w:r>
    </w:p>
    <w:p w:rsidR="00000000" w:rsidDel="00000000" w:rsidP="00000000" w:rsidRDefault="00000000" w:rsidRPr="00000000" w14:paraId="0000003A">
      <w:pPr>
        <w:numPr>
          <w:ilvl w:val="0"/>
          <w:numId w:val="1"/>
        </w:numPr>
        <w:spacing w:before="360" w:lineRule="auto"/>
        <w:ind w:left="720" w:hanging="360"/>
        <w:jc w:val="left"/>
        <w:rPr>
          <w:u w:val="none"/>
        </w:rPr>
      </w:pPr>
      <w:r w:rsidDel="00000000" w:rsidR="00000000" w:rsidRPr="00000000">
        <w:rPr>
          <w:b w:val="1"/>
          <w:rtl w:val="0"/>
        </w:rPr>
        <w:t xml:space="preserve">Accuracy:</w:t>
      </w:r>
      <w:r w:rsidDel="00000000" w:rsidR="00000000" w:rsidRPr="00000000">
        <w:rPr>
          <w:rtl w:val="0"/>
        </w:rPr>
        <w:t xml:space="preserve"> The accuracy is the ratio of correct predictions of being malignant to the total number of predictions[formula 1]. It's the most useful method for evaluating a model.</w:t>
      </w:r>
    </w:p>
    <w:p w:rsidR="00000000" w:rsidDel="00000000" w:rsidP="00000000" w:rsidRDefault="00000000" w:rsidRPr="00000000" w14:paraId="0000003B">
      <w:pPr>
        <w:spacing w:before="360" w:lineRule="auto"/>
        <w:ind w:left="1440" w:firstLine="0"/>
        <w:jc w:val="left"/>
        <w:rPr>
          <w:sz w:val="30"/>
          <w:szCs w:val="30"/>
        </w:rPr>
      </w:pPr>
      <w:r w:rsidDel="00000000" w:rsidR="00000000" w:rsidRPr="00000000">
        <w:rPr>
          <w:sz w:val="30"/>
          <w:szCs w:val="30"/>
          <w:rtl w:val="0"/>
        </w:rPr>
        <w:t xml:space="preserve">  </w:t>
      </w:r>
      <m:oMath>
        <m:f>
          <m:fPr>
            <m:ctrlPr>
              <w:rPr>
                <w:sz w:val="30"/>
                <w:szCs w:val="30"/>
              </w:rPr>
            </m:ctrlPr>
          </m:fPr>
          <m:num>
            <m:r>
              <w:rPr>
                <w:sz w:val="30"/>
                <w:szCs w:val="30"/>
              </w:rPr>
              <m:t xml:space="preserve">TP + TN</m:t>
            </m:r>
          </m:num>
          <m:den>
            <m:r>
              <w:rPr>
                <w:sz w:val="30"/>
                <w:szCs w:val="30"/>
              </w:rPr>
              <m:t xml:space="preserve">Total number of prediction</m:t>
            </m:r>
          </m:den>
        </m:f>
      </m:oMath>
      <w:r w:rsidDel="00000000" w:rsidR="00000000" w:rsidRPr="00000000">
        <w:rPr>
          <w:sz w:val="30"/>
          <w:szCs w:val="30"/>
          <w:rtl w:val="0"/>
        </w:rPr>
        <w:tab/>
        <w:tab/>
        <w:t xml:space="preserve">[1]</w:t>
      </w:r>
    </w:p>
    <w:p w:rsidR="00000000" w:rsidDel="00000000" w:rsidP="00000000" w:rsidRDefault="00000000" w:rsidRPr="00000000" w14:paraId="0000003C">
      <w:pPr>
        <w:numPr>
          <w:ilvl w:val="0"/>
          <w:numId w:val="8"/>
        </w:numPr>
        <w:spacing w:before="360" w:lineRule="auto"/>
        <w:ind w:left="720" w:hanging="360"/>
        <w:jc w:val="left"/>
        <w:rPr>
          <w:u w:val="none"/>
        </w:rPr>
      </w:pPr>
      <w:r w:rsidDel="00000000" w:rsidR="00000000" w:rsidRPr="00000000">
        <w:rPr>
          <w:b w:val="1"/>
          <w:rtl w:val="0"/>
        </w:rPr>
        <w:t xml:space="preserve">Precision:</w:t>
      </w:r>
      <w:r w:rsidDel="00000000" w:rsidR="00000000" w:rsidRPr="00000000">
        <w:rPr>
          <w:rtl w:val="0"/>
        </w:rPr>
        <w:t xml:space="preserve"> Precision is an important evaluation metric, particularly in classification tasks and it's important to understand its role with other metrics like accuracy and recall. It represents among all the cases the model predicted as malignant, how many were actually malignant [formula 2].</w:t>
      </w:r>
    </w:p>
    <w:p w:rsidR="00000000" w:rsidDel="00000000" w:rsidP="00000000" w:rsidRDefault="00000000" w:rsidRPr="00000000" w14:paraId="0000003D">
      <w:pPr>
        <w:spacing w:before="360" w:lineRule="auto"/>
        <w:ind w:left="1440" w:firstLine="720"/>
        <w:jc w:val="left"/>
        <w:rPr>
          <w:sz w:val="30"/>
          <w:szCs w:val="30"/>
        </w:rPr>
      </w:pPr>
      <m:oMath>
        <m:f>
          <m:fPr>
            <m:ctrlPr>
              <w:rPr>
                <w:sz w:val="30"/>
                <w:szCs w:val="30"/>
              </w:rPr>
            </m:ctrlPr>
          </m:fPr>
          <m:num>
            <m:r>
              <w:rPr>
                <w:sz w:val="30"/>
                <w:szCs w:val="30"/>
              </w:rPr>
              <m:t xml:space="preserve">TP</m:t>
            </m:r>
          </m:num>
          <m:den>
            <m:r>
              <w:rPr>
                <w:sz w:val="30"/>
                <w:szCs w:val="30"/>
              </w:rPr>
              <m:t xml:space="preserve">TP + FP</m:t>
            </m:r>
          </m:den>
        </m:f>
      </m:oMath>
      <w:r w:rsidDel="00000000" w:rsidR="00000000" w:rsidRPr="00000000">
        <w:rPr>
          <w:sz w:val="30"/>
          <w:szCs w:val="30"/>
          <w:rtl w:val="0"/>
        </w:rPr>
        <w:tab/>
        <w:tab/>
        <w:tab/>
        <w:tab/>
        <w:t xml:space="preserve">[2]</w:t>
      </w:r>
    </w:p>
    <w:p w:rsidR="00000000" w:rsidDel="00000000" w:rsidP="00000000" w:rsidRDefault="00000000" w:rsidRPr="00000000" w14:paraId="0000003E">
      <w:pPr>
        <w:spacing w:before="360" w:lineRule="auto"/>
        <w:ind w:left="1440" w:firstLine="720"/>
        <w:jc w:val="left"/>
        <w:rPr>
          <w:sz w:val="30"/>
          <w:szCs w:val="30"/>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u w:val="none"/>
        </w:rPr>
      </w:pPr>
      <w:r w:rsidDel="00000000" w:rsidR="00000000" w:rsidRPr="00000000">
        <w:rPr>
          <w:b w:val="1"/>
          <w:rtl w:val="0"/>
        </w:rPr>
        <w:t xml:space="preserve">Recall:</w:t>
      </w:r>
      <w:r w:rsidDel="00000000" w:rsidR="00000000" w:rsidRPr="00000000">
        <w:rPr>
          <w:rtl w:val="0"/>
        </w:rPr>
        <w:t xml:space="preserve"> Recall (also known as sensitivity or true positive rate) measures the proportion of actual positive instances that your model correctly identified. It represents the formula [3]</w:t>
      </w:r>
    </w:p>
    <w:p w:rsidR="00000000" w:rsidDel="00000000" w:rsidP="00000000" w:rsidRDefault="00000000" w:rsidRPr="00000000" w14:paraId="00000040">
      <w:pPr>
        <w:ind w:firstLine="0"/>
        <w:jc w:val="left"/>
        <w:rPr/>
      </w:pPr>
      <w:r w:rsidDel="00000000" w:rsidR="00000000" w:rsidRPr="00000000">
        <w:rPr>
          <w:rtl w:val="0"/>
        </w:rPr>
        <w:tab/>
      </w:r>
    </w:p>
    <w:p w:rsidR="00000000" w:rsidDel="00000000" w:rsidP="00000000" w:rsidRDefault="00000000" w:rsidRPr="00000000" w14:paraId="00000041">
      <w:pPr>
        <w:ind w:firstLine="0"/>
        <w:jc w:val="left"/>
        <w:rPr>
          <w:sz w:val="30"/>
          <w:szCs w:val="30"/>
        </w:rPr>
      </w:pPr>
      <w:r w:rsidDel="00000000" w:rsidR="00000000" w:rsidRPr="00000000">
        <w:rPr>
          <w:rtl w:val="0"/>
        </w:rPr>
        <w:tab/>
        <w:tab/>
        <w:tab/>
      </w:r>
      <m:oMath>
        <m:f>
          <m:fPr>
            <m:ctrlPr>
              <w:rPr>
                <w:sz w:val="30"/>
                <w:szCs w:val="30"/>
              </w:rPr>
            </m:ctrlPr>
          </m:fPr>
          <m:num>
            <m:r>
              <w:rPr>
                <w:sz w:val="30"/>
                <w:szCs w:val="30"/>
              </w:rPr>
              <m:t xml:space="preserve">TP</m:t>
            </m:r>
          </m:num>
          <m:den>
            <m:r>
              <w:rPr>
                <w:sz w:val="30"/>
                <w:szCs w:val="30"/>
              </w:rPr>
              <m:t xml:space="preserve">TP + FN</m:t>
            </m:r>
          </m:den>
        </m:f>
      </m:oMath>
      <w:r w:rsidDel="00000000" w:rsidR="00000000" w:rsidRPr="00000000">
        <w:rPr>
          <w:sz w:val="30"/>
          <w:szCs w:val="30"/>
          <w:rtl w:val="0"/>
        </w:rPr>
        <w:tab/>
        <w:tab/>
        <w:tab/>
        <w:tab/>
        <w:t xml:space="preserve">[3]</w:t>
      </w:r>
    </w:p>
    <w:p w:rsidR="00000000" w:rsidDel="00000000" w:rsidP="00000000" w:rsidRDefault="00000000" w:rsidRPr="00000000" w14:paraId="00000042">
      <w:pPr>
        <w:ind w:firstLine="0"/>
        <w:jc w:val="left"/>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u w:val="none"/>
        </w:rPr>
      </w:pPr>
      <w:r w:rsidDel="00000000" w:rsidR="00000000" w:rsidRPr="00000000">
        <w:rPr>
          <w:b w:val="1"/>
          <w:rtl w:val="0"/>
        </w:rPr>
        <w:t xml:space="preserve">F1-score:</w:t>
      </w:r>
      <w:r w:rsidDel="00000000" w:rsidR="00000000" w:rsidRPr="00000000">
        <w:rPr>
          <w:rtl w:val="0"/>
        </w:rPr>
        <w:t xml:space="preserve"> The F1 score is a necessary metric in machine learning, especially for classification problems. Because it provides a single, balanced measurement that considers both precision and recall. It represents the formula [4]</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720" w:firstLine="0"/>
        <w:jc w:val="left"/>
        <w:rPr>
          <w:sz w:val="30"/>
          <w:szCs w:val="30"/>
        </w:rPr>
      </w:pPr>
      <w:r w:rsidDel="00000000" w:rsidR="00000000" w:rsidRPr="00000000">
        <w:rPr>
          <w:rtl w:val="0"/>
        </w:rPr>
        <w:tab/>
      </w:r>
      <m:oMath>
        <m:f>
          <m:fPr>
            <m:ctrlPr>
              <w:rPr>
                <w:sz w:val="30"/>
                <w:szCs w:val="30"/>
              </w:rPr>
            </m:ctrlPr>
          </m:fPr>
          <m:num>
            <m:r>
              <w:rPr>
                <w:sz w:val="40"/>
                <w:szCs w:val="40"/>
              </w:rPr>
              <m:t xml:space="preserve">2 </m:t>
            </m:r>
            <m:r>
              <w:rPr>
                <w:sz w:val="40"/>
                <w:szCs w:val="40"/>
              </w:rPr>
              <m:t>×</m:t>
            </m:r>
            <m:r>
              <w:rPr>
                <w:sz w:val="40"/>
                <w:szCs w:val="40"/>
              </w:rPr>
              <m:t xml:space="preserve"> Precision </m:t>
            </m:r>
            <m:r>
              <w:rPr>
                <w:sz w:val="40"/>
                <w:szCs w:val="40"/>
              </w:rPr>
              <m:t>×</m:t>
            </m:r>
            <m:r>
              <w:rPr>
                <w:sz w:val="40"/>
                <w:szCs w:val="40"/>
              </w:rPr>
              <m:t xml:space="preserve"> Recall</m:t>
            </m:r>
          </m:num>
          <m:den>
            <m:r>
              <w:rPr>
                <w:sz w:val="30"/>
                <w:szCs w:val="30"/>
              </w:rPr>
              <m:t xml:space="preserve">Precision + Recall</m:t>
            </m:r>
          </m:den>
        </m:f>
      </m:oMath>
      <w:r w:rsidDel="00000000" w:rsidR="00000000" w:rsidRPr="00000000">
        <w:rPr>
          <w:sz w:val="30"/>
          <w:szCs w:val="30"/>
          <w:rtl w:val="0"/>
        </w:rPr>
        <w:tab/>
        <w:tab/>
        <w:tab/>
        <w:t xml:space="preserve">[4]</w:t>
      </w:r>
    </w:p>
    <w:p w:rsidR="00000000" w:rsidDel="00000000" w:rsidP="00000000" w:rsidRDefault="00000000" w:rsidRPr="00000000" w14:paraId="00000046">
      <w:pPr>
        <w:ind w:left="720" w:firstLine="0"/>
        <w:jc w:val="left"/>
        <w:rPr>
          <w:sz w:val="30"/>
          <w:szCs w:val="30"/>
        </w:rPr>
      </w:pPr>
      <w:r w:rsidDel="00000000" w:rsidR="00000000" w:rsidRPr="00000000">
        <w:rPr>
          <w:rtl w:val="0"/>
        </w:rPr>
      </w:r>
    </w:p>
    <w:p w:rsidR="00000000" w:rsidDel="00000000" w:rsidP="00000000" w:rsidRDefault="00000000" w:rsidRPr="00000000" w14:paraId="00000047">
      <w:pPr>
        <w:numPr>
          <w:ilvl w:val="0"/>
          <w:numId w:val="2"/>
        </w:numPr>
        <w:ind w:left="720" w:hanging="360"/>
        <w:jc w:val="left"/>
        <w:rPr>
          <w:u w:val="none"/>
        </w:rPr>
      </w:pPr>
      <w:r w:rsidDel="00000000" w:rsidR="00000000" w:rsidRPr="00000000">
        <w:rPr>
          <w:b w:val="1"/>
          <w:rtl w:val="0"/>
        </w:rPr>
        <w:t xml:space="preserve">ROC-AUC:</w:t>
      </w:r>
      <w:r w:rsidDel="00000000" w:rsidR="00000000" w:rsidRPr="00000000">
        <w:rPr>
          <w:rtl w:val="0"/>
        </w:rPr>
        <w:t xml:space="preserve"> ROC-AUC(Receiver Operating Characteristic - Area Under the Curve) helps you understand how well your model can rank predictions, from most likely positive to most likely negative, independent of any specific decision threshold. </w:t>
      </w:r>
    </w:p>
    <w:p w:rsidR="00000000" w:rsidDel="00000000" w:rsidP="00000000" w:rsidRDefault="00000000" w:rsidRPr="00000000" w14:paraId="00000048">
      <w:pPr>
        <w:spacing w:before="360" w:lineRule="auto"/>
        <w:ind w:firstLine="1440"/>
        <w:jc w:val="left"/>
        <w:rPr/>
      </w:pPr>
      <w:r w:rsidDel="00000000" w:rsidR="00000000" w:rsidRPr="00000000">
        <w:rPr>
          <w:rtl w:val="0"/>
        </w:rPr>
      </w:r>
    </w:p>
    <w:p w:rsidR="00000000" w:rsidDel="00000000" w:rsidP="00000000" w:rsidRDefault="00000000" w:rsidRPr="00000000" w14:paraId="00000049">
      <w:pPr>
        <w:spacing w:before="360" w:lineRule="auto"/>
        <w:ind w:firstLine="720"/>
        <w:jc w:val="left"/>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240" w:before="360" w:lineRule="auto"/>
        <w:ind w:left="567" w:hanging="567"/>
        <w:jc w:val="left"/>
        <w:rPr>
          <w:b w:val="1"/>
          <w:color w:val="000000"/>
          <w:sz w:val="24"/>
          <w:szCs w:val="24"/>
        </w:rPr>
      </w:pPr>
      <w:r w:rsidDel="00000000" w:rsidR="00000000" w:rsidRPr="00000000">
        <w:rPr>
          <w:b w:val="1"/>
          <w:color w:val="000000"/>
          <w:sz w:val="24"/>
          <w:szCs w:val="24"/>
          <w:rtl w:val="0"/>
        </w:rPr>
        <w:t xml:space="preserve">References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Shen, L., Margolies, L. R., Rothstein, J. H., Fluder, E., McBride, R., &amp; Sieh, W. (2019). Deep learning to improve breast cancer detection on screening mammography. </w:t>
      </w:r>
      <w:r w:rsidDel="00000000" w:rsidR="00000000" w:rsidRPr="00000000">
        <w:rPr>
          <w:i w:val="1"/>
          <w:color w:val="000000"/>
          <w:sz w:val="18"/>
          <w:szCs w:val="18"/>
          <w:rtl w:val="0"/>
        </w:rPr>
        <w:t xml:space="preserve">Scientific reports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9</w:t>
      </w:r>
      <w:r w:rsidDel="00000000" w:rsidR="00000000" w:rsidRPr="00000000">
        <w:rPr>
          <w:color w:val="000000"/>
          <w:sz w:val="18"/>
          <w:szCs w:val="18"/>
          <w:rtl w:val="0"/>
        </w:rPr>
        <w:t xml:space="preserve">(1), 12495.</w:t>
      </w: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Mohammed, S. A., Darrab, S., Noaman, S. A., &amp; Saake, G. (2020). Analysis of breast cancer detection using different machine learning techniques. In </w:t>
      </w:r>
      <w:r w:rsidDel="00000000" w:rsidR="00000000" w:rsidRPr="00000000">
        <w:rPr>
          <w:i w:val="1"/>
          <w:color w:val="000000"/>
          <w:sz w:val="18"/>
          <w:szCs w:val="18"/>
          <w:rtl w:val="0"/>
        </w:rPr>
        <w:t xml:space="preserve">Data Mining and Big Data: 5th International Conference, DMBD 2020, Belgrade, Serbia, July 14–20, 2020, Proceedings 5</w:t>
      </w:r>
      <w:r w:rsidDel="00000000" w:rsidR="00000000" w:rsidRPr="00000000">
        <w:rPr>
          <w:color w:val="000000"/>
          <w:sz w:val="18"/>
          <w:szCs w:val="18"/>
          <w:rtl w:val="0"/>
        </w:rPr>
        <w:t xml:space="preserve"> (pp. 108-117). Springer Singapore.</w:t>
      </w: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Priyanka, K. S. (2021). A review paper on breast cancer detection using deep learning. In </w:t>
      </w:r>
      <w:r w:rsidDel="00000000" w:rsidR="00000000" w:rsidRPr="00000000">
        <w:rPr>
          <w:i w:val="1"/>
          <w:color w:val="000000"/>
          <w:sz w:val="18"/>
          <w:szCs w:val="18"/>
          <w:rtl w:val="0"/>
        </w:rPr>
        <w:t xml:space="preserve">IOP conference series: materials science and engineering</w:t>
      </w:r>
      <w:r w:rsidDel="00000000" w:rsidR="00000000" w:rsidRPr="00000000">
        <w:rPr>
          <w:color w:val="000000"/>
          <w:sz w:val="18"/>
          <w:szCs w:val="18"/>
          <w:rtl w:val="0"/>
        </w:rPr>
        <w:t xml:space="preserve"> (Vol. 1022, No. 1, p. 012071). IOP Publishing.</w:t>
      </w: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Sharma, S., Aggarwal, A., &amp; Choudhury, T. (2018, December). Breast cancer detection using machine learning algorithms. In </w:t>
      </w:r>
      <w:r w:rsidDel="00000000" w:rsidR="00000000" w:rsidRPr="00000000">
        <w:rPr>
          <w:i w:val="1"/>
          <w:color w:val="000000"/>
          <w:sz w:val="18"/>
          <w:szCs w:val="18"/>
          <w:rtl w:val="0"/>
        </w:rPr>
        <w:t xml:space="preserve">2018 International conference on computational techniques, electronics and mechanical systems (CTEMS)</w:t>
      </w:r>
      <w:r w:rsidDel="00000000" w:rsidR="00000000" w:rsidRPr="00000000">
        <w:rPr>
          <w:color w:val="000000"/>
          <w:sz w:val="18"/>
          <w:szCs w:val="18"/>
          <w:rtl w:val="0"/>
        </w:rPr>
        <w:t xml:space="preserve"> (pp. 114-118). IEEE.</w:t>
      </w:r>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Agarap, A. F. M. (2018, February). On breast cancer detection: an application of machine learning algorithms on the wisconsin diagnostic dataset. In </w:t>
      </w:r>
      <w:r w:rsidDel="00000000" w:rsidR="00000000" w:rsidRPr="00000000">
        <w:rPr>
          <w:i w:val="1"/>
          <w:color w:val="000000"/>
          <w:sz w:val="18"/>
          <w:szCs w:val="18"/>
          <w:rtl w:val="0"/>
        </w:rPr>
        <w:t xml:space="preserve">Proceedings of the 2nd international conference on machine learning and soft computing</w:t>
      </w:r>
      <w:r w:rsidDel="00000000" w:rsidR="00000000" w:rsidRPr="00000000">
        <w:rPr>
          <w:color w:val="000000"/>
          <w:sz w:val="18"/>
          <w:szCs w:val="18"/>
          <w:rtl w:val="0"/>
        </w:rPr>
        <w:t xml:space="preserve"> (pp. 5-9).</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Vaka, A. R., Soni, B., &amp; Reddy, S. (2020). Breast cancer detection by leveraging Machine Learning. </w:t>
      </w:r>
      <w:r w:rsidDel="00000000" w:rsidR="00000000" w:rsidRPr="00000000">
        <w:rPr>
          <w:i w:val="1"/>
          <w:color w:val="000000"/>
          <w:sz w:val="18"/>
          <w:szCs w:val="18"/>
          <w:rtl w:val="0"/>
        </w:rPr>
        <w:t xml:space="preserve">Ict Express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6</w:t>
      </w:r>
      <w:r w:rsidDel="00000000" w:rsidR="00000000" w:rsidRPr="00000000">
        <w:rPr>
          <w:color w:val="000000"/>
          <w:sz w:val="18"/>
          <w:szCs w:val="18"/>
          <w:rtl w:val="0"/>
        </w:rPr>
        <w:t xml:space="preserve">(4), 320-324.</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Liu, Y., Fu, Y., Peng, Y., &amp; Ming, J. (2024). Clinical decision support tool for breast cancer recurrence prediction using SHAP value in cooperative game theory. </w:t>
      </w:r>
      <w:r w:rsidDel="00000000" w:rsidR="00000000" w:rsidRPr="00000000">
        <w:rPr>
          <w:i w:val="1"/>
          <w:color w:val="000000"/>
          <w:sz w:val="18"/>
          <w:szCs w:val="18"/>
          <w:rtl w:val="0"/>
        </w:rPr>
        <w:t xml:space="preserve">Heliyon</w:t>
      </w:r>
      <w:r w:rsidDel="00000000" w:rsidR="00000000" w:rsidRPr="00000000">
        <w:rPr>
          <w:color w:val="000000"/>
          <w:sz w:val="18"/>
          <w:szCs w:val="18"/>
          <w:rtl w:val="0"/>
        </w:rPr>
        <w:t xml:space="preserve">. </w:t>
      </w:r>
      <w:hyperlink r:id="rId6">
        <w:r w:rsidDel="00000000" w:rsidR="00000000" w:rsidRPr="00000000">
          <w:rPr>
            <w:color w:val="000000"/>
            <w:sz w:val="18"/>
            <w:szCs w:val="18"/>
            <w:rtl w:val="0"/>
          </w:rPr>
          <w:t xml:space="preserve">https://doi.org/10.1016/j.heliyon.2024.e24876</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Gurcan, F. (2025). </w:t>
      </w:r>
      <w:r w:rsidDel="00000000" w:rsidR="00000000" w:rsidRPr="00000000">
        <w:rPr>
          <w:i w:val="1"/>
          <w:color w:val="000000"/>
          <w:sz w:val="18"/>
          <w:szCs w:val="18"/>
          <w:rtl w:val="0"/>
        </w:rPr>
        <w:t xml:space="preserve">Enhancing Breast Cancer Prediction Through Stacking Ensemble and Deep Learning Integration</w:t>
      </w:r>
      <w:r w:rsidDel="00000000" w:rsidR="00000000" w:rsidRPr="00000000">
        <w:rPr>
          <w:color w:val="000000"/>
          <w:sz w:val="18"/>
          <w:szCs w:val="18"/>
          <w:rtl w:val="0"/>
        </w:rPr>
        <w:t xml:space="preserve">. </w:t>
      </w:r>
      <w:hyperlink r:id="rId7">
        <w:r w:rsidDel="00000000" w:rsidR="00000000" w:rsidRPr="00000000">
          <w:rPr>
            <w:color w:val="000000"/>
            <w:sz w:val="18"/>
            <w:szCs w:val="18"/>
            <w:rtl w:val="0"/>
          </w:rPr>
          <w:t xml:space="preserve">https://doi.org/10.7717/peerj-cs.2461</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Ayepeku, O. F. (2024). Analysis and Visualization of Breast Cancer Prediction through Machine Learning Models. </w:t>
      </w:r>
      <w:r w:rsidDel="00000000" w:rsidR="00000000" w:rsidRPr="00000000">
        <w:rPr>
          <w:i w:val="1"/>
          <w:color w:val="000000"/>
          <w:sz w:val="18"/>
          <w:szCs w:val="18"/>
          <w:rtl w:val="0"/>
        </w:rPr>
        <w:t xml:space="preserve">Jurnal Sistem Informasi</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13</w:t>
      </w:r>
      <w:r w:rsidDel="00000000" w:rsidR="00000000" w:rsidRPr="00000000">
        <w:rPr>
          <w:color w:val="000000"/>
          <w:sz w:val="18"/>
          <w:szCs w:val="18"/>
          <w:rtl w:val="0"/>
        </w:rPr>
        <w:t xml:space="preserve">(3), 1178. </w:t>
      </w:r>
      <w:hyperlink r:id="rId8">
        <w:r w:rsidDel="00000000" w:rsidR="00000000" w:rsidRPr="00000000">
          <w:rPr>
            <w:color w:val="000000"/>
            <w:sz w:val="18"/>
            <w:szCs w:val="18"/>
            <w:rtl w:val="0"/>
          </w:rPr>
          <w:t xml:space="preserve">https://doi.org/10.32520/stmsi.v13i3.4100</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Patil, S. B., Patil, R. V., &amp; Mahalle, P. N. (2023). Early Breast Cancer Prediction using Machine Learning and Deep Learning Techniques. </w:t>
      </w:r>
      <w:r w:rsidDel="00000000" w:rsidR="00000000" w:rsidRPr="00000000">
        <w:rPr>
          <w:i w:val="1"/>
          <w:color w:val="000000"/>
          <w:sz w:val="18"/>
          <w:szCs w:val="18"/>
          <w:rtl w:val="0"/>
        </w:rPr>
        <w:t xml:space="preserve">International Journal on Recent and Innovation Trends in Computing and Communication</w:t>
      </w:r>
      <w:r w:rsidDel="00000000" w:rsidR="00000000" w:rsidRPr="00000000">
        <w:rPr>
          <w:color w:val="000000"/>
          <w:sz w:val="18"/>
          <w:szCs w:val="18"/>
          <w:rtl w:val="0"/>
        </w:rPr>
        <w:t xml:space="preserve">. </w:t>
      </w:r>
      <w:hyperlink r:id="rId9">
        <w:r w:rsidDel="00000000" w:rsidR="00000000" w:rsidRPr="00000000">
          <w:rPr>
            <w:color w:val="000000"/>
            <w:sz w:val="18"/>
            <w:szCs w:val="18"/>
            <w:rtl w:val="0"/>
          </w:rPr>
          <w:t xml:space="preserve">https://doi.org/10.17762/ijritcc.v11i10s.7603</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Öznacar, T., &amp; Ergene, N. (2024). A Machine Learning Approach to Early Detection and Malignancy Prediction in Breast Cancer. </w:t>
      </w:r>
      <w:r w:rsidDel="00000000" w:rsidR="00000000" w:rsidRPr="00000000">
        <w:rPr>
          <w:i w:val="1"/>
          <w:color w:val="000000"/>
          <w:sz w:val="18"/>
          <w:szCs w:val="18"/>
          <w:rtl w:val="0"/>
        </w:rPr>
        <w:t xml:space="preserve">International Journal of Computational and Experimental Science and Engineering</w:t>
      </w:r>
      <w:r w:rsidDel="00000000" w:rsidR="00000000" w:rsidRPr="00000000">
        <w:rPr>
          <w:color w:val="000000"/>
          <w:sz w:val="18"/>
          <w:szCs w:val="18"/>
          <w:rtl w:val="0"/>
        </w:rPr>
        <w:t xml:space="preserve">. </w:t>
      </w:r>
      <w:hyperlink r:id="rId10">
        <w:r w:rsidDel="00000000" w:rsidR="00000000" w:rsidRPr="00000000">
          <w:rPr>
            <w:color w:val="000000"/>
            <w:sz w:val="18"/>
            <w:szCs w:val="18"/>
            <w:rtl w:val="0"/>
          </w:rPr>
          <w:t xml:space="preserve">https://doi.org/10.22399/ijcesen.516</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Rb, S., V, S., U, M., &amp; Ts, Y. (2024). </w:t>
      </w:r>
      <w:r w:rsidDel="00000000" w:rsidR="00000000" w:rsidRPr="00000000">
        <w:rPr>
          <w:i w:val="1"/>
          <w:color w:val="000000"/>
          <w:sz w:val="18"/>
          <w:szCs w:val="18"/>
          <w:rtl w:val="0"/>
        </w:rPr>
        <w:t xml:space="preserve">Early Breast Cancer Prediction Using Machine-Learning Algorithms</w:t>
      </w:r>
      <w:r w:rsidDel="00000000" w:rsidR="00000000" w:rsidRPr="00000000">
        <w:rPr>
          <w:color w:val="000000"/>
          <w:sz w:val="18"/>
          <w:szCs w:val="18"/>
          <w:rtl w:val="0"/>
        </w:rPr>
        <w:t xml:space="preserve">. 1–7. </w:t>
      </w:r>
      <w:hyperlink r:id="rId11">
        <w:r w:rsidDel="00000000" w:rsidR="00000000" w:rsidRPr="00000000">
          <w:rPr>
            <w:color w:val="000000"/>
            <w:sz w:val="18"/>
            <w:szCs w:val="18"/>
            <w:rtl w:val="0"/>
          </w:rPr>
          <w:t xml:space="preserve">https://doi.org/10.1109/adics58448.2024.10533612</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Sung, H., Ferlay, J., Siegel, R. L., Laversanne, M., Soerjomataram, I., Jemal, A., &amp; Bray, F. (2021). Global cancer statistics 2020: GLOBOCAN estimates of incidence and mortality worldwide for 36 cancers in 185 countries. </w:t>
      </w:r>
      <w:r w:rsidDel="00000000" w:rsidR="00000000" w:rsidRPr="00000000">
        <w:rPr>
          <w:i w:val="1"/>
          <w:color w:val="000000"/>
          <w:sz w:val="18"/>
          <w:szCs w:val="18"/>
          <w:rtl w:val="0"/>
        </w:rPr>
        <w:t xml:space="preserve">CA: A Cancer Journal for Clinicians, 71</w:t>
      </w:r>
      <w:r w:rsidDel="00000000" w:rsidR="00000000" w:rsidRPr="00000000">
        <w:rPr>
          <w:color w:val="000000"/>
          <w:sz w:val="18"/>
          <w:szCs w:val="18"/>
          <w:rtl w:val="0"/>
        </w:rPr>
        <w:t xml:space="preserve">(3), 209–249. </w:t>
      </w:r>
      <w:hyperlink r:id="rId12">
        <w:r w:rsidDel="00000000" w:rsidR="00000000" w:rsidRPr="00000000">
          <w:rPr>
            <w:color w:val="000000"/>
            <w:sz w:val="18"/>
            <w:szCs w:val="18"/>
            <w:rtl w:val="0"/>
          </w:rPr>
          <w:t xml:space="preserve">https://doi.org/10.3322/caac.21660</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Bray, F., Ferlay, J., Soerjomataram, I., Siegel, R. L., Torre, L. A., &amp; Jemal, A. (2018). Global cancer statistics 2018: GLOBOCAN estimates of incidence and mortality worldwide for 36 cancers in 185 countries. </w:t>
      </w:r>
      <w:r w:rsidDel="00000000" w:rsidR="00000000" w:rsidRPr="00000000">
        <w:rPr>
          <w:i w:val="1"/>
          <w:color w:val="000000"/>
          <w:sz w:val="18"/>
          <w:szCs w:val="18"/>
          <w:rtl w:val="0"/>
        </w:rPr>
        <w:t xml:space="preserve">CA: A Cancer Journal for Clinicians, 68</w:t>
      </w:r>
      <w:r w:rsidDel="00000000" w:rsidR="00000000" w:rsidRPr="00000000">
        <w:rPr>
          <w:color w:val="000000"/>
          <w:sz w:val="18"/>
          <w:szCs w:val="18"/>
          <w:rtl w:val="0"/>
        </w:rPr>
        <w:t xml:space="preserve">(6), 394–424. </w:t>
      </w:r>
      <w:hyperlink r:id="rId13">
        <w:r w:rsidDel="00000000" w:rsidR="00000000" w:rsidRPr="00000000">
          <w:rPr>
            <w:color w:val="000000"/>
            <w:sz w:val="18"/>
            <w:szCs w:val="18"/>
            <w:rtl w:val="0"/>
          </w:rPr>
          <w:t xml:space="preserve">https://doi.org/10.3322/caac.21492</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International Agency for Research on Cancer. (2022). </w:t>
      </w:r>
      <w:r w:rsidDel="00000000" w:rsidR="00000000" w:rsidRPr="00000000">
        <w:rPr>
          <w:i w:val="1"/>
          <w:color w:val="000000"/>
          <w:sz w:val="18"/>
          <w:szCs w:val="18"/>
          <w:rtl w:val="0"/>
        </w:rPr>
        <w:t xml:space="preserve">Global Cancer Observatory</w:t>
      </w:r>
      <w:r w:rsidDel="00000000" w:rsidR="00000000" w:rsidRPr="00000000">
        <w:rPr>
          <w:color w:val="000000"/>
          <w:sz w:val="18"/>
          <w:szCs w:val="18"/>
          <w:rtl w:val="0"/>
        </w:rPr>
        <w:t xml:space="preserve">. </w:t>
      </w:r>
      <w:hyperlink r:id="rId14">
        <w:r w:rsidDel="00000000" w:rsidR="00000000" w:rsidRPr="00000000">
          <w:rPr>
            <w:color w:val="000000"/>
            <w:sz w:val="18"/>
            <w:szCs w:val="18"/>
            <w:rtl w:val="0"/>
          </w:rPr>
          <w:t xml:space="preserve">https://gco.iarc.fr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341" w:hanging="113"/>
        <w:rPr>
          <w:color w:val="000000"/>
          <w:sz w:val="18"/>
          <w:szCs w:val="18"/>
        </w:rPr>
      </w:pPr>
      <w:r w:rsidDel="00000000" w:rsidR="00000000" w:rsidRPr="00000000">
        <w:rPr>
          <w:rtl w:val="0"/>
        </w:rPr>
      </w:r>
    </w:p>
    <w:sectPr>
      <w:headerReference r:id="rId15" w:type="default"/>
      <w:headerReference r:id="rId16"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ind w:firstLine="0"/>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ind w:firstLine="0"/>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71" w:hanging="360.00000000000006"/>
      </w:pPr>
      <w:rPr/>
    </w:lvl>
    <w:lvl w:ilvl="1">
      <w:start w:val="1"/>
      <w:numFmt w:val="lowerLetter"/>
      <w:lvlText w:val="%2."/>
      <w:lvlJc w:val="left"/>
      <w:pPr>
        <w:ind w:left="1491" w:hanging="360"/>
      </w:pPr>
      <w:rPr/>
    </w:lvl>
    <w:lvl w:ilvl="2">
      <w:start w:val="1"/>
      <w:numFmt w:val="lowerRoman"/>
      <w:lvlText w:val="%3."/>
      <w:lvlJc w:val="right"/>
      <w:pPr>
        <w:ind w:left="2211" w:hanging="180"/>
      </w:pPr>
      <w:rPr/>
    </w:lvl>
    <w:lvl w:ilvl="3">
      <w:start w:val="1"/>
      <w:numFmt w:val="decimal"/>
      <w:lvlText w:val="%4."/>
      <w:lvlJc w:val="left"/>
      <w:pPr>
        <w:ind w:left="2931" w:hanging="360"/>
      </w:pPr>
      <w:rPr/>
    </w:lvl>
    <w:lvl w:ilvl="4">
      <w:start w:val="1"/>
      <w:numFmt w:val="lowerLetter"/>
      <w:lvlText w:val="%5."/>
      <w:lvlJc w:val="left"/>
      <w:pPr>
        <w:ind w:left="3651" w:hanging="360"/>
      </w:pPr>
      <w:rPr/>
    </w:lvl>
    <w:lvl w:ilvl="5">
      <w:start w:val="1"/>
      <w:numFmt w:val="lowerRoman"/>
      <w:lvlText w:val="%6."/>
      <w:lvlJc w:val="right"/>
      <w:pPr>
        <w:ind w:left="4371" w:hanging="180"/>
      </w:pPr>
      <w:rPr/>
    </w:lvl>
    <w:lvl w:ilvl="6">
      <w:start w:val="1"/>
      <w:numFmt w:val="decimal"/>
      <w:lvlText w:val="%7."/>
      <w:lvlJc w:val="left"/>
      <w:pPr>
        <w:ind w:left="5091" w:hanging="360"/>
      </w:pPr>
      <w:rPr/>
    </w:lvl>
    <w:lvl w:ilvl="7">
      <w:start w:val="1"/>
      <w:numFmt w:val="lowerLetter"/>
      <w:lvlText w:val="%8."/>
      <w:lvlJc w:val="left"/>
      <w:pPr>
        <w:ind w:left="5811" w:hanging="360"/>
      </w:pPr>
      <w:rPr/>
    </w:lvl>
    <w:lvl w:ilvl="8">
      <w:start w:val="1"/>
      <w:numFmt w:val="lowerRoman"/>
      <w:lvlText w:val="%9."/>
      <w:lvlJc w:val="right"/>
      <w:pPr>
        <w:ind w:left="6531" w:hanging="180"/>
      </w:pPr>
      <w:rPr/>
    </w:lvl>
  </w:abstractNum>
  <w:abstractNum w:abstractNumId="6">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right"/>
      <w:pPr>
        <w:ind w:left="341" w:hanging="113"/>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firstLine="22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dics58448.2024.10533612" TargetMode="External"/><Relationship Id="rId10" Type="http://schemas.openxmlformats.org/officeDocument/2006/relationships/hyperlink" Target="https://doi.org/10.22399/ijcesen.516" TargetMode="External"/><Relationship Id="rId13" Type="http://schemas.openxmlformats.org/officeDocument/2006/relationships/hyperlink" Target="https://doi.org/10.3322/caac.21492" TargetMode="External"/><Relationship Id="rId12" Type="http://schemas.openxmlformats.org/officeDocument/2006/relationships/hyperlink" Target="https://doi.org/10.3322/caac.21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762/ijritcc.v11i10s.7603" TargetMode="External"/><Relationship Id="rId15" Type="http://schemas.openxmlformats.org/officeDocument/2006/relationships/header" Target="header2.xml"/><Relationship Id="rId14" Type="http://schemas.openxmlformats.org/officeDocument/2006/relationships/hyperlink" Target="https://gco.iarc.f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6/j.heliyon.2024.e24876" TargetMode="External"/><Relationship Id="rId7" Type="http://schemas.openxmlformats.org/officeDocument/2006/relationships/hyperlink" Target="https://doi.org/10.7717/peerj-cs.2461" TargetMode="External"/><Relationship Id="rId8" Type="http://schemas.openxmlformats.org/officeDocument/2006/relationships/hyperlink" Target="https://doi.org/10.32520/stmsi.v13i3.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