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Periodo</w:t>
            </w:r>
          </w:p>
        </w:tc>
        <w:tc>
          <w:p>
            <w:pPr>
              <w:pStyle w:stlname="Normal" w:val="Normal"/>
            </w:pPr>
            <w:r>
              <w:t>Tipo di sanguinamento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Infarto del miocardio</w:t>
            </w:r>
          </w:p>
        </w:tc>
        <w:tc>
          <w:p>
            <w:pPr>
              <w:pStyle w:stlname="Normal" w:val="Normal"/>
            </w:pPr>
            <w:r>
              <w:t>Ictus ischemico</w:t>
            </w:r>
          </w:p>
        </w:tc>
        <w:tc>
          <w:p>
            <w:pPr>
              <w:pStyle w:stlname="Normal" w:val="Normal"/>
            </w:pPr>
            <w:r>
              <w:t>Trombosi venosa profonda</w:t>
            </w:r>
          </w:p>
        </w:tc>
        <w:tc>
          <w:p>
            <w:pPr>
              <w:pStyle w:stlname="Normal" w:val="Normal"/>
            </w:pPr>
            <w:r>
              <w:t>Attacco ischemico transitorio</w:t>
            </w:r>
          </w:p>
        </w:tc>
        <w:tc>
          <w:p>
            <w:pPr>
              <w:pStyle w:stlname="Normal" w:val="Normal"/>
            </w:pPr>
            <w:r>
              <w:t>Embolia polmonare</w:t>
            </w:r>
          </w:p>
        </w:tc>
        <w:tc>
          <w:p>
            <w:pPr>
              <w:pStyle w:stlname="Normal" w:val="Normal"/>
            </w:pPr>
            <w:r>
              <w:t>Coagulazione intravascolare disseminata</w:t>
            </w:r>
          </w:p>
        </w:tc>
        <w:tc>
          <w:p>
            <w:pPr>
              <w:pStyle w:stlname="Normal" w:val="Normal"/>
            </w:pPr>
            <w:r>
              <w:t>Trombosi</w:t>
            </w:r>
          </w:p>
        </w:tc>
        <w:tc>
          <w:p>
            <w:pPr>
              <w:pStyle w:stlname="Normal" w:val="Normal"/>
            </w:pPr>
            <w:r>
              <w:t>Decesso</w:t>
            </w:r>
          </w:p>
        </w:tc>
      </w:tr>
      <w:tr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996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13 (1.3%)</w:t>
            </w:r>
          </w:p>
        </w:tc>
        <w:tc>
          <w:p>
            <w:pPr>
              <w:pStyle w:stlname="Normal" w:val="Normal"/>
            </w:pPr>
            <w:r>
              <w:t>8 (0.8%)</w:t>
            </w:r>
          </w:p>
        </w:tc>
        <w:tc>
          <w:p>
            <w:pPr>
              <w:pStyle w:stlname="Normal" w:val="Normal"/>
            </w:pPr>
            <w:r>
              <w:t>1 (0.1%)</w:t>
            </w:r>
          </w:p>
        </w:tc>
        <w:tc>
          <w:p>
            <w:pPr>
              <w:pStyle w:stlname="Normal" w:val="Normal"/>
            </w:pPr>
            <w:r>
              <w:t>6 (0.6%)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25 (2.5%)</w:t>
            </w:r>
          </w:p>
        </w:tc>
        <w:tc>
          <w:p>
            <w:pPr>
              <w:pStyle w:stlname="Normal" w:val="Normal"/>
            </w:pPr>
            <w:r>
              <w:t>123 (12.3%)</w:t>
            </w:r>
          </w:p>
        </w:tc>
      </w:tr>
      <w:tr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574</w:t>
            </w:r>
          </w:p>
        </w:tc>
        <w:tc>
          <w:p>
            <w:pPr>
              <w:pStyle w:stlname="Normal" w:val="Normal"/>
            </w:pPr>
            <w:r>
              <w:t>2 (0.3%)</w:t>
            </w:r>
          </w:p>
        </w:tc>
        <w:tc>
          <w:p>
            <w:pPr>
              <w:pStyle w:stlname="Normal" w:val="Normal"/>
            </w:pPr>
            <w:r>
              <w:t>9 (1.6%)</w:t>
            </w:r>
          </w:p>
        </w:tc>
        <w:tc>
          <w:p>
            <w:pPr>
              <w:pStyle w:stlname="Normal" w:val="Normal"/>
            </w:pPr>
            <w:r>
              <w:t>1 (0.2%)</w:t>
            </w:r>
          </w:p>
        </w:tc>
        <w:tc>
          <w:p>
            <w:pPr>
              <w:pStyle w:stlname="Normal" w:val="Normal"/>
            </w:pPr>
            <w:r>
              <w:t>1 (0.2%)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12 (2.1%)</w:t>
            </w:r>
          </w:p>
        </w:tc>
        <w:tc>
          <w:p>
            <w:pPr>
              <w:pStyle w:stlname="Normal" w:val="Normal"/>
            </w:pPr>
            <w:r>
              <w:t>91 (15.9%)</w:t>
            </w:r>
          </w:p>
        </w:tc>
      </w:tr>
      <w:tr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132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(1.5%)</w:t>
            </w:r>
          </w:p>
        </w:tc>
        <w:tc>
          <w:p>
            <w:pPr>
              <w:pStyle w:stlname="Normal" w:val="Normal"/>
            </w:pPr>
            <w:r>
              <w:t>1 (0.8%)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(2.3%)</w:t>
            </w:r>
          </w:p>
        </w:tc>
        <w:tc>
          <w:p>
            <w:pPr>
              <w:pStyle w:stlname="Normal" w:val="Normal"/>
            </w:pPr>
            <w:r>
              <w:t>18 (13.6%)</w:t>
            </w:r>
          </w:p>
        </w:tc>
      </w:tr>
      <w:tr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2 (0.2%)</w:t>
            </w:r>
          </w:p>
        </w:tc>
        <w:tc>
          <w:p>
            <w:pPr>
              <w:pStyle w:stlname="Normal" w:val="Normal"/>
            </w:pPr>
            <w:r>
              <w:t>10 (0.9%)</w:t>
            </w:r>
          </w:p>
        </w:tc>
        <w:tc>
          <w:p>
            <w:pPr>
              <w:pStyle w:stlname="Normal" w:val="Normal"/>
            </w:pPr>
            <w:r>
              <w:t>4 (0.4%)</w:t>
            </w:r>
          </w:p>
        </w:tc>
        <w:tc>
          <w:p>
            <w:pPr>
              <w:pStyle w:stlname="Normal" w:val="Normal"/>
            </w:pPr>
            <w:r>
              <w:t>5 (0.5%)</w:t>
            </w:r>
          </w:p>
        </w:tc>
        <w:tc>
          <w:p>
            <w:pPr>
              <w:pStyle w:stlname="Normal" w:val="Normal"/>
            </w:pPr>
            <w:r>
              <w:t>6 (0.5%)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26 (2.4%)</w:t>
            </w:r>
          </w:p>
        </w:tc>
        <w:tc>
          <w:p>
            <w:pPr>
              <w:pStyle w:stlname="Normal" w:val="Normal"/>
            </w:pPr>
            <w:r>
              <w:t>155 (14.2%)</w:t>
            </w:r>
          </w:p>
        </w:tc>
      </w:tr>
      <w:tr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235</w:t>
            </w:r>
          </w:p>
        </w:tc>
        <w:tc>
          <w:p>
            <w:pPr>
              <w:pStyle w:stlname="Normal" w:val="Normal"/>
            </w:pPr>
            <w:r>
              <w:t>2 (0.9%)</w:t>
            </w:r>
          </w:p>
        </w:tc>
        <w:tc>
          <w:p>
            <w:pPr>
              <w:pStyle w:stlname="Normal" w:val="Normal"/>
            </w:pPr>
            <w:r>
              <w:t>3 (1.3%)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(1.3%)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9 (3.8%)</w:t>
            </w:r>
          </w:p>
        </w:tc>
        <w:tc>
          <w:p>
            <w:pPr>
              <w:pStyle w:stlname="Normal" w:val="Normal"/>
            </w:pPr>
            <w:r>
              <w:t>32 (13.6%)</w:t>
            </w:r>
          </w:p>
        </w:tc>
      </w:tr>
      <w:tr>
        <w:tc>
          <w:p>
            <w:pPr>
              <w:pStyle w:stlname="Normal" w:val="Normal"/>
            </w:pPr>
            <w:r>
              <w:t>Totale</w:t>
            </w:r>
          </w:p>
        </w:tc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3031</w:t>
            </w:r>
          </w:p>
        </w:tc>
        <w:tc>
          <w:p>
            <w:pPr>
              <w:pStyle w:stlname="Normal" w:val="Normal"/>
            </w:pPr>
            <w:r>
              <w:t>6 (0.2%)</w:t>
            </w:r>
          </w:p>
        </w:tc>
        <w:tc>
          <w:p>
            <w:pPr>
              <w:pStyle w:stlname="Normal" w:val="Normal"/>
            </w:pPr>
            <w:r>
              <w:t>37 (1.2%)</w:t>
            </w:r>
          </w:p>
        </w:tc>
        <w:tc>
          <w:p>
            <w:pPr>
              <w:pStyle w:stlname="Normal" w:val="Normal"/>
            </w:pPr>
            <w:r>
              <w:t>15 (0.5%)</w:t>
            </w:r>
          </w:p>
        </w:tc>
        <w:tc>
          <w:p>
            <w:pPr>
              <w:pStyle w:stlname="Normal" w:val="Normal"/>
            </w:pPr>
            <w:r>
              <w:t>7 (0.2%)</w:t>
            </w:r>
          </w:p>
        </w:tc>
        <w:tc>
          <w:p>
            <w:pPr>
              <w:pStyle w:stlname="Normal" w:val="Normal"/>
            </w:pPr>
            <w:r>
              <w:t>15 (0.5%)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75 (2.5%)</w:t>
            </w:r>
          </w:p>
        </w:tc>
        <w:tc>
          <w:p>
            <w:pPr>
              <w:pStyle w:stlname="Normal" w:val="Normal"/>
            </w:pPr>
            <w:r>
              <w:t>419 (13.8%)</w:t>
            </w:r>
          </w:p>
        </w:tc>
      </w:tr>
      <w:tr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449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6 (1.3%)</w:t>
            </w:r>
          </w:p>
        </w:tc>
        <w:tc>
          <w:p>
            <w:pPr>
              <w:pStyle w:stlname="Normal" w:val="Normal"/>
            </w:pPr>
            <w:r>
              <w:t>5 (1.1%)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(0.7%)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13 (2.9%)</w:t>
            </w:r>
          </w:p>
        </w:tc>
        <w:tc>
          <w:p>
            <w:pPr>
              <w:pStyle w:stlname="Normal" w:val="Normal"/>
            </w:pPr>
            <w:r>
              <w:t>79 (17.6%)</w:t>
            </w:r>
          </w:p>
        </w:tc>
      </w:tr>
      <w:tr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5 (1.9%)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6 (2.3%)</w:t>
            </w:r>
          </w:p>
        </w:tc>
        <w:tc>
          <w:p>
            <w:pPr>
              <w:pStyle w:stlname="Normal" w:val="Normal"/>
            </w:pPr>
            <w:r>
              <w:t>61 (23.1%)</w:t>
            </w:r>
          </w:p>
        </w:tc>
      </w:tr>
      <w:tr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76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(2.6%)</w:t>
            </w:r>
          </w:p>
        </w:tc>
        <w:tc>
          <w:p>
            <w:pPr>
              <w:pStyle w:stlname="Normal" w:val="Normal"/>
            </w:pPr>
            <w:r>
              <w:t>1 (1.3%)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(3.9%)</w:t>
            </w:r>
          </w:p>
        </w:tc>
        <w:tc>
          <w:p>
            <w:pPr>
              <w:pStyle w:stlname="Normal" w:val="Normal"/>
            </w:pPr>
            <w:r>
              <w:t>15 (19.7%)</w:t>
            </w:r>
          </w:p>
        </w:tc>
      </w:tr>
      <w:tr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471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(0.6%)</w:t>
            </w:r>
          </w:p>
        </w:tc>
        <w:tc>
          <w:p>
            <w:pPr>
              <w:pStyle w:stlname="Normal" w:val="Normal"/>
            </w:pPr>
            <w:r>
              <w:t>2 (0.4%)</w:t>
            </w:r>
          </w:p>
        </w:tc>
        <w:tc>
          <w:p>
            <w:pPr>
              <w:pStyle w:stlname="Normal" w:val="Normal"/>
            </w:pPr>
            <w:r>
              <w:t>3 (0.6%)</w:t>
            </w:r>
          </w:p>
        </w:tc>
        <w:tc>
          <w:p>
            <w:pPr>
              <w:pStyle w:stlname="Normal" w:val="Normal"/>
            </w:pPr>
            <w:r>
              <w:t>2 (0.4%)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10 (2.1%)</w:t>
            </w:r>
          </w:p>
        </w:tc>
        <w:tc>
          <w:p>
            <w:pPr>
              <w:pStyle w:stlname="Normal" w:val="Normal"/>
            </w:pPr>
            <w:r>
              <w:t>107 (22.7%)</w:t>
            </w:r>
          </w:p>
        </w:tc>
      </w:tr>
      <w:tr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106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(1.9%)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(2.8%)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5 (4.7%)</w:t>
            </w:r>
          </w:p>
        </w:tc>
        <w:tc>
          <w:p>
            <w:pPr>
              <w:pStyle w:stlname="Normal" w:val="Normal"/>
            </w:pPr>
            <w:r>
              <w:t>21 (19.8%)</w:t>
            </w:r>
          </w:p>
        </w:tc>
      </w:tr>
      <w:tr>
        <w:tc>
          <w:p>
            <w:pPr>
              <w:pStyle w:stlname="Normal" w:val="Normal"/>
            </w:pPr>
            <w:r>
              <w:t>Totale</w:t>
            </w:r>
          </w:p>
        </w:tc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1366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18 (1.3%)</w:t>
            </w:r>
          </w:p>
        </w:tc>
        <w:tc>
          <w:p>
            <w:pPr>
              <w:pStyle w:stlname="Normal" w:val="Normal"/>
            </w:pPr>
            <w:r>
              <w:t>9 (0.7%)</w:t>
            </w:r>
          </w:p>
        </w:tc>
        <w:tc>
          <w:p>
            <w:pPr>
              <w:pStyle w:stlname="Normal" w:val="Normal"/>
            </w:pPr>
            <w:r>
              <w:t>4 (0.3%)</w:t>
            </w:r>
          </w:p>
        </w:tc>
        <w:tc>
          <w:p>
            <w:pPr>
              <w:pStyle w:stlname="Normal" w:val="Normal"/>
            </w:pPr>
            <w:r>
              <w:t>8 (0.6%)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37 (2.7%)</w:t>
            </w:r>
          </w:p>
        </w:tc>
        <w:tc>
          <w:p>
            <w:pPr>
              <w:pStyle w:stlname="Normal" w:val="Normal"/>
            </w:pPr>
            <w:r>
              <w:t>283 (20.7%)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2024-12-16T15:36:44Z</dcterms:modified>
  <cp:category/>
</cp:coreProperties>
</file>