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E403EB">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E403EB">
            <w:pPr>
              <w:spacing w:line="360" w:lineRule="auto"/>
              <w:jc w:val="center"/>
              <w:rPr>
                <w:rFonts w:ascii="Tahoma" w:eastAsia="Tahoma" w:hAnsi="Tahoma" w:cs="Tahoma"/>
              </w:rPr>
            </w:pPr>
          </w:p>
          <w:p w14:paraId="4E626062" w14:textId="548C25E5" w:rsidR="0030463F" w:rsidRDefault="0030463F" w:rsidP="00E403EB">
            <w:pPr>
              <w:spacing w:line="360" w:lineRule="auto"/>
              <w:jc w:val="center"/>
              <w:rPr>
                <w:rFonts w:ascii="Tahoma" w:eastAsia="Tahoma" w:hAnsi="Tahoma" w:cs="Tahoma"/>
              </w:rPr>
            </w:pPr>
            <w:r>
              <w:rPr>
                <w:rFonts w:ascii="Tahoma" w:eastAsia="Tahoma" w:hAnsi="Tahoma" w:cs="Tahoma"/>
              </w:rPr>
              <w:t>SCHOOL OF INFORMATION AND TECHNOLOGY</w:t>
            </w:r>
          </w:p>
        </w:tc>
      </w:tr>
      <w:tr w:rsidR="0030463F"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2DF50FC8" w:rsidR="0030463F" w:rsidRDefault="0030463F" w:rsidP="00E403EB">
            <w:pPr>
              <w:spacing w:line="360" w:lineRule="auto"/>
              <w:rPr>
                <w:rFonts w:ascii="Tahoma" w:eastAsia="Tahoma" w:hAnsi="Tahoma" w:cs="Tahoma"/>
              </w:rPr>
            </w:pPr>
            <w:r>
              <w:rPr>
                <w:rFonts w:ascii="Tahoma" w:eastAsia="Tahoma" w:hAnsi="Tahoma" w:cs="Tahoma"/>
              </w:rPr>
              <w:t xml:space="preserve">NAME: </w:t>
            </w:r>
            <w:r w:rsidR="00AF4BD0">
              <w:rPr>
                <w:rFonts w:ascii="Tahoma" w:eastAsia="Tahoma" w:hAnsi="Tahoma" w:cs="Tahoma"/>
              </w:rPr>
              <w:t>FLEX D. PEDRO</w:t>
            </w:r>
          </w:p>
        </w:tc>
        <w:tc>
          <w:tcPr>
            <w:tcW w:w="3630" w:type="dxa"/>
            <w:tcBorders>
              <w:top w:val="single" w:sz="4" w:space="0" w:color="000000"/>
              <w:left w:val="nil"/>
              <w:bottom w:val="single" w:sz="4" w:space="0" w:color="000000"/>
              <w:right w:val="single" w:sz="4" w:space="0" w:color="000000"/>
            </w:tcBorders>
            <w:vAlign w:val="bottom"/>
          </w:tcPr>
          <w:p w14:paraId="1BF7D17C" w14:textId="735221D1" w:rsidR="0030463F" w:rsidRDefault="0030463F" w:rsidP="00E403EB">
            <w:pPr>
              <w:spacing w:line="360" w:lineRule="auto"/>
              <w:rPr>
                <w:rFonts w:ascii="Tahoma" w:eastAsia="Tahoma" w:hAnsi="Tahoma" w:cs="Tahoma"/>
              </w:rPr>
            </w:pPr>
            <w:r>
              <w:rPr>
                <w:rFonts w:ascii="Tahoma" w:eastAsia="Tahoma" w:hAnsi="Tahoma" w:cs="Tahoma"/>
              </w:rPr>
              <w:t>DATE PERFORMED:</w:t>
            </w:r>
            <w:r w:rsidR="007240E7">
              <w:rPr>
                <w:rFonts w:ascii="Tahoma" w:eastAsia="Tahoma" w:hAnsi="Tahoma" w:cs="Tahoma"/>
              </w:rPr>
              <w:t xml:space="preserve"> </w:t>
            </w:r>
            <w:r w:rsidR="00AF4BD0">
              <w:rPr>
                <w:rFonts w:ascii="Tahoma" w:eastAsia="Tahoma" w:hAnsi="Tahoma" w:cs="Tahoma"/>
              </w:rPr>
              <w:t xml:space="preserve"> 11-20-24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Default="0030463F" w:rsidP="00E403EB">
            <w:pPr>
              <w:spacing w:line="360" w:lineRule="auto"/>
              <w:jc w:val="center"/>
              <w:rPr>
                <w:rFonts w:ascii="Tahoma" w:eastAsia="Tahoma" w:hAnsi="Tahoma" w:cs="Tahoma"/>
              </w:rPr>
            </w:pPr>
            <w:r>
              <w:rPr>
                <w:rFonts w:ascii="Tahoma" w:eastAsia="Tahoma" w:hAnsi="Tahoma" w:cs="Tahoma"/>
              </w:rPr>
              <w:t> </w:t>
            </w:r>
          </w:p>
        </w:tc>
      </w:tr>
      <w:tr w:rsidR="0030463F"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785414F" w:rsidR="0030463F" w:rsidRDefault="0030463F" w:rsidP="00E403EB">
            <w:pPr>
              <w:spacing w:line="360" w:lineRule="auto"/>
              <w:rPr>
                <w:rFonts w:ascii="Tahoma" w:eastAsia="Tahoma" w:hAnsi="Tahoma" w:cs="Tahoma"/>
              </w:rPr>
            </w:pPr>
            <w:r>
              <w:rPr>
                <w:rFonts w:ascii="Tahoma" w:eastAsia="Tahoma" w:hAnsi="Tahoma" w:cs="Tahoma"/>
              </w:rPr>
              <w:t>Section:</w:t>
            </w:r>
            <w:r w:rsidR="007240E7">
              <w:rPr>
                <w:rFonts w:ascii="Tahoma" w:eastAsia="Tahoma" w:hAnsi="Tahoma" w:cs="Tahoma"/>
              </w:rPr>
              <w:t xml:space="preserve"> </w:t>
            </w:r>
            <w:r w:rsidR="00AF4BD0">
              <w:rPr>
                <w:rFonts w:ascii="Tahoma" w:eastAsia="Tahoma" w:hAnsi="Tahoma" w:cs="Tahoma"/>
              </w:rPr>
              <w:t>IDC1</w:t>
            </w:r>
          </w:p>
        </w:tc>
        <w:tc>
          <w:tcPr>
            <w:tcW w:w="3630" w:type="dxa"/>
            <w:tcBorders>
              <w:top w:val="nil"/>
              <w:left w:val="nil"/>
              <w:bottom w:val="single" w:sz="4" w:space="0" w:color="000000"/>
              <w:right w:val="single" w:sz="4" w:space="0" w:color="000000"/>
            </w:tcBorders>
            <w:vAlign w:val="bottom"/>
          </w:tcPr>
          <w:p w14:paraId="6FE0549E" w14:textId="6D7B3E9E" w:rsidR="0030463F" w:rsidRDefault="0030463F" w:rsidP="00E403EB">
            <w:pPr>
              <w:spacing w:line="360" w:lineRule="auto"/>
              <w:rPr>
                <w:rFonts w:ascii="Tahoma" w:eastAsia="Tahoma" w:hAnsi="Tahoma" w:cs="Tahoma"/>
              </w:rPr>
            </w:pPr>
            <w:r>
              <w:rPr>
                <w:rFonts w:ascii="Tahoma" w:eastAsia="Tahoma" w:hAnsi="Tahoma" w:cs="Tahoma"/>
              </w:rPr>
              <w:t>DATE SUBMITTED:</w:t>
            </w:r>
            <w:r w:rsidR="00CB4594">
              <w:rPr>
                <w:rFonts w:ascii="Tahoma" w:eastAsia="Tahoma" w:hAnsi="Tahoma" w:cs="Tahoma"/>
              </w:rPr>
              <w:t xml:space="preserve"> </w:t>
            </w:r>
            <w:r w:rsidR="00AF4BD0">
              <w:rPr>
                <w:rFonts w:ascii="Tahoma" w:eastAsia="Tahoma" w:hAnsi="Tahoma" w:cs="Tahoma"/>
              </w:rPr>
              <w:t xml:space="preserve"> 11-20-24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Default="0030463F" w:rsidP="00E403EB">
            <w:pPr>
              <w:widowControl w:val="0"/>
              <w:pBdr>
                <w:top w:val="nil"/>
                <w:left w:val="nil"/>
                <w:bottom w:val="nil"/>
                <w:right w:val="nil"/>
                <w:between w:val="nil"/>
              </w:pBdr>
              <w:rPr>
                <w:rFonts w:ascii="Tahoma" w:eastAsia="Tahoma" w:hAnsi="Tahoma" w:cs="Tahoma"/>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Cybersecurity Resilience: TechGuard Solutions' Recovery Disk Strategy in Action</w:t>
      </w:r>
    </w:p>
    <w:p w14:paraId="6F88094B" w14:textId="77777777" w:rsidR="00FB3F62" w:rsidRPr="00FB3F62" w:rsidRDefault="00FB3F62" w:rsidP="00FB3F62">
      <w:pPr>
        <w:spacing w:before="0" w:after="160" w:line="259" w:lineRule="auto"/>
        <w:rPr>
          <w:rFonts w:ascii="Tahoma" w:hAnsi="Tahoma" w:cs="Tahoma"/>
          <w:i/>
          <w:iCs/>
        </w:rPr>
      </w:pPr>
      <w:r w:rsidRPr="00FB3F62">
        <w:rPr>
          <w:rFonts w:ascii="Tahoma" w:hAnsi="Tahoma" w:cs="Tahoma"/>
          <w:i/>
          <w:iCs/>
        </w:rPr>
        <w:t>TechGuard Solutions, a medium-sized cybersecurity firm, recently encountered a malware attack that put its systems and sensitive client information at risk. This case study explores how TechGuard Solutions solved this crisis, highlighting the pivotal role of their comprehensive recovery disk strategy.</w:t>
      </w:r>
    </w:p>
    <w:p w14:paraId="50D98632"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TechGuard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Prior to the incident, TechGuard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TechGuard Solutions' preparedness was its comprehensive recovery disk strategy. </w:t>
      </w:r>
    </w:p>
    <w:p w14:paraId="027B6E93"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TechGuard Solutions swiftly used the recovery disks. </w:t>
      </w:r>
    </w:p>
    <w:p w14:paraId="544DB3E0"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TechGuard Solutions efficiently restored files without being pressured into letting the attackers' get critical information in their own system. </w:t>
      </w:r>
    </w:p>
    <w:p w14:paraId="43FA743D"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This not only minimized data loss but also emphasized the strategic importance of data backup in cybersecurity resilience. Following the resolution of the cybersecurity incident, TechGuard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FB3F62">
        <w:rPr>
          <w:rFonts w:ascii="Tahoma" w:hAnsi="Tahoma" w:cs="Tahoma"/>
        </w:rPr>
        <w:lastRenderedPageBreak/>
        <w:t>rapid and effective response to the cybersecurity crisis had a positive impact on client services. By minimizing downtime and swiftly restoring operations, TechGuard Solutions bolstered client confidence and demonstrated a steadfast commitment to safeguarding sensitive information.</w:t>
      </w:r>
    </w:p>
    <w:p w14:paraId="7A4A2D29" w14:textId="086F97DE" w:rsidR="00FB3F62" w:rsidRDefault="00FB3F62" w:rsidP="00FB3F62">
      <w:pPr>
        <w:spacing w:before="0" w:after="160" w:line="259" w:lineRule="auto"/>
        <w:rPr>
          <w:rFonts w:ascii="Tahoma" w:hAnsi="Tahoma" w:cs="Tahoma"/>
        </w:rPr>
      </w:pPr>
    </w:p>
    <w:p w14:paraId="3C21D55F" w14:textId="7903806A" w:rsidR="00FB3F62" w:rsidRDefault="00FB3F62" w:rsidP="00FB3F62">
      <w:pPr>
        <w:spacing w:before="0" w:after="160" w:line="259" w:lineRule="auto"/>
        <w:rPr>
          <w:rFonts w:ascii="Tahoma" w:hAnsi="Tahoma" w:cs="Tahoma"/>
        </w:rPr>
      </w:pPr>
    </w:p>
    <w:p w14:paraId="166259B9" w14:textId="5618C162" w:rsidR="00FB3F62" w:rsidRDefault="00FB3F62" w:rsidP="00FB3F62">
      <w:pPr>
        <w:spacing w:before="0" w:after="160" w:line="259" w:lineRule="auto"/>
        <w:rPr>
          <w:rFonts w:ascii="Tahoma" w:hAnsi="Tahoma" w:cs="Tahoma"/>
        </w:rPr>
      </w:pPr>
    </w:p>
    <w:p w14:paraId="0EBFA8C4" w14:textId="69BA2AB6" w:rsidR="00FB3F62" w:rsidRDefault="00FB3F62" w:rsidP="00FB3F62">
      <w:pPr>
        <w:spacing w:before="0" w:after="160" w:line="259" w:lineRule="auto"/>
        <w:rPr>
          <w:rFonts w:ascii="Tahoma" w:hAnsi="Tahoma" w:cs="Tahoma"/>
        </w:rPr>
      </w:pPr>
    </w:p>
    <w:p w14:paraId="26057B35" w14:textId="3B547A18" w:rsidR="00FB3F62" w:rsidRDefault="00FB3F62" w:rsidP="00FB3F62">
      <w:pPr>
        <w:spacing w:before="0" w:after="160" w:line="259" w:lineRule="auto"/>
        <w:rPr>
          <w:rFonts w:ascii="Tahoma" w:hAnsi="Tahoma" w:cs="Tahoma"/>
        </w:rPr>
      </w:pPr>
    </w:p>
    <w:p w14:paraId="32DCBC64" w14:textId="593421B7" w:rsidR="00FB3F62" w:rsidRDefault="00FB3F62" w:rsidP="00FB3F62">
      <w:pPr>
        <w:spacing w:before="0" w:after="160" w:line="259" w:lineRule="auto"/>
        <w:rPr>
          <w:rFonts w:ascii="Tahoma" w:hAnsi="Tahoma" w:cs="Tahoma"/>
        </w:rPr>
      </w:pPr>
    </w:p>
    <w:p w14:paraId="3FFE5E12" w14:textId="1C6BA44B" w:rsidR="00FB3F62" w:rsidRDefault="00FB3F62" w:rsidP="00FB3F62">
      <w:pPr>
        <w:spacing w:before="0" w:after="160" w:line="259" w:lineRule="auto"/>
        <w:rPr>
          <w:rFonts w:ascii="Tahoma" w:hAnsi="Tahoma" w:cs="Tahoma"/>
        </w:rPr>
      </w:pPr>
    </w:p>
    <w:p w14:paraId="688A9D39" w14:textId="28BE7497" w:rsidR="00FB3F62" w:rsidRDefault="00FB3F62" w:rsidP="00FB3F62">
      <w:pPr>
        <w:spacing w:before="0" w:after="160" w:line="259" w:lineRule="auto"/>
        <w:rPr>
          <w:rFonts w:ascii="Tahoma" w:hAnsi="Tahoma" w:cs="Tahoma"/>
        </w:rPr>
      </w:pPr>
    </w:p>
    <w:p w14:paraId="2D8B9960" w14:textId="5F87CD84" w:rsidR="00FB3F62" w:rsidRDefault="00FB3F62" w:rsidP="00FB3F62">
      <w:pPr>
        <w:spacing w:before="0" w:after="160" w:line="259" w:lineRule="auto"/>
        <w:rPr>
          <w:rFonts w:ascii="Tahoma" w:hAnsi="Tahoma" w:cs="Tahoma"/>
        </w:rPr>
      </w:pPr>
    </w:p>
    <w:p w14:paraId="77E43264" w14:textId="086E26AF" w:rsidR="00FB3F62" w:rsidRDefault="00FB3F62" w:rsidP="00FB3F62">
      <w:pPr>
        <w:spacing w:before="0" w:after="160" w:line="259" w:lineRule="auto"/>
        <w:rPr>
          <w:rFonts w:ascii="Tahoma" w:hAnsi="Tahoma" w:cs="Tahoma"/>
        </w:rPr>
      </w:pPr>
      <w:bookmarkStart w:id="0" w:name="_GoBack"/>
      <w:bookmarkEnd w:id="0"/>
    </w:p>
    <w:p w14:paraId="04CEC0E6" w14:textId="0ACAE950" w:rsidR="00FB3F62" w:rsidRDefault="00FB3F62" w:rsidP="00FB3F62">
      <w:pPr>
        <w:spacing w:before="0" w:after="160" w:line="259" w:lineRule="auto"/>
        <w:rPr>
          <w:rFonts w:ascii="Tahoma" w:hAnsi="Tahoma" w:cs="Tahoma"/>
        </w:rPr>
      </w:pPr>
    </w:p>
    <w:p w14:paraId="2565468E" w14:textId="39507AAC" w:rsidR="00FB3F62" w:rsidRDefault="00FB3F62" w:rsidP="00FB3F62">
      <w:pPr>
        <w:spacing w:before="0" w:after="160" w:line="259" w:lineRule="auto"/>
        <w:rPr>
          <w:rFonts w:ascii="Tahoma" w:hAnsi="Tahoma" w:cs="Tahoma"/>
        </w:rPr>
      </w:pPr>
    </w:p>
    <w:p w14:paraId="5F7EDE17" w14:textId="211B0EBF" w:rsidR="00FB3F62" w:rsidRDefault="00FB3F62" w:rsidP="00FB3F62">
      <w:pPr>
        <w:spacing w:before="0" w:after="160" w:line="259" w:lineRule="auto"/>
        <w:rPr>
          <w:rFonts w:ascii="Tahoma" w:hAnsi="Tahoma" w:cs="Tahoma"/>
        </w:rPr>
      </w:pPr>
    </w:p>
    <w:p w14:paraId="26116891" w14:textId="04E5387A" w:rsidR="00FB3F62" w:rsidRDefault="00FB3F62" w:rsidP="00FB3F62">
      <w:pPr>
        <w:spacing w:before="0" w:after="160" w:line="259" w:lineRule="auto"/>
        <w:rPr>
          <w:rFonts w:ascii="Tahoma" w:hAnsi="Tahoma" w:cs="Tahoma"/>
        </w:rPr>
      </w:pPr>
    </w:p>
    <w:p w14:paraId="68B463D4" w14:textId="6B66AF1A" w:rsidR="00FB3F62" w:rsidRDefault="00FB3F62" w:rsidP="00FB3F62">
      <w:pPr>
        <w:spacing w:before="0" w:after="160" w:line="259" w:lineRule="auto"/>
        <w:rPr>
          <w:rFonts w:ascii="Tahoma" w:hAnsi="Tahoma" w:cs="Tahoma"/>
        </w:rPr>
      </w:pPr>
    </w:p>
    <w:p w14:paraId="5D5878A5" w14:textId="26194A0E" w:rsidR="00FB3F62" w:rsidRDefault="00FB3F62" w:rsidP="00FB3F62">
      <w:pPr>
        <w:spacing w:before="0" w:after="160" w:line="259" w:lineRule="auto"/>
        <w:rPr>
          <w:rFonts w:ascii="Tahoma" w:hAnsi="Tahoma" w:cs="Tahoma"/>
        </w:rPr>
      </w:pPr>
    </w:p>
    <w:p w14:paraId="333AB515" w14:textId="6E41B0BB" w:rsidR="00FB3F62" w:rsidRDefault="00FB3F62" w:rsidP="00FB3F62">
      <w:pPr>
        <w:spacing w:before="0" w:after="160" w:line="259" w:lineRule="auto"/>
        <w:rPr>
          <w:rFonts w:ascii="Tahoma" w:hAnsi="Tahoma" w:cs="Tahoma"/>
        </w:rPr>
      </w:pPr>
    </w:p>
    <w:p w14:paraId="6925E86C" w14:textId="6E52660D" w:rsidR="00FB3F62" w:rsidRDefault="00FB3F62" w:rsidP="00FB3F62">
      <w:pPr>
        <w:spacing w:before="0" w:after="160" w:line="259" w:lineRule="auto"/>
        <w:rPr>
          <w:rFonts w:ascii="Tahoma" w:hAnsi="Tahoma" w:cs="Tahoma"/>
        </w:rPr>
      </w:pPr>
    </w:p>
    <w:p w14:paraId="6A21F35C" w14:textId="33820D54" w:rsidR="00FB3F62" w:rsidRDefault="00FB3F62" w:rsidP="00FB3F62">
      <w:pPr>
        <w:spacing w:before="0" w:after="160" w:line="259" w:lineRule="auto"/>
        <w:rPr>
          <w:rFonts w:ascii="Tahoma" w:hAnsi="Tahoma" w:cs="Tahoma"/>
        </w:rPr>
      </w:pPr>
    </w:p>
    <w:p w14:paraId="1F46217D" w14:textId="607F874F" w:rsidR="00FB3F62" w:rsidRDefault="00FB3F62" w:rsidP="00FB3F62">
      <w:pPr>
        <w:spacing w:before="0" w:after="160" w:line="259" w:lineRule="auto"/>
        <w:rPr>
          <w:rFonts w:ascii="Tahoma" w:hAnsi="Tahoma" w:cs="Tahoma"/>
        </w:rPr>
      </w:pPr>
    </w:p>
    <w:p w14:paraId="1776C5CE" w14:textId="428F3D16" w:rsidR="00FB3F62" w:rsidRDefault="00FB3F62" w:rsidP="00FB3F62">
      <w:pPr>
        <w:spacing w:before="0" w:after="160" w:line="259" w:lineRule="auto"/>
        <w:rPr>
          <w:rFonts w:ascii="Tahoma" w:hAnsi="Tahoma" w:cs="Tahoma"/>
        </w:rPr>
      </w:pPr>
    </w:p>
    <w:p w14:paraId="0C275940" w14:textId="5C97A113" w:rsidR="00FB3F62" w:rsidRDefault="00FB3F62" w:rsidP="00FB3F62">
      <w:pPr>
        <w:spacing w:before="0" w:after="160" w:line="259" w:lineRule="auto"/>
        <w:rPr>
          <w:rFonts w:ascii="Tahoma" w:hAnsi="Tahoma" w:cs="Tahoma"/>
        </w:rPr>
      </w:pPr>
    </w:p>
    <w:p w14:paraId="400B31EA" w14:textId="0886B9F3" w:rsidR="00FB3F62" w:rsidRDefault="00FB3F62" w:rsidP="00FB3F62">
      <w:pPr>
        <w:spacing w:before="0" w:after="160" w:line="259" w:lineRule="auto"/>
        <w:rPr>
          <w:rFonts w:ascii="Tahoma" w:hAnsi="Tahoma" w:cs="Tahoma"/>
        </w:rPr>
      </w:pPr>
    </w:p>
    <w:p w14:paraId="33984DE2" w14:textId="77777777" w:rsidR="00FB3F62" w:rsidRPr="00FB3F62" w:rsidRDefault="00FB3F62" w:rsidP="00FB3F62">
      <w:pPr>
        <w:spacing w:before="0" w:after="160" w:line="259" w:lineRule="auto"/>
        <w:rPr>
          <w:rFonts w:ascii="Tahoma" w:hAnsi="Tahoma" w:cs="Tahoma"/>
        </w:rPr>
      </w:pPr>
    </w:p>
    <w:p w14:paraId="0AB37868" w14:textId="77777777" w:rsidR="00FB3F62" w:rsidRPr="00FB3F62" w:rsidRDefault="00FB3F62" w:rsidP="00FB3F62">
      <w:pPr>
        <w:spacing w:before="0" w:after="160" w:line="259" w:lineRule="auto"/>
        <w:rPr>
          <w:rFonts w:ascii="Tahoma" w:hAnsi="Tahoma" w:cs="Tahoma"/>
        </w:rPr>
      </w:pPr>
    </w:p>
    <w:p w14:paraId="221EE0A9" w14:textId="3F095F42" w:rsidR="00FB3F62" w:rsidRDefault="00FB3F62" w:rsidP="00FB3F62">
      <w:pPr>
        <w:spacing w:before="0" w:after="160" w:line="259" w:lineRule="auto"/>
        <w:rPr>
          <w:rFonts w:ascii="Tahoma" w:hAnsi="Tahoma" w:cs="Tahoma"/>
        </w:rPr>
      </w:pPr>
    </w:p>
    <w:p w14:paraId="65982BAF" w14:textId="77777777" w:rsidR="0079208B" w:rsidRPr="00FB3F62" w:rsidRDefault="0079208B" w:rsidP="00FB3F62">
      <w:pPr>
        <w:spacing w:before="0" w:after="160" w:line="259" w:lineRule="auto"/>
        <w:rPr>
          <w:rFonts w:ascii="Tahoma" w:hAnsi="Tahoma" w:cs="Tahoma"/>
        </w:rPr>
      </w:pPr>
    </w:p>
    <w:p w14:paraId="159D73B0" w14:textId="77777777" w:rsidR="00FB3F62" w:rsidRPr="00FB3F62" w:rsidRDefault="00FB3F62" w:rsidP="00FB3F62">
      <w:pPr>
        <w:spacing w:before="0" w:after="160" w:line="259" w:lineRule="auto"/>
        <w:rPr>
          <w:rFonts w:ascii="Tahoma" w:hAnsi="Tahoma" w:cs="Tahoma"/>
        </w:rPr>
      </w:pPr>
      <w:r w:rsidRPr="00FB3F62">
        <w:rPr>
          <w:rFonts w:ascii="Tahoma" w:hAnsi="Tahoma" w:cs="Tahoma"/>
        </w:rPr>
        <w:lastRenderedPageBreak/>
        <w:t>Questions to answer:</w:t>
      </w:r>
    </w:p>
    <w:p w14:paraId="546BD491" w14:textId="77777777" w:rsidR="00FB3F62" w:rsidRPr="00EC4DA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Can you provide a brief overview of the cybersecurity incident that TechGuard Solutions encountered? What were the key challenges and risks posed by the malware attack?</w:t>
      </w:r>
    </w:p>
    <w:p w14:paraId="6E61DCE3" w14:textId="77777777" w:rsidR="00AF4BD0" w:rsidRDefault="00AF4BD0" w:rsidP="00AF4BD0">
      <w:pPr>
        <w:spacing w:before="0" w:after="160" w:line="259" w:lineRule="auto"/>
        <w:contextualSpacing/>
        <w:rPr>
          <w:rFonts w:ascii="Tahoma" w:hAnsi="Tahoma" w:cs="Tahoma"/>
        </w:rPr>
      </w:pPr>
    </w:p>
    <w:p w14:paraId="3B63EB6C" w14:textId="04822A6F" w:rsidR="00AF4BD0" w:rsidRDefault="00AF4BD0" w:rsidP="00AF4BD0">
      <w:pPr>
        <w:spacing w:before="0" w:after="160" w:line="360" w:lineRule="auto"/>
        <w:ind w:left="360"/>
        <w:contextualSpacing/>
        <w:rPr>
          <w:rFonts w:ascii="Tahoma" w:hAnsi="Tahoma" w:cs="Tahoma"/>
        </w:rPr>
      </w:pPr>
      <w:r w:rsidRPr="00AF4BD0">
        <w:rPr>
          <w:rFonts w:ascii="Tahoma" w:hAnsi="Tahoma" w:cs="Tahoma"/>
        </w:rPr>
        <w:t>TechGuard Solutions faced a serious malware attack during a routine cybersecurity audit. This malware had ransomware capabilities, which posed significant risks to the confidentiality and integrity of their client data. The key challenges included the potential for data loss, disruption of services, and a significant threat to their reputation as a cybersecurity firm. It was a wake-up call that highlighted the need for robust preparedness against such threats.</w:t>
      </w:r>
    </w:p>
    <w:p w14:paraId="10A2A1EB" w14:textId="77777777" w:rsidR="00AF4BD0" w:rsidRPr="00FB3F62" w:rsidRDefault="00AF4BD0" w:rsidP="00AF4BD0">
      <w:pPr>
        <w:spacing w:before="0" w:after="160" w:line="259" w:lineRule="auto"/>
        <w:ind w:left="360"/>
        <w:contextualSpacing/>
        <w:rPr>
          <w:rFonts w:ascii="Tahoma" w:hAnsi="Tahoma" w:cs="Tahoma"/>
        </w:rPr>
      </w:pPr>
    </w:p>
    <w:p w14:paraId="47C6B044"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What preventive measures did TechGuard Solutions have in place before the cybersecurity incident occurred? How did the company anticipate and prepare for potential threats?</w:t>
      </w:r>
    </w:p>
    <w:p w14:paraId="31052BEA" w14:textId="77777777" w:rsidR="00EC4DA2" w:rsidRDefault="00EC4DA2" w:rsidP="00EC4DA2">
      <w:pPr>
        <w:spacing w:before="0" w:after="160" w:line="259" w:lineRule="auto"/>
        <w:contextualSpacing/>
        <w:rPr>
          <w:rFonts w:ascii="Tahoma" w:hAnsi="Tahoma" w:cs="Tahoma"/>
          <w:b/>
        </w:rPr>
      </w:pPr>
    </w:p>
    <w:p w14:paraId="76AD59EE" w14:textId="3DDBB6EB" w:rsidR="00EC4DA2" w:rsidRDefault="00EC4DA2" w:rsidP="00EC4DA2">
      <w:pPr>
        <w:spacing w:before="0" w:after="160" w:line="360" w:lineRule="auto"/>
        <w:ind w:left="360"/>
        <w:contextualSpacing/>
        <w:rPr>
          <w:rFonts w:ascii="Tahoma" w:hAnsi="Tahoma" w:cs="Tahoma"/>
        </w:rPr>
      </w:pPr>
      <w:r w:rsidRPr="00EC4DA2">
        <w:rPr>
          <w:rFonts w:ascii="Tahoma" w:hAnsi="Tahoma" w:cs="Tahoma"/>
        </w:rPr>
        <w:t>Before the incident, TechGuard Solutions had established a number of proactive measures to safeguard their systems. They implemented robust cybersecurity protocols, conducted regular system audits, and provided employee training programs. This strategic preparation involved anticipating potential threats and ensuring that staff were aware of best practices to mitigate risks.</w:t>
      </w:r>
    </w:p>
    <w:p w14:paraId="2E7281FB" w14:textId="77777777" w:rsidR="00EC4DA2" w:rsidRPr="00EC4DA2" w:rsidRDefault="00EC4DA2" w:rsidP="00EC4DA2">
      <w:pPr>
        <w:spacing w:before="0" w:after="160" w:line="259" w:lineRule="auto"/>
        <w:ind w:left="360"/>
        <w:contextualSpacing/>
        <w:rPr>
          <w:rFonts w:ascii="Tahoma" w:hAnsi="Tahoma" w:cs="Tahoma"/>
        </w:rPr>
      </w:pPr>
    </w:p>
    <w:p w14:paraId="2C6508A1"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Could you elaborate on TechGuard Solutions' recovery disk strategy? What specific components and tools were included in the recovery disks, and how did they contribute to the recovery process?</w:t>
      </w:r>
    </w:p>
    <w:p w14:paraId="6C42C164" w14:textId="77777777" w:rsidR="00EC4DA2" w:rsidRPr="00EC4DA2" w:rsidRDefault="00EC4DA2" w:rsidP="00EC4DA2">
      <w:pPr>
        <w:spacing w:before="0" w:after="160" w:line="259" w:lineRule="auto"/>
        <w:contextualSpacing/>
        <w:rPr>
          <w:rFonts w:ascii="Tahoma" w:hAnsi="Tahoma" w:cs="Tahoma"/>
        </w:rPr>
      </w:pPr>
    </w:p>
    <w:p w14:paraId="735FEE0D" w14:textId="4E6CBFD4" w:rsidR="00EC4DA2" w:rsidRPr="00EC4DA2" w:rsidRDefault="00EC4DA2" w:rsidP="00EC4DA2">
      <w:pPr>
        <w:spacing w:before="0" w:after="160" w:line="360" w:lineRule="auto"/>
        <w:ind w:left="360"/>
        <w:contextualSpacing/>
        <w:rPr>
          <w:rFonts w:ascii="Tahoma" w:hAnsi="Tahoma" w:cs="Tahoma"/>
        </w:rPr>
      </w:pPr>
      <w:r w:rsidRPr="00EC4DA2">
        <w:rPr>
          <w:rFonts w:ascii="Tahoma" w:hAnsi="Tahoma" w:cs="Tahoma"/>
        </w:rPr>
        <w:t>TechGuard</w:t>
      </w:r>
      <w:r>
        <w:rPr>
          <w:rFonts w:ascii="Tahoma" w:hAnsi="Tahoma" w:cs="Tahoma"/>
        </w:rPr>
        <w:t>’s</w:t>
      </w:r>
      <w:r w:rsidRPr="00EC4DA2">
        <w:rPr>
          <w:rFonts w:ascii="Tahoma" w:hAnsi="Tahoma" w:cs="Tahoma"/>
        </w:rPr>
        <w:t xml:space="preserve"> recovery disk strategy was a cornerstone of their cybersecurity preparedness. These disks included offline backups of critical client databases and proprietary threat intelligence. They went beyond just standard restoration tools and were designed to provide a swift response during crises, equipping the IT team with essential resources to tackle malware effectively.</w:t>
      </w:r>
    </w:p>
    <w:p w14:paraId="580205D3" w14:textId="77777777" w:rsidR="00EC4DA2" w:rsidRPr="00EC4DA2" w:rsidRDefault="00EC4DA2" w:rsidP="00EC4DA2">
      <w:pPr>
        <w:spacing w:before="0" w:after="160" w:line="259" w:lineRule="auto"/>
        <w:ind w:left="360"/>
        <w:contextualSpacing/>
        <w:rPr>
          <w:rFonts w:ascii="Tahoma" w:hAnsi="Tahoma" w:cs="Tahoma"/>
          <w:b/>
        </w:rPr>
      </w:pPr>
    </w:p>
    <w:p w14:paraId="3B08DFDB"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How was the recovery disk strategy implemented during the cybersecurity crisis? What steps did the IT security team take to isolate infected systems and restore encrypted files?</w:t>
      </w:r>
    </w:p>
    <w:p w14:paraId="0AEAD375" w14:textId="77777777" w:rsidR="00EC4DA2" w:rsidRDefault="00EC4DA2" w:rsidP="00EC4DA2">
      <w:pPr>
        <w:spacing w:before="0" w:after="160" w:line="259" w:lineRule="auto"/>
        <w:contextualSpacing/>
        <w:rPr>
          <w:rFonts w:ascii="Tahoma" w:hAnsi="Tahoma" w:cs="Tahoma"/>
          <w:b/>
        </w:rPr>
      </w:pPr>
    </w:p>
    <w:p w14:paraId="3D080288" w14:textId="30B0D512" w:rsidR="00EC4DA2" w:rsidRPr="00EC4DA2" w:rsidRDefault="00EC4DA2" w:rsidP="00EC4DA2">
      <w:pPr>
        <w:spacing w:before="0" w:after="160" w:line="360" w:lineRule="auto"/>
        <w:ind w:left="360"/>
        <w:contextualSpacing/>
        <w:rPr>
          <w:rFonts w:ascii="Tahoma" w:hAnsi="Tahoma" w:cs="Tahoma"/>
        </w:rPr>
      </w:pPr>
      <w:r w:rsidRPr="00EC4DA2">
        <w:rPr>
          <w:rFonts w:ascii="Tahoma" w:hAnsi="Tahoma" w:cs="Tahoma"/>
        </w:rPr>
        <w:t>When the malware attack occurred, the IT security team quickly put the recovery disk strategy into action. They isolated infected systems to prevent the malware from spreading and used the recovery disks to restore encrypted files. This involved booting the affected workstations in a secure environment, allowing them to work on decryption without risking further infection.</w:t>
      </w:r>
    </w:p>
    <w:p w14:paraId="0B67B557" w14:textId="77777777" w:rsidR="00EC4DA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 xml:space="preserve">How did the inclusion of offline backups on the recovery disks contribute to data protection during the ransomware attack? Were there any specific challenges or </w:t>
      </w:r>
    </w:p>
    <w:p w14:paraId="5E80A674" w14:textId="0A1B908B" w:rsidR="00FB3F62" w:rsidRDefault="00EC4DA2" w:rsidP="00EC4DA2">
      <w:pPr>
        <w:spacing w:before="0" w:after="160" w:line="259" w:lineRule="auto"/>
        <w:ind w:left="360"/>
        <w:contextualSpacing/>
        <w:rPr>
          <w:rFonts w:ascii="Tahoma" w:hAnsi="Tahoma" w:cs="Tahoma"/>
          <w:b/>
        </w:rPr>
      </w:pPr>
      <w:r w:rsidRPr="00EC4DA2">
        <w:rPr>
          <w:rFonts w:ascii="Tahoma" w:hAnsi="Tahoma" w:cs="Tahoma"/>
          <w:b/>
        </w:rPr>
        <w:t>Considerations</w:t>
      </w:r>
      <w:r w:rsidR="00FB3F62" w:rsidRPr="00EC4DA2">
        <w:rPr>
          <w:rFonts w:ascii="Tahoma" w:hAnsi="Tahoma" w:cs="Tahoma"/>
          <w:b/>
        </w:rPr>
        <w:t xml:space="preserve"> in the file decryption and restoration process?</w:t>
      </w:r>
    </w:p>
    <w:p w14:paraId="730246DB" w14:textId="77777777" w:rsidR="00EC4DA2" w:rsidRDefault="00EC4DA2" w:rsidP="00EC4DA2">
      <w:pPr>
        <w:spacing w:before="0" w:after="160" w:line="259" w:lineRule="auto"/>
        <w:ind w:left="360"/>
        <w:contextualSpacing/>
        <w:rPr>
          <w:rFonts w:ascii="Tahoma" w:hAnsi="Tahoma" w:cs="Tahoma"/>
          <w:b/>
        </w:rPr>
      </w:pPr>
    </w:p>
    <w:p w14:paraId="5E84CA69" w14:textId="2BF1B6E5" w:rsidR="00EC4DA2" w:rsidRPr="00EC4DA2" w:rsidRDefault="00EC4DA2" w:rsidP="00EC4DA2">
      <w:pPr>
        <w:spacing w:before="0" w:after="160" w:line="360" w:lineRule="auto"/>
        <w:ind w:left="360"/>
        <w:contextualSpacing/>
        <w:rPr>
          <w:rFonts w:ascii="Tahoma" w:hAnsi="Tahoma" w:cs="Tahoma"/>
        </w:rPr>
      </w:pPr>
      <w:r w:rsidRPr="00EC4DA2">
        <w:rPr>
          <w:rFonts w:ascii="Tahoma" w:hAnsi="Tahoma" w:cs="Tahoma"/>
        </w:rPr>
        <w:t>The offline backups included in the recovery disks were crucial during the ransomware attack. They ensured that TechGuard had redundant copies of critical data, allowing for efficient restoration without succumbing to the attackers’ demands. However, challenges emerged during the decryption process, as the team had to ensure that they were working with clean, malware-free copies of the files.</w:t>
      </w:r>
    </w:p>
    <w:p w14:paraId="38191558" w14:textId="77777777" w:rsidR="00EC4DA2" w:rsidRPr="00EC4DA2" w:rsidRDefault="00EC4DA2" w:rsidP="00EC4DA2">
      <w:pPr>
        <w:spacing w:before="0" w:after="160" w:line="259" w:lineRule="auto"/>
        <w:contextualSpacing/>
        <w:rPr>
          <w:rFonts w:ascii="Tahoma" w:hAnsi="Tahoma" w:cs="Tahoma"/>
          <w:b/>
        </w:rPr>
      </w:pPr>
    </w:p>
    <w:p w14:paraId="087E9E70"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Following the resolution of the cybersecurity incident, what steps did TechGuard Solutions take in the post-incident analysis? Were there specific findings that influenced the company's cybersecurity protocols?</w:t>
      </w:r>
    </w:p>
    <w:p w14:paraId="44A2C9CA" w14:textId="77777777" w:rsidR="00EC4DA2" w:rsidRPr="00EC4DA2" w:rsidRDefault="00EC4DA2" w:rsidP="00EC4DA2">
      <w:pPr>
        <w:spacing w:before="0" w:after="160" w:line="360" w:lineRule="auto"/>
        <w:contextualSpacing/>
        <w:rPr>
          <w:rFonts w:ascii="Tahoma" w:hAnsi="Tahoma" w:cs="Tahoma"/>
        </w:rPr>
      </w:pPr>
    </w:p>
    <w:p w14:paraId="11494F47" w14:textId="170C0EDC" w:rsidR="00EC4DA2" w:rsidRPr="00EC4DA2" w:rsidRDefault="00EC4DA2" w:rsidP="00EC4DA2">
      <w:pPr>
        <w:spacing w:before="0" w:after="160" w:line="360" w:lineRule="auto"/>
        <w:ind w:left="360"/>
        <w:contextualSpacing/>
        <w:rPr>
          <w:rFonts w:ascii="Tahoma" w:hAnsi="Tahoma" w:cs="Tahoma"/>
        </w:rPr>
      </w:pPr>
      <w:r w:rsidRPr="00EC4DA2">
        <w:rPr>
          <w:rFonts w:ascii="Tahoma" w:hAnsi="Tahoma" w:cs="Tahoma"/>
        </w:rPr>
        <w:t>After the incident, TechGuard Solutions conducted a thorough post-incident analysis. They reviewed what happened, identified weaknesses, and gathered insights that informed their future cybersecurity protocols. This analysis led to a stronger focus on understanding emerging threats and improving data protection measures.</w:t>
      </w:r>
    </w:p>
    <w:p w14:paraId="3424293E" w14:textId="77777777" w:rsidR="00EC4DA2" w:rsidRPr="00EC4DA2" w:rsidRDefault="00EC4DA2" w:rsidP="00EC4DA2">
      <w:pPr>
        <w:spacing w:before="0" w:after="160" w:line="259" w:lineRule="auto"/>
        <w:ind w:left="360"/>
        <w:contextualSpacing/>
        <w:rPr>
          <w:rFonts w:ascii="Tahoma" w:hAnsi="Tahoma" w:cs="Tahoma"/>
          <w:b/>
        </w:rPr>
      </w:pPr>
    </w:p>
    <w:p w14:paraId="7C90F08C"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Can you outline the enhanced security measures implemented by TechGuard Solutions based on the post-incident analysis? How do these measures strengthen the company's cybersecurity posture against future threats?</w:t>
      </w:r>
    </w:p>
    <w:p w14:paraId="6B4B883B" w14:textId="77777777" w:rsidR="00EC4DA2" w:rsidRDefault="00EC4DA2" w:rsidP="00EC4DA2">
      <w:pPr>
        <w:spacing w:before="0" w:after="160" w:line="259" w:lineRule="auto"/>
        <w:contextualSpacing/>
        <w:rPr>
          <w:rFonts w:ascii="Tahoma" w:hAnsi="Tahoma" w:cs="Tahoma"/>
          <w:b/>
        </w:rPr>
      </w:pPr>
    </w:p>
    <w:p w14:paraId="37EFBC74" w14:textId="3D226362" w:rsidR="00EC4DA2" w:rsidRPr="00EC4DA2" w:rsidRDefault="00EC4DA2" w:rsidP="00EC4DA2">
      <w:pPr>
        <w:spacing w:before="0" w:after="160" w:line="360" w:lineRule="auto"/>
        <w:ind w:left="360"/>
        <w:contextualSpacing/>
        <w:rPr>
          <w:rFonts w:ascii="Tahoma" w:hAnsi="Tahoma" w:cs="Tahoma"/>
        </w:rPr>
      </w:pPr>
      <w:r w:rsidRPr="00EC4DA2">
        <w:rPr>
          <w:rFonts w:ascii="Tahoma" w:hAnsi="Tahoma" w:cs="Tahoma"/>
        </w:rPr>
        <w:t>Based on the findings from the post-incident analysis, TechGuard implemented enhanced security measures. These included regular updates to threat intelligence on their recovery disks and more targeted employee training programs to better prepare against phishing attacks. These measures not only addressed vulnerabilities but also fortified the company’s overall cybersecurity posture.</w:t>
      </w:r>
    </w:p>
    <w:p w14:paraId="4BB63346" w14:textId="77777777" w:rsidR="00EC4DA2" w:rsidRPr="00EC4DA2" w:rsidRDefault="00EC4DA2" w:rsidP="00EC4DA2">
      <w:pPr>
        <w:spacing w:before="0" w:after="160" w:line="259" w:lineRule="auto"/>
        <w:ind w:left="360"/>
        <w:contextualSpacing/>
        <w:rPr>
          <w:rFonts w:ascii="Tahoma" w:hAnsi="Tahoma" w:cs="Tahoma"/>
          <w:b/>
        </w:rPr>
      </w:pPr>
    </w:p>
    <w:p w14:paraId="5F691E19"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How did the rapid and effective response to the cybersecurity crisis impact client services and relationships? Did TechGuard Solutions experience any long-term consequences or benefits?</w:t>
      </w:r>
    </w:p>
    <w:p w14:paraId="412DCC10" w14:textId="77777777" w:rsidR="00EC4DA2" w:rsidRDefault="00EC4DA2" w:rsidP="00EC4DA2">
      <w:pPr>
        <w:spacing w:before="0" w:after="160" w:line="259" w:lineRule="auto"/>
        <w:contextualSpacing/>
        <w:rPr>
          <w:rFonts w:ascii="Tahoma" w:hAnsi="Tahoma" w:cs="Tahoma"/>
          <w:b/>
        </w:rPr>
      </w:pPr>
    </w:p>
    <w:p w14:paraId="52620EFA" w14:textId="4D75F466" w:rsidR="00EC4DA2" w:rsidRPr="00EC4DA2" w:rsidRDefault="00EC4DA2" w:rsidP="00EC4DA2">
      <w:pPr>
        <w:spacing w:before="0" w:after="160" w:line="360" w:lineRule="auto"/>
        <w:ind w:left="360"/>
        <w:contextualSpacing/>
        <w:rPr>
          <w:rFonts w:ascii="Tahoma" w:hAnsi="Tahoma" w:cs="Tahoma"/>
        </w:rPr>
      </w:pPr>
      <w:r w:rsidRPr="00EC4DA2">
        <w:rPr>
          <w:rFonts w:ascii="Tahoma" w:hAnsi="Tahoma" w:cs="Tahoma"/>
        </w:rPr>
        <w:t>The rapid response to the crisis had a positive impact on client services. By minimizing downtime and quickly restoring operations, TechGuard demonstrated their commitment to protecting sensitive client information. This swift action helped to bolster client confidence and maintain trust, which is vital in the cybersecurity industry.</w:t>
      </w:r>
    </w:p>
    <w:p w14:paraId="16E56683" w14:textId="77777777" w:rsidR="00EC4DA2" w:rsidRPr="00EC4DA2" w:rsidRDefault="00EC4DA2" w:rsidP="00EC4DA2">
      <w:pPr>
        <w:spacing w:before="0" w:after="160" w:line="259" w:lineRule="auto"/>
        <w:ind w:left="360"/>
        <w:contextualSpacing/>
        <w:rPr>
          <w:rFonts w:ascii="Tahoma" w:hAnsi="Tahoma" w:cs="Tahoma"/>
          <w:b/>
        </w:rPr>
      </w:pPr>
    </w:p>
    <w:p w14:paraId="5EB48D02" w14:textId="77777777" w:rsidR="00FB3F6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Were there specific employee training programs or awareness initiatives implemented to prevent future cybersecurity threats, such as phishing attempts? How is the company ensuring that employees are well-informed and vigilant?</w:t>
      </w:r>
    </w:p>
    <w:p w14:paraId="7D4D027E" w14:textId="77777777" w:rsidR="00EC4DA2" w:rsidRDefault="00EC4DA2" w:rsidP="00EC4DA2">
      <w:pPr>
        <w:spacing w:before="0" w:after="160" w:line="259" w:lineRule="auto"/>
        <w:ind w:left="360"/>
        <w:contextualSpacing/>
        <w:rPr>
          <w:rFonts w:ascii="Tahoma" w:hAnsi="Tahoma" w:cs="Tahoma"/>
          <w:b/>
        </w:rPr>
      </w:pPr>
    </w:p>
    <w:p w14:paraId="2DCBC4E3" w14:textId="3E5EB973" w:rsidR="00EC4DA2" w:rsidRPr="00EC4DA2" w:rsidRDefault="00EC4DA2" w:rsidP="00EC4DA2">
      <w:pPr>
        <w:spacing w:before="0" w:after="160" w:line="360" w:lineRule="auto"/>
        <w:ind w:left="720"/>
        <w:contextualSpacing/>
        <w:rPr>
          <w:rFonts w:ascii="Tahoma" w:hAnsi="Tahoma" w:cs="Tahoma"/>
        </w:rPr>
      </w:pPr>
      <w:r w:rsidRPr="00EC4DA2">
        <w:rPr>
          <w:rFonts w:ascii="Tahoma" w:hAnsi="Tahoma" w:cs="Tahoma"/>
        </w:rPr>
        <w:t>In light of the incident, TechGuard Solutions ramped up their employee training programs. They implemented awareness initiatives focused on recognizing and preventing cybersecurity threats, like phishing attempts. The company is committed to ensuring that employees are well-informed and vigilant, understanding that human error can often be the weakest link in cybersecurity.</w:t>
      </w:r>
    </w:p>
    <w:p w14:paraId="4F925D18" w14:textId="77777777" w:rsidR="00FB3F62" w:rsidRPr="00EC4DA2" w:rsidRDefault="00FB3F62" w:rsidP="00FB3F62">
      <w:pPr>
        <w:numPr>
          <w:ilvl w:val="0"/>
          <w:numId w:val="18"/>
        </w:numPr>
        <w:spacing w:before="0" w:after="160" w:line="259" w:lineRule="auto"/>
        <w:contextualSpacing/>
        <w:rPr>
          <w:rFonts w:ascii="Tahoma" w:hAnsi="Tahoma" w:cs="Tahoma"/>
          <w:b/>
        </w:rPr>
      </w:pPr>
      <w:r w:rsidRPr="00EC4DA2">
        <w:rPr>
          <w:rFonts w:ascii="Tahoma" w:hAnsi="Tahoma" w:cs="Tahoma"/>
          <w:b/>
        </w:rPr>
        <w:t>What key lessons did TechGuard Solutions learn from this cybersecurity incident? How has the experience influenced the company's approach to cybersecurity and recovery strategies moving forward?</w:t>
      </w:r>
    </w:p>
    <w:p w14:paraId="70BB20D1" w14:textId="16394024" w:rsidR="002D76E8" w:rsidRPr="002D76E8" w:rsidRDefault="002D76E8" w:rsidP="002D76E8">
      <w:pPr>
        <w:tabs>
          <w:tab w:val="num" w:pos="0"/>
        </w:tabs>
        <w:rPr>
          <w:bCs/>
        </w:rPr>
      </w:pPr>
    </w:p>
    <w:p w14:paraId="2C3136A7" w14:textId="77777777" w:rsidR="002D76E8" w:rsidRDefault="002D76E8" w:rsidP="002D76E8">
      <w:pPr>
        <w:pStyle w:val="BodyTextL25"/>
        <w:spacing w:line="360" w:lineRule="auto"/>
        <w:ind w:left="720"/>
        <w:rPr>
          <w:sz w:val="22"/>
        </w:rPr>
      </w:pPr>
      <w:r w:rsidRPr="002D76E8">
        <w:rPr>
          <w:sz w:val="22"/>
        </w:rPr>
        <w:t>TechGuard Solutions, which is a mid-scale cybersecurity company, encountered a considerable problem as the systems and the customer sensitive data they had turned out to be threatened by a malware attack. While carrying out a routine audit of the systems, the organization came across the malware that was discovered to possess ransomware capabilities. This posed a threat to the data and the information contained within the company. The main risks were the loss of data and the risk of losing the clients’ confidence which would have been problematic considering the nature of business they were in information security.</w:t>
      </w:r>
    </w:p>
    <w:p w14:paraId="7F85A52F" w14:textId="77777777" w:rsidR="002D76E8" w:rsidRPr="002D76E8" w:rsidRDefault="002D76E8" w:rsidP="002D76E8">
      <w:pPr>
        <w:pStyle w:val="BodyTextL25"/>
        <w:spacing w:line="360" w:lineRule="auto"/>
        <w:ind w:left="0"/>
        <w:rPr>
          <w:sz w:val="22"/>
        </w:rPr>
      </w:pPr>
    </w:p>
    <w:p w14:paraId="770A72AA" w14:textId="77777777" w:rsidR="002D76E8" w:rsidRDefault="002D76E8" w:rsidP="002D76E8">
      <w:pPr>
        <w:pStyle w:val="BodyTextL25"/>
        <w:spacing w:line="360" w:lineRule="auto"/>
        <w:ind w:left="720"/>
        <w:rPr>
          <w:sz w:val="22"/>
        </w:rPr>
      </w:pPr>
      <w:r w:rsidRPr="002D76E8">
        <w:rPr>
          <w:sz w:val="22"/>
        </w:rPr>
        <w:t>Planning areas have shown that prior to the incident, TechGuard had already put in place high level of cyber security interventions such as regular internal audits and training of employees which were part of the reason for their resilience. An important factor in such preparedness was the policy on the use and distribution of comprehensive recovery disks. Such recovery disks would contain offline copies of important client databases and internal threat research which would help the firm respond to such emergencies.</w:t>
      </w:r>
    </w:p>
    <w:p w14:paraId="451EF203" w14:textId="77777777" w:rsidR="002D76E8" w:rsidRPr="002D76E8" w:rsidRDefault="002D76E8" w:rsidP="002D76E8">
      <w:pPr>
        <w:pStyle w:val="BodyTextL25"/>
        <w:spacing w:line="360" w:lineRule="auto"/>
        <w:ind w:left="720"/>
        <w:rPr>
          <w:sz w:val="22"/>
        </w:rPr>
      </w:pPr>
    </w:p>
    <w:p w14:paraId="66DDE754" w14:textId="77777777" w:rsidR="002D76E8" w:rsidRPr="002D76E8" w:rsidRDefault="002D76E8" w:rsidP="002D76E8">
      <w:pPr>
        <w:pStyle w:val="BodyTextL25"/>
        <w:spacing w:line="360" w:lineRule="auto"/>
        <w:ind w:left="720"/>
        <w:rPr>
          <w:sz w:val="22"/>
        </w:rPr>
      </w:pPr>
      <w:r w:rsidRPr="002D76E8">
        <w:rPr>
          <w:sz w:val="22"/>
        </w:rPr>
        <w:t>Once the malware incident occurred, implementation of the recovery disk strategy was the first order of the day for the IT security team. They isolated the infected workstations to boot them to minimize the spread of the malware and the malware decryption tools on the disks were used to bring back the files in their original state. The offline backups issue was most important as it enabled the team to restore crucial data without paying the ransom.</w:t>
      </w:r>
    </w:p>
    <w:p w14:paraId="55E6F666" w14:textId="6A008038" w:rsidR="002D76E8" w:rsidRPr="002D76E8" w:rsidRDefault="002D76E8" w:rsidP="002D76E8">
      <w:pPr>
        <w:pStyle w:val="BodyTextL25"/>
        <w:spacing w:line="360" w:lineRule="auto"/>
        <w:ind w:left="720"/>
        <w:rPr>
          <w:sz w:val="22"/>
        </w:rPr>
      </w:pPr>
      <w:r w:rsidRPr="002D76E8">
        <w:rPr>
          <w:sz w:val="22"/>
        </w:rPr>
        <w:t>Post the incident, a detailed postmortem was performed by TechGuard and the findings for this calls to action the need for improvement of the cybersecurity. The protocols and practices were revised enhanced, among them threat intelligence being updated on regular basis and training of staff with a focus on reducing their chances of becoming victims of phishing. The conclusions drawn helped restore the lost trust in data by demonstrating the importance of data backup and encouraging vigilance and readiness at all times.</w:t>
      </w:r>
    </w:p>
    <w:p w14:paraId="4449B034" w14:textId="0C612000" w:rsidR="006B500C" w:rsidRDefault="006B500C">
      <w:pPr>
        <w:spacing w:before="0" w:after="0" w:line="240" w:lineRule="auto"/>
      </w:pPr>
    </w:p>
    <w:sectPr w:rsidR="006B500C"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702192" w:rsidRDefault="00702192" w:rsidP="00710659">
      <w:pPr>
        <w:spacing w:after="0" w:line="240" w:lineRule="auto"/>
      </w:pPr>
      <w:r>
        <w:separator/>
      </w:r>
    </w:p>
    <w:p w14:paraId="5095617B" w14:textId="77777777" w:rsidR="00702192" w:rsidRDefault="00702192"/>
  </w:endnote>
  <w:endnote w:type="continuationSeparator" w:id="0">
    <w:p w14:paraId="0A8C6F65" w14:textId="77777777" w:rsidR="00702192" w:rsidRDefault="00702192" w:rsidP="00710659">
      <w:pPr>
        <w:spacing w:after="0" w:line="240" w:lineRule="auto"/>
      </w:pPr>
      <w:r>
        <w:continuationSeparator/>
      </w:r>
    </w:p>
    <w:p w14:paraId="489A214D" w14:textId="77777777" w:rsidR="00702192" w:rsidRDefault="00702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926CB2" w:rsidRPr="00882B63" w:rsidRDefault="008E00D5" w:rsidP="00E859E3">
    <w:pPr>
      <w:pStyle w:val="Footer"/>
      <w:rPr>
        <w:szCs w:val="16"/>
      </w:rPr>
    </w:pPr>
    <w:r>
      <w:tab/>
    </w:r>
    <w:r w:rsidR="00FB3F62">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4F5F">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4F5F">
      <w:rPr>
        <w:b/>
        <w:noProof/>
        <w:szCs w:val="16"/>
      </w:rPr>
      <w:t>6</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702192" w:rsidRDefault="00702192" w:rsidP="00710659">
      <w:pPr>
        <w:spacing w:after="0" w:line="240" w:lineRule="auto"/>
      </w:pPr>
      <w:r>
        <w:separator/>
      </w:r>
    </w:p>
    <w:p w14:paraId="6830ED96" w14:textId="77777777" w:rsidR="00702192" w:rsidRDefault="00702192"/>
  </w:footnote>
  <w:footnote w:type="continuationSeparator" w:id="0">
    <w:p w14:paraId="7A3C7456" w14:textId="77777777" w:rsidR="00702192" w:rsidRDefault="00702192" w:rsidP="00710659">
      <w:pPr>
        <w:spacing w:after="0" w:line="240" w:lineRule="auto"/>
      </w:pPr>
      <w:r>
        <w:continuationSeparator/>
      </w:r>
    </w:p>
    <w:p w14:paraId="7C47F250" w14:textId="77777777" w:rsidR="00702192" w:rsidRDefault="007021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1"/>
  </w:num>
  <w:num w:numId="11">
    <w:abstractNumId w:val="5"/>
  </w:num>
  <w:num w:numId="12">
    <w:abstractNumId w:val="6"/>
  </w:num>
  <w:num w:numId="13">
    <w:abstractNumId w:val="12"/>
  </w:num>
  <w:num w:numId="14">
    <w:abstractNumId w:val="9"/>
  </w:num>
  <w:num w:numId="15">
    <w:abstractNumId w:val="7"/>
  </w:num>
  <w:num w:numId="16">
    <w:abstractNumId w:val="10"/>
  </w:num>
  <w:num w:numId="17">
    <w:abstractNumId w:val="13"/>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6E8"/>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3F21"/>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4F5F"/>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1CF9"/>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4BD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4DA2"/>
    <w:rsid w:val="00EC6F62"/>
    <w:rsid w:val="00ED2EA2"/>
    <w:rsid w:val="00ED459B"/>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4D5B9-B5AF-427C-B505-8D608C52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56</TotalTime>
  <Pages>6</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pedro_a</cp:lastModifiedBy>
  <cp:revision>6</cp:revision>
  <cp:lastPrinted>2023-11-19T14:30:00Z</cp:lastPrinted>
  <dcterms:created xsi:type="dcterms:W3CDTF">2024-11-20T00:59:00Z</dcterms:created>
  <dcterms:modified xsi:type="dcterms:W3CDTF">2024-11-20T01:55:00Z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