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763" w:rsidRDefault="00FD3E29">
      <w:pPr>
        <w:pStyle w:val="1"/>
      </w:pPr>
      <w:bookmarkStart w:id="0" w:name="аудит-задания-1"/>
      <w:r>
        <w:rPr>
          <w:rFonts w:ascii="Times New Roman" w:eastAsia="Times New Roman" w:hAnsi="Times New Roman" w:cs="Times New Roman"/>
        </w:rPr>
        <w:t>Аудит Задания 1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веб-приложение для автоматизации административных процессов дополнительного образования в вузе (ведение базы студентов, импорт из Excel, управление курсами и потоками, зачисление/отчисление, генерация приказов и служебных записок, отчётность и статистика);</w:t>
      </w:r>
      <w:r>
        <w:rPr>
          <w:rFonts w:eastAsia="Times New Roman" w:cs="Times New Roman"/>
        </w:rPr>
        <w:t xml:space="preserve"> стек React + FastAPI + реляционная БД.</w:t>
      </w:r>
    </w:p>
    <w:p w:rsidR="00AA3763" w:rsidRDefault="00FD3E29">
      <w:pPr>
        <w:pStyle w:val="2"/>
      </w:pPr>
      <w:bookmarkStart w:id="1" w:name="итоговая-оценка"/>
      <w:r>
        <w:rPr>
          <w:rFonts w:ascii="Times New Roman" w:eastAsia="Times New Roman" w:hAnsi="Times New Roman" w:cs="Times New Roman"/>
        </w:rPr>
        <w:t>1. Итоговая оценка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110 из 156 баллов</w:t>
      </w:r>
      <w:r>
        <w:rPr>
          <w:rFonts w:eastAsia="Times New Roman" w:cs="Times New Roman"/>
        </w:rPr>
        <w:t xml:space="preserve"> (~70,5%).</w:t>
      </w:r>
    </w:p>
    <w:p w:rsidR="00AA3763" w:rsidRDefault="00FD3E29">
      <w:pPr>
        <w:pStyle w:val="a0"/>
      </w:pPr>
      <w:r>
        <w:rPr>
          <w:rFonts w:eastAsia="Times New Roman" w:cs="Times New Roman"/>
        </w:rPr>
        <w:t xml:space="preserve">Оценка: </w:t>
      </w:r>
      <w:r>
        <w:rPr>
          <w:rFonts w:eastAsia="Times New Roman" w:cs="Times New Roman"/>
          <w:b/>
          <w:bCs/>
        </w:rPr>
        <w:t>Хорошо</w:t>
      </w:r>
    </w:p>
    <w:p w:rsidR="00AA3763" w:rsidRDefault="00FD3E29">
      <w:pPr>
        <w:pStyle w:val="2"/>
      </w:pPr>
      <w:bookmarkStart w:id="2" w:name="детализация-по-критериям"/>
      <w:bookmarkEnd w:id="1"/>
      <w:r>
        <w:rPr>
          <w:rFonts w:ascii="Times New Roman" w:eastAsia="Times New Roman" w:hAnsi="Times New Roman" w:cs="Times New Roman"/>
        </w:rPr>
        <w:t>2. Детализация по критериям</w:t>
      </w:r>
    </w:p>
    <w:p w:rsidR="00AA3763" w:rsidRDefault="00FD3E29">
      <w:pPr>
        <w:pStyle w:val="FirstParagraph"/>
      </w:pPr>
      <w:r>
        <w:rPr>
          <w:rFonts w:eastAsia="Times New Roman" w:cs="Times New Roman"/>
        </w:rPr>
        <w:t>В колонках ниже:</w:t>
      </w:r>
    </w:p>
    <w:p w:rsidR="00AA3763" w:rsidRDefault="00FD3E29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Балл</w:t>
      </w:r>
      <w:r>
        <w:rPr>
          <w:rFonts w:eastAsia="Times New Roman" w:cs="Times New Roman"/>
        </w:rPr>
        <w:t xml:space="preserve"> = сырая оценка 0–4 × вес (взвешенный вклад критерия).</w:t>
      </w:r>
    </w:p>
    <w:p w:rsidR="00AA3763" w:rsidRDefault="00FD3E29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Максимальный балл</w:t>
      </w:r>
      <w:r>
        <w:rPr>
          <w:rFonts w:eastAsia="Times New Roman" w:cs="Times New Roman"/>
        </w:rPr>
        <w:t xml:space="preserve"> = 4 × вес (взвешенный максимум к</w:t>
      </w:r>
      <w:r>
        <w:rPr>
          <w:rFonts w:eastAsia="Times New Roman" w:cs="Times New Roman"/>
        </w:rPr>
        <w:t>ритерия).</w:t>
      </w:r>
    </w:p>
    <w:p w:rsidR="00AA3763" w:rsidRDefault="00FD3E29">
      <w:pPr>
        <w:pStyle w:val="3"/>
      </w:pPr>
      <w:bookmarkStart w:id="3" w:name="выбор-конкурентов"/>
      <w:r>
        <w:rPr>
          <w:rFonts w:eastAsia="Times New Roman" w:cs="Times New Roman"/>
        </w:rPr>
        <w:t>Выбор конкурентов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765"/>
        <w:gridCol w:w="453"/>
        <w:gridCol w:w="554"/>
        <w:gridCol w:w="1611"/>
        <w:gridCol w:w="5132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Количество конкурентов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Ровно 5 конкурентов;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Релевантность теме ВКР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Четыре продукта (1С: Университет, 1С: Учебный центр, Галактика, Парус) — близкая ниша. GetCourse: автор называет «частичным аналогом» (онлайн-обучение/маркетинг), но в списке — среди «прямых»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solution_1.docx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</w:t>
            </w:r>
            <w:r>
              <w:rPr>
                <w:rFonts w:eastAsia="Times New Roman" w:cs="Times New Roman"/>
                <w:sz w:val="22"/>
              </w:rPr>
              <w:t>). Полная сопоставимость по нише по всем пяти объектам не достигнута.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Полнота покрытия сегментов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Четыре отраслевые ИС + один edtech. Карты сегментов рынка ДПО нет, ряд типичных классов решений не представлен.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выбора каждого конкурента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 каждого конкурента кратко указано назначение; стратегического позиционирования и сравнения по нише не хватает.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25 из 32.</w:t>
      </w:r>
    </w:p>
    <w:p w:rsidR="00AA3763" w:rsidRDefault="00FD3E29">
      <w:pPr>
        <w:pStyle w:val="3"/>
      </w:pPr>
      <w:bookmarkStart w:id="4" w:name="swot-анализ-конкурентов"/>
      <w:bookmarkEnd w:id="3"/>
      <w:r>
        <w:rPr>
          <w:rFonts w:eastAsia="Times New Roman" w:cs="Times New Roman"/>
        </w:rPr>
        <w:lastRenderedPageBreak/>
        <w:t>SWOT-анализ конкурентов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538"/>
        <w:gridCol w:w="453"/>
        <w:gridCol w:w="554"/>
        <w:gridCol w:w="1665"/>
        <w:gridCol w:w="4305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SWOT по каждому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Отдельная таблица SWOT на каждого из пяти конкурентов.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Полнота S/W/O/T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Все квадранты заполнены; у части конкурентов в </w:t>
            </w:r>
            <w:r>
              <w:rPr>
                <w:rFonts w:eastAsia="Times New Roman" w:cs="Times New Roman"/>
                <w:b/>
                <w:bCs/>
                <w:sz w:val="22"/>
              </w:rPr>
              <w:t>O</w:t>
            </w:r>
            <w:r>
              <w:rPr>
                <w:rFonts w:eastAsia="Times New Roman" w:cs="Times New Roman"/>
                <w:sz w:val="22"/>
              </w:rPr>
              <w:t xml:space="preserve"> — обобщённые формулировки.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Методологическая корректность SWOT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Все пять SWOT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solution_1.docx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</w:t>
            </w:r>
            <w:r>
              <w:rPr>
                <w:rFonts w:eastAsia="Times New Roman" w:cs="Times New Roman"/>
                <w:sz w:val="22"/>
              </w:rPr>
              <w:t>): смешения квадрантов нет; S/W — внутренние факторы, O/T — внешние.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Практическая применимость выводов для проекта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Перед таблицами — общий абзац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solution_1.docx</w:t>
            </w:r>
            <w:r>
              <w:rPr>
                <w:rFonts w:eastAsia="Times New Roman" w:cs="Times New Roman"/>
                <w:sz w:val="22"/>
              </w:rPr>
              <w:t>, перед SWOT). Явных выводов для проекта по итогам SWOT (по каждому или сводно) нет.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30 из 36.</w:t>
      </w:r>
    </w:p>
    <w:p w:rsidR="00AA3763" w:rsidRDefault="00FD3E29">
      <w:pPr>
        <w:pStyle w:val="3"/>
      </w:pPr>
      <w:bookmarkStart w:id="5" w:name="бенчмаркинг"/>
      <w:bookmarkEnd w:id="4"/>
      <w:r>
        <w:rPr>
          <w:rFonts w:eastAsia="Times New Roman" w:cs="Times New Roman"/>
        </w:rPr>
        <w:t>Бенчмаркинг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558"/>
        <w:gridCol w:w="453"/>
        <w:gridCol w:w="554"/>
        <w:gridCol w:w="1651"/>
        <w:gridCol w:w="4299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структурированной таблицы бенчмаркинга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Одна матрица: 10 строк функций, колонки по всем конкурентам и «Мой проект».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числовых шкал/метрик сравнения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Только Да/Нет/Частично; количественных метрик и числовых шкал нет.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и корректность колонки «Мой проект»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Структура совпадает с колонками конкурентов. Значения расходятся с описанием функционала во вступлении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solution_1.docx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 xml:space="preserve">vs матрица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4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Сопоставимость критериев между конкурентами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Единый набор строк для всех колонок.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Обоснованность выводов из бенчмаркинга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После таблицы бенчмаркинга выводов нет; абзац перед SWOT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solution_1.docx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</w:t>
            </w:r>
            <w:r>
              <w:rPr>
                <w:rFonts w:eastAsia="Times New Roman" w:cs="Times New Roman"/>
                <w:sz w:val="22"/>
              </w:rPr>
              <w:t>) к бенчмаркингу не относится.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18 из 36.</w:t>
      </w:r>
    </w:p>
    <w:p w:rsidR="00AA3763" w:rsidRDefault="00FD3E29">
      <w:pPr>
        <w:pStyle w:val="3"/>
      </w:pPr>
      <w:bookmarkStart w:id="6" w:name="sla-it-ops-bd"/>
      <w:bookmarkEnd w:id="5"/>
      <w:r>
        <w:rPr>
          <w:rFonts w:eastAsia="Times New Roman" w:cs="Times New Roman"/>
        </w:rPr>
        <w:lastRenderedPageBreak/>
        <w:t>SLA (IT / Ops / BD)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575"/>
        <w:gridCol w:w="453"/>
        <w:gridCol w:w="554"/>
        <w:gridCol w:w="1618"/>
        <w:gridCol w:w="4315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SLA «Функционирование IT-системы» (5+)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Шесть пунктов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solution_1.docx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4</w:t>
            </w:r>
            <w:r>
              <w:rPr>
                <w:rFonts w:eastAsia="Times New Roman" w:cs="Times New Roman"/>
                <w:sz w:val="22"/>
              </w:rPr>
              <w:t>, IT-системы).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SLA «Операционная деятельность» (5+)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Шесть пунктов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solution_1.docx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, операционная часть).</w:t>
            </w:r>
          </w:p>
        </w:tc>
      </w:tr>
      <w:tr w:rsidR="00AA3763" w:rsidRPr="00FD3E29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Pr="00FD3E29" w:rsidRDefault="00FD3E29">
            <w:pPr>
              <w:pStyle w:val="Compact"/>
              <w:spacing w:before="0" w:after="60"/>
              <w:rPr>
                <w:lang w:val="en-US"/>
              </w:rPr>
            </w:pPr>
            <w:r>
              <w:rPr>
                <w:rFonts w:eastAsia="Times New Roman" w:cs="Times New Roman"/>
                <w:sz w:val="22"/>
              </w:rPr>
              <w:t>Наличие</w:t>
            </w:r>
            <w:r w:rsidRPr="00FD3E29">
              <w:rPr>
                <w:rFonts w:eastAsia="Times New Roman" w:cs="Times New Roman"/>
                <w:sz w:val="22"/>
                <w:lang w:val="en-US"/>
              </w:rPr>
              <w:t xml:space="preserve"> SLA «Business Development, Sales and Marketing» (5+)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Pr="00FD3E29" w:rsidRDefault="00FD3E29">
            <w:pPr>
              <w:pStyle w:val="Compact"/>
              <w:spacing w:before="0" w:after="60"/>
              <w:rPr>
                <w:lang w:val="en-US"/>
              </w:rPr>
            </w:pPr>
            <w:r>
              <w:rPr>
                <w:rFonts w:eastAsia="Times New Roman" w:cs="Times New Roman"/>
                <w:sz w:val="22"/>
              </w:rPr>
              <w:t>Шесть</w:t>
            </w:r>
            <w:r w:rsidRPr="00FD3E29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пунктов</w:t>
            </w:r>
            <w:r w:rsidRPr="00FD3E29">
              <w:rPr>
                <w:rFonts w:eastAsia="Times New Roman" w:cs="Times New Roman"/>
                <w:sz w:val="22"/>
                <w:lang w:val="en-US"/>
              </w:rPr>
              <w:t xml:space="preserve"> (</w:t>
            </w:r>
            <w:r w:rsidRPr="00FD3E29">
              <w:rPr>
                <w:rStyle w:val="VerbatimChar"/>
                <w:rFonts w:ascii="Times New Roman" w:eastAsia="Times New Roman" w:hAnsi="Times New Roman" w:cs="Times New Roman"/>
                <w:sz w:val="22"/>
                <w:lang w:val="en-US"/>
              </w:rPr>
              <w:t>solution_1.docx</w:t>
            </w:r>
            <w:r w:rsidRPr="00FD3E29">
              <w:rPr>
                <w:rFonts w:eastAsia="Times New Roman" w:cs="Times New Roman"/>
                <w:sz w:val="22"/>
                <w:lang w:val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</w:rPr>
              <w:t>стр</w:t>
            </w:r>
            <w:proofErr w:type="spellEnd"/>
            <w:r w:rsidRPr="00FD3E29">
              <w:rPr>
                <w:rFonts w:eastAsia="Times New Roman" w:cs="Times New Roman"/>
                <w:b/>
                <w:bCs/>
                <w:sz w:val="22"/>
                <w:lang w:val="en-US"/>
              </w:rPr>
              <w:t>. 5–6</w:t>
            </w:r>
            <w:r w:rsidRPr="00FD3E29">
              <w:rPr>
                <w:rFonts w:eastAsia="Times New Roman" w:cs="Times New Roman"/>
                <w:sz w:val="22"/>
                <w:lang w:val="en-US"/>
              </w:rPr>
              <w:t>, BD/Sales/Marketing).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Реалистичность целевых значений SLA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Нет описания контекста эксплуатации (нагрузка, режим, объёмы, сезонность, критичность процессов). Пороги выглядят как типовые индустриальные, из текста работы на реалистичность не верифицируются.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выб</w:t>
            </w:r>
            <w:r>
              <w:rPr>
                <w:rFonts w:eastAsia="Times New Roman" w:cs="Times New Roman"/>
                <w:sz w:val="22"/>
              </w:rPr>
              <w:t>ора SLA и порогов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Пороги поданы как «должно»; связи с бизнес-целями и допустимым риском почти нет.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Измеримость SLA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Числа и единицы в IT-SLA есть. Нет источников данных, операционных определений («стандартный файл», «актуальная запись»), процедур верификации долей.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37 из 52.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Сводный расчёт:</w:t>
      </w:r>
      <w:r>
        <w:rPr>
          <w:rFonts w:eastAsia="Times New Roman" w:cs="Times New Roman"/>
        </w:rPr>
        <w:t xml:space="preserve"> 25 + 30 + 18 + 37 = </w:t>
      </w:r>
      <w:r>
        <w:rPr>
          <w:rFonts w:eastAsia="Times New Roman" w:cs="Times New Roman"/>
          <w:b/>
          <w:bCs/>
        </w:rPr>
        <w:t>110</w:t>
      </w:r>
      <w:r>
        <w:rPr>
          <w:rFonts w:eastAsia="Times New Roman" w:cs="Times New Roman"/>
        </w:rPr>
        <w:t xml:space="preserve"> из 32 + 36 + 36 + 52 = </w:t>
      </w:r>
      <w:r>
        <w:rPr>
          <w:rFonts w:eastAsia="Times New Roman" w:cs="Times New Roman"/>
          <w:b/>
          <w:bCs/>
        </w:rPr>
        <w:t>156</w:t>
      </w:r>
      <w:r>
        <w:rPr>
          <w:rFonts w:eastAsia="Times New Roman" w:cs="Times New Roman"/>
        </w:rPr>
        <w:t>.</w:t>
      </w:r>
    </w:p>
    <w:p w:rsidR="00AA3763" w:rsidRDefault="00FD3E29">
      <w:pPr>
        <w:pStyle w:val="2"/>
      </w:pPr>
      <w:bookmarkStart w:id="7" w:name="сильные-стороны-работы"/>
      <w:bookmarkEnd w:id="2"/>
      <w:bookmarkEnd w:id="6"/>
      <w:r>
        <w:rPr>
          <w:rFonts w:ascii="Times New Roman" w:eastAsia="Times New Roman" w:hAnsi="Times New Roman" w:cs="Times New Roman"/>
        </w:rPr>
        <w:t>3. Сильные стороны работы</w:t>
      </w:r>
    </w:p>
    <w:p w:rsidR="00AA3763" w:rsidRDefault="00FD3E29">
      <w:pPr>
        <w:pStyle w:val="Compact"/>
        <w:numPr>
          <w:ilvl w:val="0"/>
          <w:numId w:val="3"/>
        </w:numPr>
      </w:pPr>
      <w:r>
        <w:rPr>
          <w:rFonts w:eastAsia="Times New Roman" w:cs="Times New Roman"/>
        </w:rPr>
        <w:t xml:space="preserve">Пять конкурентов с кратким описанием и явной оговоркой по GetCourse как частичному аналогу —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</w:t>
      </w:r>
      <w:r>
        <w:rPr>
          <w:rFonts w:eastAsia="Times New Roman" w:cs="Times New Roman"/>
        </w:rPr>
        <w:t>, раздел «Прямыми конкурентами моего проекта являются…».</w:t>
      </w:r>
    </w:p>
    <w:p w:rsidR="00AA3763" w:rsidRDefault="00FD3E29">
      <w:pPr>
        <w:pStyle w:val="Compact"/>
        <w:numPr>
          <w:ilvl w:val="0"/>
          <w:numId w:val="3"/>
        </w:numPr>
      </w:pPr>
      <w:r>
        <w:rPr>
          <w:rFonts w:eastAsia="Times New Roman" w:cs="Times New Roman"/>
        </w:rPr>
        <w:t>SWOT оформлен отдельной таблицей по каждому из пяти конку</w:t>
      </w:r>
      <w:r>
        <w:rPr>
          <w:rFonts w:eastAsia="Times New Roman" w:cs="Times New Roman"/>
        </w:rPr>
        <w:t xml:space="preserve">рентов; методологически корректно (внутренние факторы в S/W, внешние — в O/T) —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3</w:t>
      </w:r>
      <w:r>
        <w:rPr>
          <w:rFonts w:eastAsia="Times New Roman" w:cs="Times New Roman"/>
        </w:rPr>
        <w:t>, раздел «SWOT-анализ конкурентов».</w:t>
      </w:r>
    </w:p>
    <w:p w:rsidR="00AA3763" w:rsidRDefault="00FD3E29">
      <w:pPr>
        <w:pStyle w:val="Compact"/>
        <w:numPr>
          <w:ilvl w:val="0"/>
          <w:numId w:val="3"/>
        </w:numPr>
      </w:pPr>
      <w:r>
        <w:rPr>
          <w:rFonts w:eastAsia="Times New Roman" w:cs="Times New Roman"/>
        </w:rPr>
        <w:t xml:space="preserve">По каждой из трёх категорий SLA приведено не менее пяти пунктов —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3–5</w:t>
      </w:r>
      <w:r>
        <w:rPr>
          <w:rFonts w:eastAsia="Times New Roman" w:cs="Times New Roman"/>
        </w:rPr>
        <w:t>, раздел «SLA».</w:t>
      </w:r>
    </w:p>
    <w:p w:rsidR="00AA3763" w:rsidRDefault="00FD3E29">
      <w:pPr>
        <w:pStyle w:val="Compact"/>
        <w:numPr>
          <w:ilvl w:val="0"/>
          <w:numId w:val="3"/>
        </w:numPr>
      </w:pPr>
      <w:r>
        <w:rPr>
          <w:rFonts w:eastAsia="Times New Roman" w:cs="Times New Roman"/>
        </w:rPr>
        <w:lastRenderedPageBreak/>
        <w:t>Бенчмаркин</w:t>
      </w:r>
      <w:r>
        <w:rPr>
          <w:rFonts w:eastAsia="Times New Roman" w:cs="Times New Roman"/>
        </w:rPr>
        <w:t xml:space="preserve">г сведён в единую матрицу с колонкой «Мой проект» и единым набором критериев-строк —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3–4</w:t>
      </w:r>
      <w:r>
        <w:rPr>
          <w:rFonts w:eastAsia="Times New Roman" w:cs="Times New Roman"/>
        </w:rPr>
        <w:t>, раздел «Бенчмаркинг».</w:t>
      </w:r>
    </w:p>
    <w:p w:rsidR="00AA3763" w:rsidRDefault="00FD3E29">
      <w:pPr>
        <w:pStyle w:val="2"/>
      </w:pPr>
      <w:bookmarkStart w:id="8" w:name="замечания-по-блокам"/>
      <w:bookmarkEnd w:id="7"/>
      <w:r>
        <w:rPr>
          <w:rFonts w:ascii="Times New Roman" w:eastAsia="Times New Roman" w:hAnsi="Times New Roman" w:cs="Times New Roman"/>
        </w:rPr>
        <w:t>4. Замечания по блокам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  <w:b/>
          <w:bCs/>
        </w:rPr>
        <w:t>, стр. 2 — конкурент GetCourse и формулировка «прямые конкуренты»:</w:t>
      </w:r>
      <w:r>
        <w:rPr>
          <w:rFonts w:eastAsia="Times New Roman" w:cs="Times New Roman"/>
        </w:rPr>
        <w:t xml:space="preserve"> в одном месте Get</w:t>
      </w:r>
      <w:r>
        <w:rPr>
          <w:rFonts w:eastAsia="Times New Roman" w:cs="Times New Roman"/>
        </w:rPr>
        <w:t>Course включён в список «</w:t>
      </w:r>
      <w:r>
        <w:rPr>
          <w:rFonts w:eastAsia="Times New Roman" w:cs="Times New Roman"/>
          <w:b/>
          <w:bCs/>
        </w:rPr>
        <w:t>Прямыми конкурентами</w:t>
      </w:r>
      <w:r>
        <w:rPr>
          <w:rFonts w:eastAsia="Times New Roman" w:cs="Times New Roman"/>
        </w:rPr>
        <w:t xml:space="preserve"> … являются», в описании того же пункта указано, что платформа «в первую очередь» про онлайн-обучение и маркетинг и что это «</w:t>
      </w:r>
      <w:r>
        <w:rPr>
          <w:rFonts w:eastAsia="Times New Roman" w:cs="Times New Roman"/>
          <w:b/>
          <w:bCs/>
        </w:rPr>
        <w:t>частичный аналог</w:t>
      </w:r>
      <w:r>
        <w:rPr>
          <w:rFonts w:eastAsia="Times New Roman" w:cs="Times New Roman"/>
        </w:rPr>
        <w:t>». Для аудита это двусмысленность: либо автор осознанно расширяет конк</w:t>
      </w:r>
      <w:r>
        <w:rPr>
          <w:rFonts w:eastAsia="Times New Roman" w:cs="Times New Roman"/>
        </w:rPr>
        <w:t xml:space="preserve">урентное поле (тогда нужна </w:t>
      </w:r>
      <w:r>
        <w:rPr>
          <w:rFonts w:eastAsia="Times New Roman" w:cs="Times New Roman"/>
          <w:b/>
          <w:bCs/>
        </w:rPr>
        <w:t>явная роль непрямого конкурента</w:t>
      </w:r>
      <w:r>
        <w:rPr>
          <w:rFonts w:eastAsia="Times New Roman" w:cs="Times New Roman"/>
        </w:rPr>
        <w:t xml:space="preserve"> и аргумент «ширина рынка»), либо объект методологически ближе заменить на </w:t>
      </w:r>
      <w:r>
        <w:rPr>
          <w:rFonts w:eastAsia="Times New Roman" w:cs="Times New Roman"/>
          <w:b/>
          <w:bCs/>
        </w:rPr>
        <w:t>профильный</w:t>
      </w:r>
      <w:r>
        <w:rPr>
          <w:rFonts w:eastAsia="Times New Roman" w:cs="Times New Roman"/>
        </w:rPr>
        <w:t xml:space="preserve"> продукт для back-office ДПО во вузе (см. примеры сегментов в следующем пункте). Иначе критерий «Релевантность те</w:t>
      </w:r>
      <w:r>
        <w:rPr>
          <w:rFonts w:eastAsia="Times New Roman" w:cs="Times New Roman"/>
        </w:rPr>
        <w:t>ме ВКР» остаётся уязвимым для апелляций «ниша другая, но мы это сами написали».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  <w:b/>
          <w:bCs/>
        </w:rPr>
        <w:t>, стр. 2–4 — полнота сегментов рынка:</w:t>
      </w:r>
      <w:r>
        <w:rPr>
          <w:rFonts w:eastAsia="Times New Roman" w:cs="Times New Roman"/>
        </w:rPr>
        <w:t xml:space="preserve"> фактически конкуренты сгруппированы вокруг </w:t>
      </w:r>
      <w:r>
        <w:rPr>
          <w:rFonts w:eastAsia="Times New Roman" w:cs="Times New Roman"/>
          <w:b/>
          <w:bCs/>
        </w:rPr>
        <w:t>крупных отраслевых ИС</w:t>
      </w:r>
      <w:r>
        <w:rPr>
          <w:rFonts w:eastAsia="Times New Roman" w:cs="Times New Roman"/>
        </w:rPr>
        <w:t xml:space="preserve"> и </w:t>
      </w:r>
      <w:r>
        <w:rPr>
          <w:rFonts w:eastAsia="Times New Roman" w:cs="Times New Roman"/>
          <w:b/>
          <w:bCs/>
        </w:rPr>
        <w:t>одной онлайн-платформы</w:t>
      </w:r>
      <w:r>
        <w:rPr>
          <w:rFonts w:eastAsia="Times New Roman" w:cs="Times New Roman"/>
        </w:rPr>
        <w:t>. Для уровня 4 скоринга по полноте</w:t>
      </w:r>
      <w:r>
        <w:rPr>
          <w:rFonts w:eastAsia="Times New Roman" w:cs="Times New Roman"/>
        </w:rPr>
        <w:t xml:space="preserve"> сегментов не хватает явной разметки рынка и представителей </w:t>
      </w:r>
      <w:r>
        <w:rPr>
          <w:rFonts w:eastAsia="Times New Roman" w:cs="Times New Roman"/>
          <w:b/>
          <w:bCs/>
        </w:rPr>
        <w:t>недостающих</w:t>
      </w:r>
      <w:r>
        <w:rPr>
          <w:rFonts w:eastAsia="Times New Roman" w:cs="Times New Roman"/>
        </w:rPr>
        <w:t xml:space="preserve"> типичных альтернатив (или явного обоснования их исключения): </w:t>
      </w:r>
      <w:r>
        <w:rPr>
          <w:rFonts w:eastAsia="Times New Roman" w:cs="Times New Roman"/>
          <w:b/>
          <w:bCs/>
        </w:rPr>
        <w:t>российские академические ИС / LMS вузовского контура</w:t>
      </w:r>
      <w:r>
        <w:rPr>
          <w:rFonts w:eastAsia="Times New Roman" w:cs="Times New Roman"/>
        </w:rPr>
        <w:t xml:space="preserve"> (примеры ориентира: Tandem.University, Modeus, Naumen University, BARS</w:t>
      </w:r>
      <w:r>
        <w:rPr>
          <w:rFonts w:eastAsia="Times New Roman" w:cs="Times New Roman"/>
        </w:rPr>
        <w:t xml:space="preserve"> Education), </w:t>
      </w:r>
      <w:r>
        <w:rPr>
          <w:rFonts w:eastAsia="Times New Roman" w:cs="Times New Roman"/>
          <w:b/>
          <w:bCs/>
        </w:rPr>
        <w:t>корпоративные LMS для ДПО</w:t>
      </w:r>
      <w:r>
        <w:rPr>
          <w:rFonts w:eastAsia="Times New Roman" w:cs="Times New Roman"/>
        </w:rPr>
        <w:t xml:space="preserve"> (примеры: iSpring Learn, Teachbase), </w:t>
      </w:r>
      <w:r>
        <w:rPr>
          <w:rFonts w:eastAsia="Times New Roman" w:cs="Times New Roman"/>
          <w:b/>
          <w:bCs/>
        </w:rPr>
        <w:t>open-source LMS</w:t>
      </w:r>
      <w:r>
        <w:rPr>
          <w:rFonts w:eastAsia="Times New Roman" w:cs="Times New Roman"/>
        </w:rPr>
        <w:t xml:space="preserve"> (например, Moodle), </w:t>
      </w:r>
      <w:r>
        <w:rPr>
          <w:rFonts w:eastAsia="Times New Roman" w:cs="Times New Roman"/>
          <w:b/>
          <w:bCs/>
        </w:rPr>
        <w:t>status quo без специализированной ИС</w:t>
      </w:r>
      <w:r>
        <w:rPr>
          <w:rFonts w:eastAsia="Times New Roman" w:cs="Times New Roman"/>
        </w:rPr>
        <w:t xml:space="preserve"> (Excel, почта, разрозненные регистры). Названия приведены как иллюстрация классов решений; автор подбирает </w:t>
      </w:r>
      <w:r>
        <w:rPr>
          <w:rFonts w:eastAsia="Times New Roman" w:cs="Times New Roman"/>
        </w:rPr>
        <w:t>актуальные продукты самостоятельно.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  <w:b/>
          <w:bCs/>
        </w:rPr>
        <w:t>, стр. 2 (раздел «Функциональные возможности системы») — стр. 4 (бенчмаркинг, колонка «Мой проект»):</w:t>
      </w:r>
      <w:r>
        <w:rPr>
          <w:rFonts w:eastAsia="Times New Roman" w:cs="Times New Roman"/>
        </w:rPr>
        <w:t xml:space="preserve"> различайте </w:t>
      </w:r>
      <w:r>
        <w:rPr>
          <w:rFonts w:eastAsia="Times New Roman" w:cs="Times New Roman"/>
          <w:b/>
          <w:bCs/>
        </w:rPr>
        <w:t>структурную</w:t>
      </w:r>
      <w:r>
        <w:rPr>
          <w:rFonts w:eastAsia="Times New Roman" w:cs="Times New Roman"/>
        </w:rPr>
        <w:t xml:space="preserve"> и </w:t>
      </w:r>
      <w:r>
        <w:rPr>
          <w:rFonts w:eastAsia="Times New Roman" w:cs="Times New Roman"/>
          <w:b/>
          <w:bCs/>
        </w:rPr>
        <w:t>содержательную</w:t>
      </w:r>
      <w:r>
        <w:rPr>
          <w:rFonts w:eastAsia="Times New Roman" w:cs="Times New Roman"/>
        </w:rPr>
        <w:t xml:space="preserve"> корректность колонки. Структурно колонка есть и совпадает с коло</w:t>
      </w:r>
      <w:r>
        <w:rPr>
          <w:rFonts w:eastAsia="Times New Roman" w:cs="Times New Roman"/>
        </w:rPr>
        <w:t xml:space="preserve">нками конкурентов (дескриптор не ниже 3/4). Содержательно — </w:t>
      </w:r>
      <w:r>
        <w:rPr>
          <w:rFonts w:eastAsia="Times New Roman" w:cs="Times New Roman"/>
          <w:b/>
          <w:bCs/>
        </w:rPr>
        <w:t>противоречие с собственным описанием ВКР: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во вступлении заявлены «формирование отчётов и статистики», в матрице для «Мой проект» в строках «Формирование отчётности» и «Предоставление аналитики и статистики» стоит «</w:t>
      </w:r>
      <w:r>
        <w:rPr>
          <w:rFonts w:eastAsia="Times New Roman" w:cs="Times New Roman"/>
          <w:b/>
          <w:bCs/>
        </w:rPr>
        <w:t>Нет</w:t>
      </w:r>
      <w:r>
        <w:rPr>
          <w:rFonts w:eastAsia="Times New Roman" w:cs="Times New Roman"/>
        </w:rPr>
        <w:t>»; также «Нет» при заявленном введении функционала стоят строки про учебный проце</w:t>
      </w:r>
      <w:r>
        <w:rPr>
          <w:rFonts w:eastAsia="Times New Roman" w:cs="Times New Roman"/>
        </w:rPr>
        <w:t xml:space="preserve">сс и интеграции — см. последние строки матрицы на </w:t>
      </w:r>
      <w:r>
        <w:rPr>
          <w:rFonts w:eastAsia="Times New Roman" w:cs="Times New Roman"/>
          <w:b/>
          <w:bCs/>
        </w:rPr>
        <w:t>стр. 4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Чтобы устранить замечание и поднять «Колонку Мой проект» к 4/4:</w:t>
      </w:r>
      <w:r>
        <w:rPr>
          <w:rFonts w:eastAsia="Times New Roman" w:cs="Times New Roman"/>
        </w:rPr>
        <w:t xml:space="preserve"> (1) привести значения в соответствие с реализованным функционалом; или (2) сузить формулировки во вступлении под фактический MVP; или </w:t>
      </w:r>
      <w:r>
        <w:rPr>
          <w:rFonts w:eastAsia="Times New Roman" w:cs="Times New Roman"/>
        </w:rPr>
        <w:t xml:space="preserve">(3) под таблицей зафиксировать </w:t>
      </w:r>
      <w:r>
        <w:rPr>
          <w:rFonts w:eastAsia="Times New Roman" w:cs="Times New Roman"/>
          <w:b/>
          <w:bCs/>
        </w:rPr>
        <w:t>рамку сравнения</w:t>
      </w:r>
      <w:r>
        <w:rPr>
          <w:rFonts w:eastAsia="Times New Roman" w:cs="Times New Roman"/>
        </w:rPr>
        <w:t xml:space="preserve"> («колонка отражает состояние на дату … / только MVP без отчётного модуля») и тогда </w:t>
      </w:r>
      <w:r>
        <w:rPr>
          <w:rFonts w:eastAsia="Times New Roman" w:cs="Times New Roman"/>
          <w:b/>
          <w:bCs/>
        </w:rPr>
        <w:t>исправить</w:t>
      </w:r>
      <w:r>
        <w:rPr>
          <w:rFonts w:eastAsia="Times New Roman" w:cs="Times New Roman"/>
        </w:rPr>
        <w:t xml:space="preserve"> строки ВКР во вступлении, чтобы не было ложного заявления. Дополнительно полезны уточняющие статусы вместо грубого «</w:t>
      </w:r>
      <w:r>
        <w:rPr>
          <w:rFonts w:eastAsia="Times New Roman" w:cs="Times New Roman"/>
        </w:rPr>
        <w:t>Нет»: «Частично (экспорт в xlsx без BI)», «Да (базовая статистика по контингенту)».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lastRenderedPageBreak/>
        <w:t>solution_1.docx</w:t>
      </w:r>
      <w:r>
        <w:rPr>
          <w:rFonts w:eastAsia="Times New Roman" w:cs="Times New Roman"/>
          <w:b/>
          <w:bCs/>
        </w:rPr>
        <w:t>, стр. 4 (бенчмаркинг — отсутствие выводов):</w:t>
      </w:r>
      <w:r>
        <w:rPr>
          <w:rFonts w:eastAsia="Times New Roman" w:cs="Times New Roman"/>
        </w:rPr>
        <w:t xml:space="preserve"> после таблицы </w:t>
      </w:r>
      <w:r>
        <w:rPr>
          <w:rFonts w:eastAsia="Times New Roman" w:cs="Times New Roman"/>
          <w:b/>
          <w:bCs/>
        </w:rPr>
        <w:t>нет раздела с выводами</w:t>
      </w:r>
      <w:r>
        <w:rPr>
          <w:rFonts w:eastAsia="Times New Roman" w:cs="Times New Roman"/>
        </w:rPr>
        <w:t xml:space="preserve"> (ни позиционирования проекта, ни таблицы «пробелы/преимущества», ни ссылок </w:t>
      </w:r>
      <w:r>
        <w:rPr>
          <w:rFonts w:eastAsia="Times New Roman" w:cs="Times New Roman"/>
        </w:rPr>
        <w:t xml:space="preserve">на строки матрицы). Общий абзац на </w:t>
      </w:r>
      <w:r>
        <w:rPr>
          <w:rFonts w:eastAsia="Times New Roman" w:cs="Times New Roman"/>
          <w:b/>
          <w:bCs/>
        </w:rPr>
        <w:t>стр. 2</w:t>
      </w:r>
      <w:r>
        <w:rPr>
          <w:rFonts w:eastAsia="Times New Roman" w:cs="Times New Roman"/>
        </w:rPr>
        <w:t xml:space="preserve"> перед SWOT к бенчмаркингу не относится (идёт до таблицы). Критерий «Обоснованность выводов из бенчмаркинга» — </w:t>
      </w:r>
      <w:r>
        <w:rPr>
          <w:rFonts w:eastAsia="Times New Roman" w:cs="Times New Roman"/>
          <w:b/>
          <w:bCs/>
        </w:rPr>
        <w:t>0/4</w:t>
      </w:r>
      <w:r>
        <w:rPr>
          <w:rFonts w:eastAsia="Times New Roman" w:cs="Times New Roman"/>
        </w:rPr>
        <w:t xml:space="preserve"> (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scoring_1.md</w:t>
      </w:r>
      <w:r>
        <w:rPr>
          <w:rFonts w:eastAsia="Times New Roman" w:cs="Times New Roman"/>
        </w:rPr>
        <w:t>: выводы отсутствуют).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  <w:b/>
          <w:bCs/>
        </w:rPr>
        <w:t>, стр. 3–4 (бенчмаркинг — отсутствие шкал):</w:t>
      </w:r>
      <w:r>
        <w:rPr>
          <w:rFonts w:eastAsia="Times New Roman" w:cs="Times New Roman"/>
        </w:rPr>
        <w:t xml:space="preserve"> сравн</w:t>
      </w:r>
      <w:r>
        <w:rPr>
          <w:rFonts w:eastAsia="Times New Roman" w:cs="Times New Roman"/>
        </w:rPr>
        <w:t xml:space="preserve">ение только метками Да/Нет/Частично, без числовых шкал и количественных метрик — критерий «Числовые шкалы/метрики» оценён в </w:t>
      </w:r>
      <w:r>
        <w:rPr>
          <w:rFonts w:eastAsia="Times New Roman" w:cs="Times New Roman"/>
          <w:b/>
          <w:bCs/>
        </w:rPr>
        <w:t>0</w:t>
      </w:r>
      <w:r>
        <w:rPr>
          <w:rFonts w:eastAsia="Times New Roman" w:cs="Times New Roman"/>
        </w:rPr>
        <w:t xml:space="preserve"> из 12.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  <w:b/>
          <w:bCs/>
        </w:rPr>
        <w:t>, стр. 3 (SWOT — однотипные Opportunities):</w:t>
      </w:r>
      <w:r>
        <w:rPr>
          <w:rFonts w:eastAsia="Times New Roman" w:cs="Times New Roman"/>
        </w:rPr>
        <w:t xml:space="preserve"> в Opportunities у нескольких конкурентов повторяются обобщённые </w:t>
      </w:r>
      <w:r>
        <w:rPr>
          <w:rFonts w:eastAsia="Times New Roman" w:cs="Times New Roman"/>
        </w:rPr>
        <w:t>формулировки («расширение функциональности», «интеграция…») — снижает критерий «Полнота S/W/O/T» (6 из 8). Методологической ошибкой это не является (см. § 2 «SWOT»: классификация квадрантов корректна).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  <w:b/>
          <w:bCs/>
        </w:rPr>
        <w:t>, стр. 4–6 (раздел «SLA» — реалистичнос</w:t>
      </w:r>
      <w:r>
        <w:rPr>
          <w:rFonts w:eastAsia="Times New Roman" w:cs="Times New Roman"/>
          <w:b/>
          <w:bCs/>
        </w:rPr>
        <w:t>ть целевых значений):</w:t>
      </w:r>
      <w:r>
        <w:rPr>
          <w:rFonts w:eastAsia="Times New Roman" w:cs="Times New Roman"/>
        </w:rPr>
        <w:t xml:space="preserve"> пороги заданы без предварительного описания </w:t>
      </w:r>
      <w:r>
        <w:rPr>
          <w:rFonts w:eastAsia="Times New Roman" w:cs="Times New Roman"/>
          <w:b/>
          <w:bCs/>
        </w:rPr>
        <w:t>режима эксплуатации, нагрузки, объёмов и сезонности</w:t>
      </w:r>
      <w:r>
        <w:rPr>
          <w:rFonts w:eastAsia="Times New Roman" w:cs="Times New Roman"/>
        </w:rPr>
        <w:t xml:space="preserve">, поэтому реалистичность </w:t>
      </w:r>
      <w:r>
        <w:rPr>
          <w:rFonts w:eastAsia="Times New Roman" w:cs="Times New Roman"/>
          <w:b/>
          <w:bCs/>
        </w:rPr>
        <w:t>нельзя верифицировать из текста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Чтобы приблизиться к оценке уровня 3 по этому критерию:</w:t>
      </w:r>
      <w:r>
        <w:rPr>
          <w:rFonts w:eastAsia="Times New Roman" w:cs="Times New Roman"/>
        </w:rPr>
        <w:t xml:space="preserve"> добавить подраздел «Конте</w:t>
      </w:r>
      <w:r>
        <w:rPr>
          <w:rFonts w:eastAsia="Times New Roman" w:cs="Times New Roman"/>
        </w:rPr>
        <w:t xml:space="preserve">кст и допущения» с оценочными цифрами (пользователи пик/база, порядок величины базы, типичный размер импорта, рабочее окно, критичные процессы). </w:t>
      </w:r>
      <w:r>
        <w:rPr>
          <w:rFonts w:eastAsia="Times New Roman" w:cs="Times New Roman"/>
          <w:b/>
          <w:bCs/>
        </w:rPr>
        <w:t>Для уровня 4:</w:t>
      </w:r>
      <w:r>
        <w:rPr>
          <w:rFonts w:eastAsia="Times New Roman" w:cs="Times New Roman"/>
        </w:rPr>
        <w:t xml:space="preserve"> для ключевых порогов (99%, RTO, секунды отклика/импорта, сроки в рабочих днях) дать краткое расчё</w:t>
      </w:r>
      <w:r>
        <w:rPr>
          <w:rFonts w:eastAsia="Times New Roman" w:cs="Times New Roman"/>
        </w:rPr>
        <w:t>тное обоснование «почему именно эта цифра при таких допущениях». Это не заменяет критерий «Измеримость SLA» (источники данных и процедуры замера — отдельно). Согласованный набор шагов также в § 5 (P1).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  <w:b/>
          <w:bCs/>
        </w:rPr>
        <w:t>, стр. 4 (IT-SLA, пункт «Время импорта данных») — измеримость импорта:</w:t>
      </w:r>
      <w:r>
        <w:rPr>
          <w:rFonts w:eastAsia="Times New Roman" w:cs="Times New Roman"/>
        </w:rPr>
        <w:t xml:space="preserve"> «60 секунд для </w:t>
      </w:r>
      <w:r>
        <w:rPr>
          <w:rFonts w:eastAsia="Times New Roman" w:cs="Times New Roman"/>
          <w:b/>
          <w:bCs/>
        </w:rPr>
        <w:t>стандартного файла</w:t>
      </w:r>
      <w:r>
        <w:rPr>
          <w:rFonts w:eastAsia="Times New Roman" w:cs="Times New Roman"/>
        </w:rPr>
        <w:t>» без определения объёма (число строк, число листов) — операционное определение отсутствует; влияет на критерий «Измеримость SLA».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  <w:b/>
          <w:bCs/>
        </w:rPr>
        <w:t>, стр.</w:t>
      </w:r>
      <w:r>
        <w:rPr>
          <w:rFonts w:eastAsia="Times New Roman" w:cs="Times New Roman"/>
          <w:b/>
          <w:bCs/>
        </w:rPr>
        <w:t xml:space="preserve"> 5 (BD-SLA, пункт «Актуальность базы обучающихся») — метод верификации:</w:t>
      </w:r>
      <w:r>
        <w:rPr>
          <w:rFonts w:eastAsia="Times New Roman" w:cs="Times New Roman"/>
        </w:rPr>
        <w:t xml:space="preserve"> порог «доля актуальных записей ≥ 95%» задан без процедуры замера и определения «актуальной записи» — измеримость формальная, верифицируемость низкая.</w:t>
      </w:r>
    </w:p>
    <w:p w:rsidR="00AA3763" w:rsidRDefault="00FD3E29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solution_1.docx</w:t>
      </w:r>
      <w:r>
        <w:rPr>
          <w:rFonts w:eastAsia="Times New Roman" w:cs="Times New Roman"/>
          <w:b/>
          <w:bCs/>
        </w:rPr>
        <w:t xml:space="preserve">, стр. 4–6 (раздел </w:t>
      </w:r>
      <w:r>
        <w:rPr>
          <w:rFonts w:eastAsia="Times New Roman" w:cs="Times New Roman"/>
          <w:b/>
          <w:bCs/>
        </w:rPr>
        <w:t>«SLA» в целом — обоснование порогов):</w:t>
      </w:r>
      <w:r>
        <w:rPr>
          <w:rFonts w:eastAsia="Times New Roman" w:cs="Times New Roman"/>
        </w:rPr>
        <w:t xml:space="preserve"> все пороги поданы как нормативные «должно», без привязки к бизнес-целям и допустимому риску простоя/задержки — критерий «Обоснование выбора SLA и порогов» оценён в 1 из 4.</w:t>
      </w:r>
    </w:p>
    <w:p w:rsidR="00AA3763" w:rsidRDefault="00FD3E29">
      <w:pPr>
        <w:pStyle w:val="2"/>
      </w:pPr>
      <w:bookmarkStart w:id="9" w:name="рекомендации-по-улучшению"/>
      <w:bookmarkEnd w:id="8"/>
      <w:r>
        <w:rPr>
          <w:rFonts w:ascii="Times New Roman" w:eastAsia="Times New Roman" w:hAnsi="Times New Roman" w:cs="Times New Roman"/>
        </w:rPr>
        <w:lastRenderedPageBreak/>
        <w:t>5. Рекомендации по улучшению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125"/>
        <w:gridCol w:w="5605"/>
        <w:gridCol w:w="2785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</w:t>
            </w:r>
            <w:r>
              <w:rPr>
                <w:rFonts w:eastAsia="Times New Roman" w:cs="Times New Roman"/>
                <w:sz w:val="22"/>
              </w:rPr>
              <w:t>еделать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Эффект на скоринг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Ввести количественные шкалы по ключевым строкам бенчмаркинга (1–5 по полноте функции, % покрытия и т.п.)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Перевод критерия «Числовые шкалы/метрики» с 0 до 6–9 из 12; </w:t>
            </w:r>
            <w:r>
              <w:rPr>
                <w:rFonts w:eastAsia="Times New Roman" w:cs="Times New Roman"/>
                <w:b/>
                <w:bCs/>
                <w:sz w:val="22"/>
              </w:rPr>
              <w:t>+6…+9</w:t>
            </w:r>
            <w:r>
              <w:rPr>
                <w:rFonts w:eastAsia="Times New Roman" w:cs="Times New Roman"/>
                <w:sz w:val="22"/>
              </w:rPr>
              <w:t xml:space="preserve"> к итогу.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Добавить после таблицы </w:t>
            </w:r>
            <w:r>
              <w:rPr>
                <w:rFonts w:eastAsia="Times New Roman" w:cs="Times New Roman"/>
                <w:b/>
                <w:bCs/>
                <w:sz w:val="22"/>
              </w:rPr>
              <w:t>раздел с выводами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(5–10 предложений или мини-таблица «пробелы/преимущества» со ссылкой на строки матрицы); согласовать колонку «Мой проект» с описанием ВКР или явно зафиксировать рамку MVP/полного продукта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Критерий «Обоснованность выводов» с </w:t>
            </w:r>
            <w:r>
              <w:rPr>
                <w:rFonts w:eastAsia="Times New Roman" w:cs="Times New Roman"/>
                <w:b/>
                <w:bCs/>
                <w:sz w:val="22"/>
              </w:rPr>
              <w:t>0</w:t>
            </w:r>
            <w:r>
              <w:rPr>
                <w:rFonts w:eastAsia="Times New Roman" w:cs="Times New Roman"/>
                <w:sz w:val="22"/>
              </w:rPr>
              <w:t xml:space="preserve"> до 3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 xml:space="preserve"> при уровне 3); у</w:t>
            </w:r>
            <w:r>
              <w:rPr>
                <w:rFonts w:eastAsia="Times New Roman" w:cs="Times New Roman"/>
                <w:sz w:val="22"/>
              </w:rPr>
              <w:t>странение противоречия усиливает и «Колонку Мой проект».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стратегические выводы по SWOT (3–5 предложений «что значит для проекта») по каждому конкуренту или сводно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Критерий «Практическая применимость SWOT» с 4 до 6–8 из 8; </w:t>
            </w:r>
            <w:r>
              <w:rPr>
                <w:rFonts w:eastAsia="Times New Roman" w:cs="Times New Roman"/>
                <w:b/>
                <w:bCs/>
                <w:sz w:val="22"/>
              </w:rPr>
              <w:t>+2…+4</w:t>
            </w:r>
            <w:r>
              <w:rPr>
                <w:rFonts w:eastAsia="Times New Roman" w:cs="Times New Roman"/>
                <w:sz w:val="22"/>
              </w:rPr>
              <w:t xml:space="preserve"> к итогу.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</w:t>
            </w:r>
            <w:r>
              <w:rPr>
                <w:rFonts w:eastAsia="Times New Roman" w:cs="Times New Roman"/>
                <w:sz w:val="22"/>
              </w:rPr>
              <w:t xml:space="preserve">ред списком конкурентов — </w:t>
            </w:r>
            <w:r>
              <w:rPr>
                <w:rFonts w:eastAsia="Times New Roman" w:cs="Times New Roman"/>
                <w:b/>
                <w:bCs/>
                <w:sz w:val="22"/>
              </w:rPr>
              <w:t>карта сегментов</w:t>
            </w:r>
            <w:r>
              <w:rPr>
                <w:rFonts w:eastAsia="Times New Roman" w:cs="Times New Roman"/>
                <w:sz w:val="22"/>
              </w:rPr>
              <w:t xml:space="preserve"> (4–5 категорий) и представители недостающих сегментов (или явное обоснование исключения). По </w:t>
            </w:r>
            <w:r>
              <w:rPr>
                <w:rFonts w:eastAsia="Times New Roman" w:cs="Times New Roman"/>
                <w:b/>
                <w:bCs/>
                <w:sz w:val="22"/>
              </w:rPr>
              <w:t>GetCourse:</w:t>
            </w:r>
            <w:r>
              <w:rPr>
                <w:rFonts w:eastAsia="Times New Roman" w:cs="Times New Roman"/>
                <w:sz w:val="22"/>
              </w:rPr>
              <w:t xml:space="preserve"> устранить противоречие «прямые конкуренты» vs «частичный аналог» — либо статус </w:t>
            </w:r>
            <w:r>
              <w:rPr>
                <w:rFonts w:eastAsia="Times New Roman" w:cs="Times New Roman"/>
                <w:b/>
                <w:bCs/>
                <w:sz w:val="22"/>
              </w:rPr>
              <w:t>непрямого</w:t>
            </w:r>
            <w:r>
              <w:rPr>
                <w:rFonts w:eastAsia="Times New Roman" w:cs="Times New Roman"/>
                <w:sz w:val="22"/>
              </w:rPr>
              <w:t xml:space="preserve"> конкурента + аргумент</w:t>
            </w:r>
            <w:r>
              <w:rPr>
                <w:rFonts w:eastAsia="Times New Roman" w:cs="Times New Roman"/>
                <w:sz w:val="22"/>
              </w:rPr>
              <w:t xml:space="preserve"> ширины рынка, либо </w:t>
            </w:r>
            <w:r>
              <w:rPr>
                <w:rFonts w:eastAsia="Times New Roman" w:cs="Times New Roman"/>
                <w:b/>
                <w:bCs/>
                <w:sz w:val="22"/>
              </w:rPr>
              <w:t>замена</w:t>
            </w:r>
            <w:r>
              <w:rPr>
                <w:rFonts w:eastAsia="Times New Roman" w:cs="Times New Roman"/>
                <w:sz w:val="22"/>
              </w:rPr>
              <w:t xml:space="preserve"> на профильную ИС для back-office ДПО (см. § 4)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«Полнота покрытия сегментов»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«Релевантность теме ВКР» — до 12/12 при полном закрытии ниши и сопоставимости (</w:t>
            </w:r>
            <w:r>
              <w:rPr>
                <w:rFonts w:eastAsia="Times New Roman" w:cs="Times New Roman"/>
                <w:b/>
                <w:bCs/>
                <w:sz w:val="22"/>
              </w:rPr>
              <w:t>+0…+3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Перед блоком SLA — подраздел «Контекст и д</w:t>
            </w:r>
            <w:r>
              <w:rPr>
                <w:rFonts w:eastAsia="Times New Roman" w:cs="Times New Roman"/>
                <w:sz w:val="22"/>
              </w:rPr>
              <w:t>опущения» (нагрузка, объёмы, режим, сезонность, критичность процессов); для ключевых порогов — краткое расчётное обоснование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Критерий «Реалистичность целевых значений SLA» с 6 до 9–12 из 12; </w:t>
            </w:r>
            <w:r>
              <w:rPr>
                <w:rFonts w:eastAsia="Times New Roman" w:cs="Times New Roman"/>
                <w:b/>
                <w:bCs/>
                <w:sz w:val="22"/>
              </w:rPr>
              <w:t>+3…+6</w:t>
            </w:r>
            <w:r>
              <w:rPr>
                <w:rFonts w:eastAsia="Times New Roman" w:cs="Times New Roman"/>
                <w:sz w:val="22"/>
              </w:rPr>
              <w:t xml:space="preserve"> к итогу.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 каждому SLA указать источник данных (логи/м</w:t>
            </w:r>
            <w:r>
              <w:rPr>
                <w:rFonts w:eastAsia="Times New Roman" w:cs="Times New Roman"/>
                <w:sz w:val="22"/>
              </w:rPr>
              <w:t>ониторинг/CRM/учётный модуль) и метод верификации; для процентных порогов задать процедуру замера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Критерий «Измеримость SLA» с 6 до 9–12 из 12; </w:t>
            </w:r>
            <w:r>
              <w:rPr>
                <w:rFonts w:eastAsia="Times New Roman" w:cs="Times New Roman"/>
                <w:b/>
                <w:bCs/>
                <w:sz w:val="22"/>
              </w:rPr>
              <w:t>+3…+6</w:t>
            </w:r>
            <w:r>
              <w:rPr>
                <w:rFonts w:eastAsia="Times New Roman" w:cs="Times New Roman"/>
                <w:sz w:val="22"/>
              </w:rPr>
              <w:t xml:space="preserve"> к итогу.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Привязать пороги SLA к бизнес-целям (допустимое окно простоя, сезон зачислений, SLA-обязательства перед заказчиком)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 «Обоснование SLA» с 1 до 3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Определить «стандартный файл» импорта (объём, число строк, кол-во листов); определить «ак</w:t>
            </w:r>
            <w:r>
              <w:rPr>
                <w:rFonts w:eastAsia="Times New Roman" w:cs="Times New Roman"/>
                <w:sz w:val="22"/>
              </w:rPr>
              <w:t>туальную запись» в BD-SLA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Усиление IT- и BD-измеримости — частично перекрывается с эффектом P1.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Прогноз перехода категорий (с оговорками).</w:t>
      </w:r>
      <w:r>
        <w:rPr>
          <w:rFonts w:eastAsia="Times New Roman" w:cs="Times New Roman"/>
        </w:rPr>
        <w:t xml:space="preserve"> Текущая база итога — </w:t>
      </w:r>
      <w:r>
        <w:rPr>
          <w:rFonts w:eastAsia="Times New Roman" w:cs="Times New Roman"/>
          <w:b/>
          <w:bCs/>
        </w:rPr>
        <w:t>110 / 156</w:t>
      </w:r>
      <w:r>
        <w:rPr>
          <w:rFonts w:eastAsia="Times New Roman" w:cs="Times New Roman"/>
        </w:rPr>
        <w:t xml:space="preserve">. Эффекты в правой колонке таблицы рекомендаций — это </w:t>
      </w:r>
      <w:r>
        <w:rPr>
          <w:rFonts w:eastAsia="Times New Roman" w:cs="Times New Roman"/>
          <w:b/>
          <w:bCs/>
        </w:rPr>
        <w:t>диапазоны</w:t>
      </w:r>
      <w:r>
        <w:rPr>
          <w:rFonts w:eastAsia="Times New Roman" w:cs="Times New Roman"/>
        </w:rPr>
        <w:t xml:space="preserve">, рассчитанные по </w:t>
      </w:r>
      <w:r>
        <w:rPr>
          <w:rFonts w:eastAsia="Times New Roman" w:cs="Times New Roman"/>
        </w:rPr>
        <w:lastRenderedPageBreak/>
        <w:t xml:space="preserve">дескрипторам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scoring_1.md</w:t>
      </w:r>
      <w:r>
        <w:rPr>
          <w:rFonts w:eastAsia="Times New Roman" w:cs="Times New Roman"/>
        </w:rPr>
        <w:t xml:space="preserve">, а не гарантии. Часть эффектов </w:t>
      </w:r>
      <w:r>
        <w:rPr>
          <w:rFonts w:eastAsia="Times New Roman" w:cs="Times New Roman"/>
          <w:b/>
          <w:bCs/>
        </w:rPr>
        <w:t>пересекается</w:t>
      </w:r>
      <w:r>
        <w:rPr>
          <w:rFonts w:eastAsia="Times New Roman" w:cs="Times New Roman"/>
        </w:rPr>
        <w:t xml:space="preserve">: например, добавление выводов под бенчмаркингом одновременно влияет на «Обоснованность выводов» и на восприятие «Колонки Мой проект»; обоснование SLA через бизнес-цели </w:t>
      </w:r>
      <w:r>
        <w:rPr>
          <w:rFonts w:eastAsia="Times New Roman" w:cs="Times New Roman"/>
        </w:rPr>
        <w:t>частично перекрывается с улучшением их измеримости. Поэтому простое суммирование верхних границ диапазонов даст завышенный прогноз.</w:t>
      </w:r>
    </w:p>
    <w:p w:rsidR="00AA3763" w:rsidRDefault="00FD3E29">
      <w:pPr>
        <w:pStyle w:val="a0"/>
      </w:pPr>
      <w:r>
        <w:rPr>
          <w:rFonts w:eastAsia="Times New Roman" w:cs="Times New Roman"/>
        </w:rPr>
        <w:t>Условные сценарии (не гарантии; зависят от полноты внедрения каждой рекомендации):</w:t>
      </w:r>
    </w:p>
    <w:p w:rsidR="00AA3763" w:rsidRDefault="00FD3E29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Закрепиться в категории «Хорошо» (≥ 75%):</w:t>
      </w:r>
      <w:r>
        <w:rPr>
          <w:rFonts w:eastAsia="Times New Roman" w:cs="Times New Roman"/>
        </w:rPr>
        <w:t xml:space="preserve"> реализовать обе P0 на минимальном уровне дескрипторов → расчётный прирост </w:t>
      </w:r>
      <w:r>
        <w:rPr>
          <w:rFonts w:eastAsia="Times New Roman" w:cs="Times New Roman"/>
          <w:b/>
          <w:bCs/>
        </w:rPr>
        <w:t>+9…+12 баллов</w:t>
      </w:r>
      <w:r>
        <w:rPr>
          <w:rFonts w:eastAsia="Times New Roman" w:cs="Times New Roman"/>
        </w:rPr>
        <w:t xml:space="preserve">, диапазон итога </w:t>
      </w:r>
      <w:r>
        <w:rPr>
          <w:rFonts w:eastAsia="Times New Roman" w:cs="Times New Roman"/>
          <w:b/>
          <w:bCs/>
        </w:rPr>
        <w:t>119–122 / 156</w:t>
      </w:r>
      <w:r>
        <w:rPr>
          <w:rFonts w:eastAsia="Times New Roman" w:cs="Times New Roman"/>
        </w:rPr>
        <w:t xml:space="preserve"> (76–78%).</w:t>
      </w:r>
    </w:p>
    <w:p w:rsidR="00AA3763" w:rsidRDefault="00FD3E29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Войти в верхнюю часть «Хорошо» (~80%):</w:t>
      </w:r>
      <w:r>
        <w:rPr>
          <w:rFonts w:eastAsia="Times New Roman" w:cs="Times New Roman"/>
        </w:rPr>
        <w:t xml:space="preserve"> обе P0 + одна P1 на уровне дескриптора 3 → расчётный прирост </w:t>
      </w:r>
      <w:r>
        <w:rPr>
          <w:rFonts w:eastAsia="Times New Roman" w:cs="Times New Roman"/>
          <w:b/>
          <w:bCs/>
        </w:rPr>
        <w:t>+12…+18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12</w:t>
      </w:r>
      <w:r>
        <w:rPr>
          <w:rFonts w:eastAsia="Times New Roman" w:cs="Times New Roman"/>
          <w:b/>
          <w:bCs/>
        </w:rPr>
        <w:t>2–128 / 156</w:t>
      </w:r>
      <w:r>
        <w:rPr>
          <w:rFonts w:eastAsia="Times New Roman" w:cs="Times New Roman"/>
        </w:rPr>
        <w:t xml:space="preserve"> (78–82%).</w:t>
      </w:r>
    </w:p>
    <w:p w:rsidR="00AA3763" w:rsidRDefault="00FD3E29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Достичь «Отлично» (≥ 85%):</w:t>
      </w:r>
      <w:r>
        <w:rPr>
          <w:rFonts w:eastAsia="Times New Roman" w:cs="Times New Roman"/>
        </w:rPr>
        <w:t xml:space="preserve"> одновременная реализация двух P0 и не менее двух P1 без частичных эффектов; расчётно требуется </w:t>
      </w:r>
      <w:r>
        <w:rPr>
          <w:rFonts w:eastAsia="Times New Roman" w:cs="Times New Roman"/>
          <w:b/>
          <w:bCs/>
        </w:rPr>
        <w:t>+23 балла и более</w:t>
      </w:r>
      <w:r>
        <w:rPr>
          <w:rFonts w:eastAsia="Times New Roman" w:cs="Times New Roman"/>
        </w:rPr>
        <w:t xml:space="preserve"> от текущего </w:t>
      </w:r>
      <w:r>
        <w:rPr>
          <w:rFonts w:eastAsia="Times New Roman" w:cs="Times New Roman"/>
          <w:b/>
          <w:bCs/>
        </w:rPr>
        <w:t>110</w:t>
      </w:r>
      <w:r>
        <w:rPr>
          <w:rFonts w:eastAsia="Times New Roman" w:cs="Times New Roman"/>
        </w:rPr>
        <w:t>, что близко к верхним границам всех диапазонов одновременно — реалистичный, но</w:t>
      </w:r>
      <w:r>
        <w:rPr>
          <w:rFonts w:eastAsia="Times New Roman" w:cs="Times New Roman"/>
        </w:rPr>
        <w:t xml:space="preserve"> не гарантированный сценарий.</w:t>
      </w:r>
    </w:p>
    <w:p w:rsidR="00AA3763" w:rsidRDefault="00FD3E29">
      <w:pPr>
        <w:pStyle w:val="2"/>
      </w:pPr>
      <w:bookmarkStart w:id="10" w:name="карта-рисков-работы"/>
      <w:bookmarkEnd w:id="9"/>
      <w:r>
        <w:rPr>
          <w:rFonts w:ascii="Times New Roman" w:eastAsia="Times New Roman" w:hAnsi="Times New Roman" w:cs="Times New Roman"/>
        </w:rPr>
        <w:t>6. Карта рисков работы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479"/>
        <w:gridCol w:w="1070"/>
        <w:gridCol w:w="3917"/>
        <w:gridCol w:w="3049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AA3763">
            <w:pPr>
              <w:pStyle w:val="Compact"/>
              <w:spacing w:before="0" w:after="60"/>
            </w:pP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Высокая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Полное отсутствие выводов после таблицы бенчмаркинга; отсутствие выводов по SWOT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Отсутствие числовых шкал в бенчмаркинге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Шаблонность Opportunities в SWOT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Слабое обоснование и измеримость SLA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Неопределённость «стандартный файл» в IT-SLA; неопределённость «актуальной записи» в BD-SLA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Противоречие колонки «Мой проект» и описания функционала во вступлении</w:t>
            </w:r>
          </w:p>
        </w:tc>
      </w:tr>
    </w:tbl>
    <w:p w:rsidR="00FD3E29" w:rsidRDefault="00FD3E29">
      <w:r>
        <w:br w:type="page"/>
      </w:r>
    </w:p>
    <w:p w:rsidR="00AA3763" w:rsidRDefault="00FD3E29">
      <w:pPr>
        <w:pStyle w:val="1"/>
      </w:pPr>
      <w:bookmarkStart w:id="11" w:name="аудит-задания-2"/>
      <w:bookmarkEnd w:id="0"/>
      <w:bookmarkEnd w:id="10"/>
      <w:r>
        <w:rPr>
          <w:rFonts w:ascii="Times New Roman" w:eastAsia="Times New Roman" w:hAnsi="Times New Roman" w:cs="Times New Roman"/>
        </w:rPr>
        <w:lastRenderedPageBreak/>
        <w:t>Аудит Задания 2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веб-приложение для автоматизации административных процессов дополнительного образования в вузе (ведение базы студентов, импорт из Excel, управление курсами и потоками, зачисление/отчисление, генерация приказов и служебных записок, отчётность и статистика);</w:t>
      </w:r>
      <w:r>
        <w:rPr>
          <w:rFonts w:eastAsia="Times New Roman" w:cs="Times New Roman"/>
        </w:rPr>
        <w:t xml:space="preserve"> стек React + FastAPI + реляционная БД. В текущем задании проект формализуется как ИТ-услуга в терминах ITIL: процессы, RACI, регламенты, метрики и PDCA.</w:t>
      </w:r>
    </w:p>
    <w:p w:rsidR="00AA3763" w:rsidRDefault="00FD3E29">
      <w:pPr>
        <w:pStyle w:val="2"/>
      </w:pPr>
      <w:bookmarkStart w:id="12" w:name="итоговая-оценка-1"/>
      <w:r>
        <w:rPr>
          <w:rFonts w:ascii="Times New Roman" w:eastAsia="Times New Roman" w:hAnsi="Times New Roman" w:cs="Times New Roman"/>
        </w:rPr>
        <w:t>1. Итоговая оценка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Обязательная часть: 113 из 128 баллов (~88,3%).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Задание «со звёздочкой»: 9 из 12 ба</w:t>
      </w:r>
      <w:r>
        <w:rPr>
          <w:rFonts w:eastAsia="Times New Roman" w:cs="Times New Roman"/>
          <w:b/>
          <w:bCs/>
        </w:rPr>
        <w:t>ллов (~75%)</w:t>
      </w:r>
      <w:r>
        <w:rPr>
          <w:rFonts w:eastAsia="Times New Roman" w:cs="Times New Roman"/>
        </w:rPr>
        <w:t xml:space="preserve"> — задание со звёздочкой выполнено: бонус </w:t>
      </w:r>
      <w:r>
        <w:rPr>
          <w:rFonts w:eastAsia="Times New Roman" w:cs="Times New Roman"/>
          <w:b/>
          <w:bCs/>
        </w:rPr>
        <w:t>закрепляет</w:t>
      </w:r>
      <w:r>
        <w:rPr>
          <w:rFonts w:eastAsia="Times New Roman" w:cs="Times New Roman"/>
        </w:rPr>
        <w:t xml:space="preserve"> оценку «Отлично».</w:t>
      </w:r>
    </w:p>
    <w:p w:rsidR="00AA3763" w:rsidRDefault="00FD3E29">
      <w:pPr>
        <w:pStyle w:val="a0"/>
      </w:pPr>
      <w:r>
        <w:rPr>
          <w:rFonts w:eastAsia="Times New Roman" w:cs="Times New Roman"/>
        </w:rPr>
        <w:t xml:space="preserve">Оценка: </w:t>
      </w:r>
      <w:r>
        <w:rPr>
          <w:rFonts w:eastAsia="Times New Roman" w:cs="Times New Roman"/>
          <w:b/>
          <w:bCs/>
        </w:rPr>
        <w:t>Отлично</w:t>
      </w:r>
    </w:p>
    <w:p w:rsidR="00AA3763" w:rsidRDefault="00FD3E29">
      <w:pPr>
        <w:pStyle w:val="2"/>
      </w:pPr>
      <w:bookmarkStart w:id="13" w:name="детализация-по-критериям-1"/>
      <w:bookmarkEnd w:id="12"/>
      <w:r>
        <w:rPr>
          <w:rFonts w:ascii="Times New Roman" w:eastAsia="Times New Roman" w:hAnsi="Times New Roman" w:cs="Times New Roman"/>
        </w:rPr>
        <w:t>2. Детализация по критериям</w:t>
      </w:r>
    </w:p>
    <w:p w:rsidR="00AA3763" w:rsidRDefault="00FD3E29">
      <w:pPr>
        <w:pStyle w:val="FirstParagraph"/>
      </w:pPr>
      <w:r>
        <w:rPr>
          <w:rFonts w:eastAsia="Times New Roman" w:cs="Times New Roman"/>
        </w:rPr>
        <w:t>В колонках ниже:</w:t>
      </w:r>
    </w:p>
    <w:p w:rsidR="00AA3763" w:rsidRDefault="00FD3E29">
      <w:pPr>
        <w:pStyle w:val="Compact"/>
        <w:numPr>
          <w:ilvl w:val="0"/>
          <w:numId w:val="6"/>
        </w:numPr>
      </w:pPr>
      <w:r>
        <w:rPr>
          <w:rFonts w:eastAsia="Times New Roman" w:cs="Times New Roman"/>
          <w:b/>
          <w:bCs/>
        </w:rPr>
        <w:t>Балл</w:t>
      </w:r>
      <w:r>
        <w:rPr>
          <w:rFonts w:eastAsia="Times New Roman" w:cs="Times New Roman"/>
        </w:rPr>
        <w:t xml:space="preserve"> = сырая оценка 0–4 × вес (взвешенный вклад критерия).</w:t>
      </w:r>
    </w:p>
    <w:p w:rsidR="00AA3763" w:rsidRDefault="00FD3E29">
      <w:pPr>
        <w:pStyle w:val="Compact"/>
        <w:numPr>
          <w:ilvl w:val="0"/>
          <w:numId w:val="6"/>
        </w:numPr>
      </w:pPr>
      <w:r>
        <w:rPr>
          <w:rFonts w:eastAsia="Times New Roman" w:cs="Times New Roman"/>
          <w:b/>
          <w:bCs/>
        </w:rPr>
        <w:t>Максимальный балл</w:t>
      </w:r>
      <w:r>
        <w:rPr>
          <w:rFonts w:eastAsia="Times New Roman" w:cs="Times New Roman"/>
        </w:rPr>
        <w:t xml:space="preserve"> = 4 × вес (взвешенный максимум крите</w:t>
      </w:r>
      <w:r>
        <w:rPr>
          <w:rFonts w:eastAsia="Times New Roman" w:cs="Times New Roman"/>
        </w:rPr>
        <w:t>рия).</w:t>
      </w:r>
    </w:p>
    <w:p w:rsidR="00AA3763" w:rsidRDefault="00FD3E29">
      <w:pPr>
        <w:pStyle w:val="3"/>
      </w:pPr>
      <w:bookmarkStart w:id="14" w:name="itil-процессы"/>
      <w:r>
        <w:rPr>
          <w:rFonts w:eastAsia="Times New Roman" w:cs="Times New Roman"/>
        </w:rPr>
        <w:t>ITIL-процессы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669"/>
        <w:gridCol w:w="453"/>
        <w:gridCol w:w="554"/>
        <w:gridCol w:w="1628"/>
        <w:gridCol w:w="5211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Выбор релевантных ITIL-процессов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Шесть процессов из стандартного перечня ITIL: инциденты, проблемы, изменения, уровень услуг, доступ, конфигурации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2–7</w:t>
            </w:r>
            <w:r>
              <w:rPr>
                <w:rFonts w:eastAsia="Times New Roman" w:cs="Times New Roman"/>
                <w:sz w:val="22"/>
              </w:rPr>
              <w:t>). Полностью релевантны административной ИС с ПДн, импортом данных и управлением учётными записями.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выбора процессов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Сводное обоснование на трёх тезисах в конце раздела 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</w:t>
            </w:r>
            <w:r>
              <w:rPr>
                <w:rFonts w:eastAsia="Times New Roman" w:cs="Times New Roman"/>
                <w:sz w:val="22"/>
              </w:rPr>
              <w:t>). Логично, но без разбора критичности по</w:t>
            </w:r>
            <w:r>
              <w:rPr>
                <w:rFonts w:eastAsia="Times New Roman" w:cs="Times New Roman"/>
                <w:sz w:val="22"/>
              </w:rPr>
              <w:t xml:space="preserve"> каждому процессу.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Описание целей процессов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каждого процесса — одна чёткая управленческая фраза цели.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Определение границ процессов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каждого процесса явно указаны точки старта/финиша.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Описание ролей </w:t>
            </w:r>
            <w:r>
              <w:rPr>
                <w:rFonts w:eastAsia="Times New Roman" w:cs="Times New Roman"/>
                <w:sz w:val="22"/>
              </w:rPr>
              <w:lastRenderedPageBreak/>
              <w:t>процессов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Для каждого процесса перечислен набор ролей; </w:t>
            </w:r>
            <w:r>
              <w:rPr>
                <w:rFonts w:eastAsia="Times New Roman" w:cs="Times New Roman"/>
                <w:sz w:val="22"/>
              </w:rPr>
              <w:lastRenderedPageBreak/>
              <w:t>согласован с RACI, кроме «Службы аудита» (см. § 4).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Описание этапов процессов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Этапы перечислены последовательно (5–8 шагов на процесс). В «Управлении проблемами»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</w:t>
            </w:r>
            <w:r>
              <w:rPr>
                <w:rFonts w:eastAsia="Times New Roman" w:cs="Times New Roman"/>
                <w:sz w:val="22"/>
              </w:rPr>
              <w:t>) пересечение с управлением изменениями (см. § 4).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Связь процессов между собой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Подраздел «Связь с другими процессами» в каждом процессе + отдельный раздел 2 «Карта взаимосвязей» с потоками входов/выходов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7–8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 xml:space="preserve">Подытог блока </w:t>
      </w:r>
      <w:r>
        <w:rPr>
          <w:rFonts w:eastAsia="Times New Roman" w:cs="Times New Roman"/>
          <w:b/>
          <w:bCs/>
        </w:rPr>
        <w:t>ITIL: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40 из 44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15" w:name="raci"/>
      <w:bookmarkEnd w:id="14"/>
      <w:r>
        <w:rPr>
          <w:rFonts w:eastAsia="Times New Roman" w:cs="Times New Roman"/>
        </w:rPr>
        <w:t>RACI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119"/>
        <w:gridCol w:w="453"/>
        <w:gridCol w:w="554"/>
        <w:gridCol w:w="1651"/>
        <w:gridCol w:w="4738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матрицы RACI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Полная матрица 16 действий × 6 ролей с шапкой и легендой R/A/C/I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8–9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Логика распределения ролей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Базовая логика читается (АС — поддержка, Р — разработка, D — релиз, А — анализ, МП — accountable). Снижение из-за проблемных строк с двойными R и совмещениями R/A, R/C.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Отсутствие конфликтов ответственности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5 проблемных строк из 16 (R/A, R/C на одной роли в одном этапе, двойные R) —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Связь ролей с процессами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Состав ролей RACI совпадает с описаниями процессов, кроме «Службы аудита»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</w:t>
            </w:r>
            <w:r>
              <w:rPr>
                <w:rFonts w:eastAsia="Times New Roman" w:cs="Times New Roman"/>
                <w:sz w:val="22"/>
              </w:rPr>
              <w:t xml:space="preserve"> vs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Соответствие масштабу проекта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Шесть ролей (Пользователь, АС, Разработчик, DevOps, Аналитик, МП) — реалистичный набор для внутреннего цифрового сервиса вуза.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 RACI: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25 из 32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16" w:name="регламенты-и-их-описание"/>
      <w:bookmarkEnd w:id="15"/>
      <w:r>
        <w:rPr>
          <w:rFonts w:eastAsia="Times New Roman" w:cs="Times New Roman"/>
        </w:rPr>
        <w:t>Регламенты и их описание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366"/>
        <w:gridCol w:w="453"/>
        <w:gridCol w:w="554"/>
        <w:gridCol w:w="1618"/>
        <w:gridCol w:w="4524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регламентов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5 регламентов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9–15</w:t>
            </w:r>
            <w:r>
              <w:rPr>
                <w:rFonts w:eastAsia="Times New Roman" w:cs="Times New Roman"/>
                <w:sz w:val="22"/>
              </w:rPr>
              <w:t xml:space="preserve">) при </w:t>
            </w:r>
            <w:r>
              <w:rPr>
                <w:rFonts w:eastAsia="Times New Roman" w:cs="Times New Roman"/>
                <w:sz w:val="22"/>
              </w:rPr>
              <w:lastRenderedPageBreak/>
              <w:t>6 описанных как ключевых процессах в разделе 1; нет регламента для «Управления уровнем услуг».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Соответствие регламентов процессам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Каждый из 5 регламентов привязан к соответствующему ITIL-процессу; названия и содержание совпадают с границами и этапами раздела 1.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Структурированность перечня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Единый формат: Цель → Область → Ценность → Входы → Выходы → Действия.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Формулировка цели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каждого регламента — одна короткая управленческая фраза цели.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Определение области применения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Область применения чётко очерчена для каждого регламента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9–15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Описание ценности регламента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 4–6 пунктов ценности на регламент; часть пунктов описывает эффект, а не управленческую ценность для роли/бизнес-цели.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Определение входов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Перечни входов из 4–5 конкретных пунктов (логи, скриншоты, история инцидентов, метрики SLA).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Определение вы</w:t>
            </w:r>
            <w:r>
              <w:rPr>
                <w:rFonts w:eastAsia="Times New Roman" w:cs="Times New Roman"/>
                <w:sz w:val="22"/>
              </w:rPr>
              <w:t>ходов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Выходы перечислены явно и согласованы с целями регламентов.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Логика последовательности действий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Последовательности 7–9 шагов без логических разрывов; шаги завершаются закрытием/документированием.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 «Регламенты»: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48 из 52</w:t>
      </w:r>
      <w:r>
        <w:rPr>
          <w:rFonts w:eastAsia="Times New Roman" w:cs="Times New Roman"/>
        </w:rPr>
        <w:t>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Сводный расчёт обязательной части:</w:t>
      </w:r>
      <w:r>
        <w:rPr>
          <w:rFonts w:eastAsia="Times New Roman" w:cs="Times New Roman"/>
        </w:rPr>
        <w:t xml:space="preserve"> 40 + 25 + 48 = </w:t>
      </w:r>
      <w:r>
        <w:rPr>
          <w:rFonts w:eastAsia="Times New Roman" w:cs="Times New Roman"/>
          <w:b/>
          <w:bCs/>
        </w:rPr>
        <w:t>113 из 128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17" w:name="бонус-со-звёздочкой"/>
      <w:bookmarkEnd w:id="16"/>
      <w:r>
        <w:rPr>
          <w:rFonts w:eastAsia="Times New Roman" w:cs="Times New Roman"/>
        </w:rPr>
        <w:t>Бонус «со звёздочкой»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131"/>
        <w:gridCol w:w="453"/>
        <w:gridCol w:w="554"/>
        <w:gridCol w:w="1663"/>
        <w:gridCol w:w="4714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Карта взаимосвязей процессов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2: основная цепочка + список передачи входов/выходов между парами процессов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7–8</w:t>
            </w:r>
            <w:r>
              <w:rPr>
                <w:rFonts w:eastAsia="Times New Roman" w:cs="Times New Roman"/>
                <w:sz w:val="22"/>
              </w:rPr>
              <w:t xml:space="preserve">). Только текст, без </w:t>
            </w:r>
            <w:r>
              <w:rPr>
                <w:rFonts w:eastAsia="Times New Roman" w:cs="Times New Roman"/>
                <w:sz w:val="22"/>
              </w:rPr>
              <w:lastRenderedPageBreak/>
              <w:t>схемы/матрицы потоков.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Метрики эффективности (KPI/SLA/OLA)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Три таблицы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15</w:t>
            </w:r>
            <w:r>
              <w:rPr>
                <w:rFonts w:eastAsia="Times New Roman" w:cs="Times New Roman"/>
                <w:sz w:val="22"/>
              </w:rPr>
              <w:t>): KPI на 5 процессов, SLA — 9, OLA — 5. У KPI нет числовых таргетов, формул и источников данных.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Риски и механизм улучшения (PDCA)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 — четыре группы рисков; раздел 8 — все фазы PDCA с примером (импорт Excel). Нет приоритезации рисков и количественных индикаторов фазы Check.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бонуса: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>.</w:t>
      </w:r>
    </w:p>
    <w:p w:rsidR="00AA3763" w:rsidRDefault="00FD3E29">
      <w:pPr>
        <w:pStyle w:val="2"/>
      </w:pPr>
      <w:bookmarkStart w:id="18" w:name="сильные-стороны-работы-1"/>
      <w:bookmarkEnd w:id="13"/>
      <w:bookmarkEnd w:id="17"/>
      <w:r>
        <w:rPr>
          <w:rFonts w:ascii="Times New Roman" w:eastAsia="Times New Roman" w:hAnsi="Times New Roman" w:cs="Times New Roman"/>
        </w:rPr>
        <w:t>3. Сильные стороны работы</w:t>
      </w:r>
    </w:p>
    <w:p w:rsidR="00AA3763" w:rsidRDefault="00FD3E29">
      <w:pPr>
        <w:pStyle w:val="Compact"/>
        <w:numPr>
          <w:ilvl w:val="0"/>
          <w:numId w:val="7"/>
        </w:numPr>
      </w:pPr>
      <w:r>
        <w:rPr>
          <w:rFonts w:eastAsia="Times New Roman" w:cs="Times New Roman"/>
          <w:b/>
          <w:bCs/>
        </w:rPr>
        <w:t>Полная карта ITIL-процессов с явными связями.</w:t>
      </w:r>
      <w:r>
        <w:rPr>
          <w:rFonts w:eastAsia="Times New Roman" w:cs="Times New Roman"/>
        </w:rPr>
        <w:t xml:space="preserve"> В разделе 1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2–7</w:t>
      </w:r>
      <w:r>
        <w:rPr>
          <w:rFonts w:eastAsia="Times New Roman" w:cs="Times New Roman"/>
        </w:rPr>
        <w:t>) для каждого из шести процессов системно раскрыты цель, границы, роли, этапы и связь с другими процессами; дополнительно в разделе 2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7–8</w:t>
      </w:r>
      <w:r>
        <w:rPr>
          <w:rFonts w:eastAsia="Times New Roman" w:cs="Times New Roman"/>
        </w:rPr>
        <w:t>) сведены по</w:t>
      </w:r>
      <w:r>
        <w:rPr>
          <w:rFonts w:eastAsia="Times New Roman" w:cs="Times New Roman"/>
        </w:rPr>
        <w:t>токи входов/выходов между процессами — это редкая для учебных работ степень системности.</w:t>
      </w:r>
    </w:p>
    <w:p w:rsidR="00AA3763" w:rsidRDefault="00FD3E29">
      <w:pPr>
        <w:pStyle w:val="Compact"/>
        <w:numPr>
          <w:ilvl w:val="0"/>
          <w:numId w:val="7"/>
        </w:numPr>
      </w:pPr>
      <w:r>
        <w:rPr>
          <w:rFonts w:eastAsia="Times New Roman" w:cs="Times New Roman"/>
          <w:b/>
          <w:bCs/>
        </w:rPr>
        <w:t>Полная RACI-матрица под все ключевые активности.</w:t>
      </w:r>
      <w:r>
        <w:rPr>
          <w:rFonts w:eastAsia="Times New Roman" w:cs="Times New Roman"/>
        </w:rPr>
        <w:t xml:space="preserve"> В разделе 3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8–9</w:t>
      </w:r>
      <w:r>
        <w:rPr>
          <w:rFonts w:eastAsia="Times New Roman" w:cs="Times New Roman"/>
        </w:rPr>
        <w:t>) — матрица 16 действий × 6 ролей с понятной легендой; шапка и обозначения соотв</w:t>
      </w:r>
      <w:r>
        <w:rPr>
          <w:rFonts w:eastAsia="Times New Roman" w:cs="Times New Roman"/>
        </w:rPr>
        <w:t>етствуют классической RACI.</w:t>
      </w:r>
    </w:p>
    <w:p w:rsidR="00AA3763" w:rsidRDefault="00FD3E29">
      <w:pPr>
        <w:pStyle w:val="Compact"/>
        <w:numPr>
          <w:ilvl w:val="0"/>
          <w:numId w:val="7"/>
        </w:numPr>
      </w:pPr>
      <w:r>
        <w:rPr>
          <w:rFonts w:eastAsia="Times New Roman" w:cs="Times New Roman"/>
          <w:b/>
          <w:bCs/>
        </w:rPr>
        <w:t>Унифицированный формат регламентов и исчерпывающие списки входов/выходов.</w:t>
      </w:r>
      <w:r>
        <w:rPr>
          <w:rFonts w:eastAsia="Times New Roman" w:cs="Times New Roman"/>
        </w:rPr>
        <w:t xml:space="preserve"> Все 5 регламентов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9–15</w:t>
      </w:r>
      <w:r>
        <w:rPr>
          <w:rFonts w:eastAsia="Times New Roman" w:cs="Times New Roman"/>
        </w:rPr>
        <w:t>) построены по единой структуре (Цель → Область → Ценность → Входы → Выходы → Действия); каждый раздел содерж</w:t>
      </w:r>
      <w:r>
        <w:rPr>
          <w:rFonts w:eastAsia="Times New Roman" w:cs="Times New Roman"/>
        </w:rPr>
        <w:t>ит конкретные элементы (логи, метрики, журналы, артефакты конфигураций). Это даёт документу высокую сопоставимость и переиспользуемость.</w:t>
      </w:r>
    </w:p>
    <w:p w:rsidR="00AA3763" w:rsidRDefault="00FD3E29">
      <w:pPr>
        <w:pStyle w:val="Compact"/>
        <w:numPr>
          <w:ilvl w:val="0"/>
          <w:numId w:val="7"/>
        </w:numPr>
      </w:pPr>
      <w:r>
        <w:rPr>
          <w:rFonts w:eastAsia="Times New Roman" w:cs="Times New Roman"/>
          <w:b/>
          <w:bCs/>
        </w:rPr>
        <w:t>Полное выполнение задания «со звёздочкой».</w:t>
      </w:r>
      <w:r>
        <w:rPr>
          <w:rFonts w:eastAsia="Times New Roman" w:cs="Times New Roman"/>
        </w:rPr>
        <w:t xml:space="preserve"> Закрыты все четыре блока: карта взаимосвязей, метрики KPI/SLA/OLA, риски без</w:t>
      </w:r>
      <w:r>
        <w:rPr>
          <w:rFonts w:eastAsia="Times New Roman" w:cs="Times New Roman"/>
        </w:rPr>
        <w:t xml:space="preserve"> регламентов и цикл PDCA с прикладным примером (импорт Excel).</w:t>
      </w:r>
    </w:p>
    <w:p w:rsidR="00AA3763" w:rsidRDefault="00FD3E29">
      <w:pPr>
        <w:pStyle w:val="2"/>
      </w:pPr>
      <w:bookmarkStart w:id="19" w:name="замечания-по-блокам-1"/>
      <w:bookmarkEnd w:id="18"/>
      <w:r>
        <w:rPr>
          <w:rFonts w:ascii="Times New Roman" w:eastAsia="Times New Roman" w:hAnsi="Times New Roman" w:cs="Times New Roman"/>
        </w:rPr>
        <w:t>4. Замечания по блокам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 (RACI, строка «Первичная диагностика инцидента»):</w:t>
      </w:r>
      <w:r>
        <w:rPr>
          <w:rFonts w:eastAsia="Times New Roman" w:cs="Times New Roman"/>
        </w:rPr>
        <w:t xml:space="preserve"> у роли АС стоят </w:t>
      </w:r>
      <w:r>
        <w:rPr>
          <w:rFonts w:eastAsia="Times New Roman" w:cs="Times New Roman"/>
          <w:b/>
          <w:bCs/>
        </w:rPr>
        <w:t>R и A</w:t>
      </w:r>
      <w:r>
        <w:rPr>
          <w:rFonts w:eastAsia="Times New Roman" w:cs="Times New Roman"/>
        </w:rPr>
        <w:t xml:space="preserve"> одновременно — нарушение принципа «одна буква на роль в этапе» (исполнител</w:t>
      </w:r>
      <w:r>
        <w:rPr>
          <w:rFonts w:eastAsia="Times New Roman" w:cs="Times New Roman"/>
        </w:rPr>
        <w:t xml:space="preserve">ь ≠ accountable).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оставить </w:t>
      </w:r>
      <w:r>
        <w:rPr>
          <w:rFonts w:eastAsia="Times New Roman" w:cs="Times New Roman"/>
          <w:b/>
          <w:bCs/>
        </w:rPr>
        <w:t>R</w:t>
      </w:r>
      <w:r>
        <w:rPr>
          <w:rFonts w:eastAsia="Times New Roman" w:cs="Times New Roman"/>
        </w:rPr>
        <w:t xml:space="preserve"> на АС, </w:t>
      </w:r>
      <w:r>
        <w:rPr>
          <w:rFonts w:eastAsia="Times New Roman" w:cs="Times New Roman"/>
          <w:b/>
          <w:bCs/>
        </w:rPr>
        <w:t>A</w:t>
      </w:r>
      <w:r>
        <w:rPr>
          <w:rFonts w:eastAsia="Times New Roman" w:cs="Times New Roman"/>
        </w:rPr>
        <w:t xml:space="preserve"> перенести на МП или на владельца процесса инцидентов.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 (RACI, строка «Устранение сбоя в работе системы»):</w:t>
      </w:r>
      <w:r>
        <w:rPr>
          <w:rFonts w:eastAsia="Times New Roman" w:cs="Times New Roman"/>
        </w:rPr>
        <w:t xml:space="preserve"> у Р и D — комбинация </w:t>
      </w:r>
      <w:r>
        <w:rPr>
          <w:rFonts w:eastAsia="Times New Roman" w:cs="Times New Roman"/>
          <w:b/>
          <w:bCs/>
        </w:rPr>
        <w:t>R/C</w:t>
      </w:r>
      <w:r>
        <w:rPr>
          <w:rFonts w:eastAsia="Times New Roman" w:cs="Times New Roman"/>
        </w:rPr>
        <w:t xml:space="preserve"> на одной роли в одном этапе. По строгому RACI каж</w:t>
      </w:r>
      <w:r>
        <w:rPr>
          <w:rFonts w:eastAsia="Times New Roman" w:cs="Times New Roman"/>
        </w:rPr>
        <w:t xml:space="preserve">дый этап </w:t>
      </w:r>
      <w:r>
        <w:rPr>
          <w:rFonts w:eastAsia="Times New Roman" w:cs="Times New Roman"/>
        </w:rPr>
        <w:lastRenderedPageBreak/>
        <w:t xml:space="preserve">для каждой роли должен иметь одну букву; такая запись допустима только как компактная сокращённая форма для декомпозированного этапа.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декомпозировать строку на две (например, «Подготовка фикса» — R: Р; «Деплой фикса» — R: D).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</w:t>
      </w:r>
      <w:r>
        <w:rPr>
          <w:rStyle w:val="VerbatimChar"/>
          <w:rFonts w:ascii="Times New Roman" w:eastAsia="Times New Roman" w:hAnsi="Times New Roman" w:cs="Times New Roman"/>
          <w:sz w:val="24"/>
        </w:rPr>
        <w:t>on_2.docx</w:t>
      </w:r>
      <w:r>
        <w:rPr>
          <w:rFonts w:eastAsia="Times New Roman" w:cs="Times New Roman"/>
          <w:b/>
          <w:bCs/>
        </w:rPr>
        <w:t>, стр. 9 (RACI, строка «Назначение или отзыв прав»):</w:t>
      </w:r>
      <w:r>
        <w:rPr>
          <w:rFonts w:eastAsia="Times New Roman" w:cs="Times New Roman"/>
        </w:rPr>
        <w:t xml:space="preserve"> у АС снова </w:t>
      </w:r>
      <w:r>
        <w:rPr>
          <w:rFonts w:eastAsia="Times New Roman" w:cs="Times New Roman"/>
          <w:b/>
          <w:bCs/>
        </w:rPr>
        <w:t>R/A</w:t>
      </w:r>
      <w:r>
        <w:rPr>
          <w:rFonts w:eastAsia="Times New Roman" w:cs="Times New Roman"/>
        </w:rPr>
        <w:t xml:space="preserve"> — аналогично первому замечанию.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развести </w:t>
      </w:r>
      <w:r>
        <w:rPr>
          <w:rFonts w:eastAsia="Times New Roman" w:cs="Times New Roman"/>
          <w:b/>
          <w:bCs/>
        </w:rPr>
        <w:t>R</w:t>
      </w:r>
      <w:r>
        <w:rPr>
          <w:rFonts w:eastAsia="Times New Roman" w:cs="Times New Roman"/>
        </w:rPr>
        <w:t xml:space="preserve"> (АС) и </w:t>
      </w:r>
      <w:r>
        <w:rPr>
          <w:rFonts w:eastAsia="Times New Roman" w:cs="Times New Roman"/>
          <w:b/>
          <w:bCs/>
        </w:rPr>
        <w:t>A</w:t>
      </w:r>
      <w:r>
        <w:rPr>
          <w:rFonts w:eastAsia="Times New Roman" w:cs="Times New Roman"/>
        </w:rPr>
        <w:t xml:space="preserve"> (Руководитель/владелец процесса доступа из описания на </w:t>
      </w:r>
      <w:r>
        <w:rPr>
          <w:rFonts w:eastAsia="Times New Roman" w:cs="Times New Roman"/>
          <w:b/>
          <w:bCs/>
        </w:rPr>
        <w:t>стр. 6</w:t>
      </w:r>
      <w:r>
        <w:rPr>
          <w:rFonts w:eastAsia="Times New Roman" w:cs="Times New Roman"/>
        </w:rPr>
        <w:t>).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 (RACI, строки «Формирова</w:t>
      </w:r>
      <w:r>
        <w:rPr>
          <w:rFonts w:eastAsia="Times New Roman" w:cs="Times New Roman"/>
          <w:b/>
          <w:bCs/>
        </w:rPr>
        <w:t>ние запроса на изменение» и «Обработка заявки на доступ»):</w:t>
      </w:r>
      <w:r>
        <w:rPr>
          <w:rFonts w:eastAsia="Times New Roman" w:cs="Times New Roman"/>
        </w:rPr>
        <w:t xml:space="preserve"> двойной </w:t>
      </w:r>
      <w:r>
        <w:rPr>
          <w:rFonts w:eastAsia="Times New Roman" w:cs="Times New Roman"/>
          <w:b/>
          <w:bCs/>
        </w:rPr>
        <w:t>R</w:t>
      </w:r>
      <w:r>
        <w:rPr>
          <w:rFonts w:eastAsia="Times New Roman" w:cs="Times New Roman"/>
        </w:rPr>
        <w:t xml:space="preserve"> у АС/А и ПС/АС соответственно. Допустимо при декомпозиции, но в текущем виде неопределённость, кто фактически выполняет шаг.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детализировать строку или назначить одного R.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6 vs стр. 9 (Управление доступом):</w:t>
      </w:r>
      <w:r>
        <w:rPr>
          <w:rFonts w:eastAsia="Times New Roman" w:cs="Times New Roman"/>
        </w:rPr>
        <w:t xml:space="preserve"> в описании процесса роль «Служба аудита» есть, в RACI её нет.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либо добавить «Служба аудита» в матрицу с ролью </w:t>
      </w:r>
      <w:r>
        <w:rPr>
          <w:rFonts w:eastAsia="Times New Roman" w:cs="Times New Roman"/>
          <w:b/>
          <w:bCs/>
        </w:rPr>
        <w:t>C/I</w:t>
      </w:r>
      <w:r>
        <w:rPr>
          <w:rFonts w:eastAsia="Times New Roman" w:cs="Times New Roman"/>
        </w:rPr>
        <w:t xml:space="preserve"> на этапах «Назначение или отзыв прав» и «Периодический пересмотр прав»</w:t>
      </w:r>
      <w:r>
        <w:rPr>
          <w:rFonts w:eastAsia="Times New Roman" w:cs="Times New Roman"/>
        </w:rPr>
        <w:t>, либо убрать роль из описания процесса.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3 (Управление проблемами, ключевые этапы):</w:t>
      </w:r>
      <w:r>
        <w:rPr>
          <w:rFonts w:eastAsia="Times New Roman" w:cs="Times New Roman"/>
        </w:rPr>
        <w:t xml:space="preserve"> одновременно присутствуют «Внедрение изменения» и «Взаимодействие с управлением изменениями» — пересечение границ. По ITIL внедрение — функция управле</w:t>
      </w:r>
      <w:r>
        <w:rPr>
          <w:rFonts w:eastAsia="Times New Roman" w:cs="Times New Roman"/>
        </w:rPr>
        <w:t xml:space="preserve">ния изменениями; проблема </w:t>
      </w:r>
      <w:r>
        <w:rPr>
          <w:rFonts w:eastAsia="Times New Roman" w:cs="Times New Roman"/>
          <w:b/>
          <w:bCs/>
        </w:rPr>
        <w:t>передаёт</w:t>
      </w:r>
      <w:r>
        <w:rPr>
          <w:rFonts w:eastAsia="Times New Roman" w:cs="Times New Roman"/>
        </w:rPr>
        <w:t xml:space="preserve"> RFC.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исключить «Внедрение изменения» из этапов проблемы, оставить только «Передача запроса в управление изменениями».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9–15 (раздел «Перечень регламентов») — отсутствие регламента для процесса «Управление уровнем услуг»:</w:t>
      </w:r>
      <w:r>
        <w:rPr>
          <w:rFonts w:eastAsia="Times New Roman" w:cs="Times New Roman"/>
        </w:rPr>
        <w:t xml:space="preserve"> сам процесс описан как ключевой в разделе 1 (</w:t>
      </w:r>
      <w:r>
        <w:rPr>
          <w:rFonts w:eastAsia="Times New Roman" w:cs="Times New Roman"/>
          <w:b/>
          <w:bCs/>
        </w:rPr>
        <w:t>стр. 5</w:t>
      </w:r>
      <w:r>
        <w:rPr>
          <w:rFonts w:eastAsia="Times New Roman" w:cs="Times New Roman"/>
        </w:rPr>
        <w:t xml:space="preserve">) и присутствует в RACI отдельными активностями («Согласование SLA и KPI», «Мониторинг уровня и </w:t>
      </w:r>
      <w:r>
        <w:rPr>
          <w:rFonts w:eastAsia="Times New Roman" w:cs="Times New Roman"/>
        </w:rPr>
        <w:t xml:space="preserve">услуг», «Подготовка отчёта по качеству процесса»), но регламент по нему не сформулирован. Раздел 5 «Метрики эффективности» содержательно покрывает SLA/OLA — это </w:t>
      </w:r>
      <w:r>
        <w:rPr>
          <w:rFonts w:eastAsia="Times New Roman" w:cs="Times New Roman"/>
          <w:b/>
          <w:bCs/>
        </w:rPr>
        <w:t>частичная компенсация</w:t>
      </w:r>
      <w:r>
        <w:rPr>
          <w:rFonts w:eastAsia="Times New Roman" w:cs="Times New Roman"/>
        </w:rPr>
        <w:t xml:space="preserve">, поэтому уровень дескриптора 3 («почти полный набор»), а не 2. </w:t>
      </w:r>
      <w:r>
        <w:rPr>
          <w:rFonts w:eastAsia="Times New Roman" w:cs="Times New Roman"/>
          <w:b/>
          <w:bCs/>
        </w:rPr>
        <w:t>Как исправ</w:t>
      </w:r>
      <w:r>
        <w:rPr>
          <w:rFonts w:eastAsia="Times New Roman" w:cs="Times New Roman"/>
          <w:b/>
          <w:bCs/>
        </w:rPr>
        <w:t>ить:</w:t>
      </w:r>
      <w:r>
        <w:rPr>
          <w:rFonts w:eastAsia="Times New Roman" w:cs="Times New Roman"/>
        </w:rPr>
        <w:t xml:space="preserve"> добавить регламент «Управление уровнем услуг» в едином формате (Цель → Область → Ценность → Входы → Выходы → Действия) со ссылками на таблицы SLA/OLA из раздела 5.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9–15 (ценность регламентов):</w:t>
      </w:r>
      <w:r>
        <w:rPr>
          <w:rFonts w:eastAsia="Times New Roman" w:cs="Times New Roman"/>
        </w:rPr>
        <w:t xml:space="preserve"> часть пунктов ценности описывает </w:t>
      </w:r>
      <w:r>
        <w:rPr>
          <w:rFonts w:eastAsia="Times New Roman" w:cs="Times New Roman"/>
          <w:b/>
          <w:bCs/>
        </w:rPr>
        <w:t>эфф</w:t>
      </w:r>
      <w:r>
        <w:rPr>
          <w:rFonts w:eastAsia="Times New Roman" w:cs="Times New Roman"/>
          <w:b/>
          <w:bCs/>
        </w:rPr>
        <w:t>ект</w:t>
      </w:r>
      <w:r>
        <w:rPr>
          <w:rFonts w:eastAsia="Times New Roman" w:cs="Times New Roman"/>
        </w:rPr>
        <w:t xml:space="preserve"> («сокращение времени простоя», «повышение предсказуемости поддержки»), а не </w:t>
      </w:r>
      <w:r>
        <w:rPr>
          <w:rFonts w:eastAsia="Times New Roman" w:cs="Times New Roman"/>
          <w:b/>
          <w:bCs/>
        </w:rPr>
        <w:t>управленческую ценность для роли-стейкхолдера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каждого пункта ценности указать получателя (роль или бизнес-цель), к которой эта ценность привязана.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</w:t>
      </w:r>
      <w:r>
        <w:rPr>
          <w:rStyle w:val="VerbatimChar"/>
          <w:rFonts w:ascii="Times New Roman" w:eastAsia="Times New Roman" w:hAnsi="Times New Roman" w:cs="Times New Roman"/>
          <w:sz w:val="24"/>
        </w:rPr>
        <w:t>2.docx</w:t>
      </w:r>
      <w:r>
        <w:rPr>
          <w:rFonts w:eastAsia="Times New Roman" w:cs="Times New Roman"/>
          <w:b/>
          <w:bCs/>
        </w:rPr>
        <w:t>, стр. 15 (раздел 5, KPI):</w:t>
      </w:r>
      <w:r>
        <w:rPr>
          <w:rFonts w:eastAsia="Times New Roman" w:cs="Times New Roman"/>
        </w:rPr>
        <w:t xml:space="preserve"> KPI заданы как перечни без числовых таргетов, формул и источников.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привести KPI к виду «метрика — </w:t>
      </w:r>
      <w:r>
        <w:rPr>
          <w:rFonts w:eastAsia="Times New Roman" w:cs="Times New Roman"/>
        </w:rPr>
        <w:lastRenderedPageBreak/>
        <w:t>формула — целевое значение — источник данных»; явно связать каждый KPI с процессом и с пунктом OLA, который он</w:t>
      </w:r>
      <w:r>
        <w:rPr>
          <w:rFonts w:eastAsia="Times New Roman" w:cs="Times New Roman"/>
        </w:rPr>
        <w:t xml:space="preserve"> операционализирует.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7 (обоснование выбора процессов):</w:t>
      </w:r>
      <w:r>
        <w:rPr>
          <w:rFonts w:eastAsia="Times New Roman" w:cs="Times New Roman"/>
        </w:rPr>
        <w:t xml:space="preserve"> общее обоснование на трёх тезисах (устойчивость, защита ПДн, техническая структура).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разбор критичности </w:t>
      </w:r>
      <w:r>
        <w:rPr>
          <w:rFonts w:eastAsia="Times New Roman" w:cs="Times New Roman"/>
          <w:b/>
          <w:bCs/>
        </w:rPr>
        <w:t>по каждому из шести процессов</w:t>
      </w:r>
      <w:r>
        <w:rPr>
          <w:rFonts w:eastAsia="Times New Roman" w:cs="Times New Roman"/>
        </w:rPr>
        <w:t xml:space="preserve"> в формате «процесс → </w:t>
      </w:r>
      <w:r>
        <w:rPr>
          <w:rFonts w:eastAsia="Times New Roman" w:cs="Times New Roman"/>
        </w:rPr>
        <w:t>бизнес-риск без него → последствия для ДПО-сервиса».</w:t>
      </w:r>
    </w:p>
    <w:p w:rsidR="00AA3763" w:rsidRDefault="00FD3E29">
      <w:pPr>
        <w:pStyle w:val="Compact"/>
        <w:numPr>
          <w:ilvl w:val="0"/>
          <w:numId w:val="8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 (RACI, строка «Периодический пересмотр праы»):</w:t>
      </w:r>
      <w:r>
        <w:rPr>
          <w:rFonts w:eastAsia="Times New Roman" w:cs="Times New Roman"/>
        </w:rPr>
        <w:t xml:space="preserve"> опечатка «праы» вместо «прав». На балл не влияет; снижает воспринимаемое качество.</w:t>
      </w:r>
    </w:p>
    <w:p w:rsidR="00AA3763" w:rsidRDefault="00FD3E29">
      <w:pPr>
        <w:pStyle w:val="2"/>
      </w:pPr>
      <w:bookmarkStart w:id="20" w:name="рекомендации-по-улучшению-1"/>
      <w:bookmarkEnd w:id="19"/>
      <w:r>
        <w:rPr>
          <w:rFonts w:ascii="Times New Roman" w:eastAsia="Times New Roman" w:hAnsi="Times New Roman" w:cs="Times New Roman"/>
        </w:rPr>
        <w:t>5. Рекомендации по улучшению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125"/>
        <w:gridCol w:w="4807"/>
        <w:gridCol w:w="3583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переде</w:t>
            </w:r>
            <w:r>
              <w:rPr>
                <w:rFonts w:eastAsia="Times New Roman" w:cs="Times New Roman"/>
                <w:sz w:val="22"/>
              </w:rPr>
              <w:t>лать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Эффект на скоринг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Устранить три R/A-конфликта и совмещение R/C на одной роли — разнести по правилам RACI: один R, один A на этап, остальные C/I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«Отсутствие конфликтов» с 4 до 6–8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+2…+4</w:t>
            </w:r>
            <w:r>
              <w:rPr>
                <w:rFonts w:eastAsia="Times New Roman" w:cs="Times New Roman"/>
                <w:sz w:val="22"/>
              </w:rPr>
              <w:t>); «Логика распределения ролей» до 8/8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регламент для процесса «Управление уровнем услуг» в едином формате с остальными (со ссылками на SLA/OLA из раздела 5)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«Наличие регламентов»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Привести KPI к виду «метрика — формула — целевое значение — источник данных»; связа</w:t>
            </w:r>
            <w:r>
              <w:rPr>
                <w:rFonts w:eastAsia="Times New Roman" w:cs="Times New Roman"/>
                <w:sz w:val="22"/>
              </w:rPr>
              <w:t>ть с OLA и процессами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Бонус-критерий «Метрики эффективности»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Углубить «Описание ценности регламента»: для каждого пункта ценности — получатель (роль/бизнес-цель)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«Описание ценности»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Доработать обоснов</w:t>
            </w:r>
            <w:r>
              <w:rPr>
                <w:rFonts w:eastAsia="Times New Roman" w:cs="Times New Roman"/>
                <w:sz w:val="22"/>
              </w:rPr>
              <w:t>ание выбора ITIL-процессов — критичность по каждому процессу в формате «процесс → бизнес-риск без него → последствия»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«Обоснование выбора процессов»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Согласовать состав ролей RACI ↔ описания процессов: добавить «Службу аудита» в RACI</w:t>
            </w:r>
            <w:r>
              <w:rPr>
                <w:rFonts w:eastAsia="Times New Roman" w:cs="Times New Roman"/>
                <w:sz w:val="22"/>
              </w:rPr>
              <w:t xml:space="preserve"> или убрать из описания «Управления доступом»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«Связь ролей с процессами»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Исправить пересечение в этапах «Управления проблемами» (исключить «Внедрение изменения»)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«Описание этапов процессов»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Преобразовать карту взаимосвязей в графическую схему или матрицу потоков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Бонус-критерий «Карта взаимосвязей»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Добавить приоритезацию рисков (вероятность × </w:t>
            </w:r>
            <w:r>
              <w:rPr>
                <w:rFonts w:eastAsia="Times New Roman" w:cs="Times New Roman"/>
                <w:sz w:val="22"/>
              </w:rPr>
              <w:lastRenderedPageBreak/>
              <w:t>влияние) и индикаторы фазы Check в PDCA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Бонус-критерий «Риски и PDCA» </w:t>
            </w:r>
            <w:r>
              <w:rPr>
                <w:rFonts w:eastAsia="Times New Roman" w:cs="Times New Roman"/>
                <w:sz w:val="22"/>
              </w:rPr>
              <w:t xml:space="preserve">с </w:t>
            </w:r>
            <w:r>
              <w:rPr>
                <w:rFonts w:eastAsia="Times New Roman" w:cs="Times New Roman"/>
                <w:sz w:val="22"/>
              </w:rPr>
              <w:lastRenderedPageBreak/>
              <w:t>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Исправить опечатку «праы» → «прав»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 балл не влияет; повышает воспринимаемое качество.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Прогноз перехода категорий (с оговорками).</w:t>
      </w:r>
      <w:r>
        <w:rPr>
          <w:rFonts w:eastAsia="Times New Roman" w:cs="Times New Roman"/>
        </w:rPr>
        <w:t xml:space="preserve"> Текущая база — </w:t>
      </w:r>
      <w:r>
        <w:rPr>
          <w:rFonts w:eastAsia="Times New Roman" w:cs="Times New Roman"/>
          <w:b/>
          <w:bCs/>
        </w:rPr>
        <w:t>113 / 128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(~88,3%), категория «Отлично». Эффекты в правой колонке — диапазоны по дескрипторам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scoring_2.md</w:t>
      </w:r>
      <w:r>
        <w:rPr>
          <w:rFonts w:eastAsia="Times New Roman" w:cs="Times New Roman"/>
        </w:rPr>
        <w:t xml:space="preserve">, не гарантии. Эффекты P0/P1 </w:t>
      </w:r>
      <w:r>
        <w:rPr>
          <w:rFonts w:eastAsia="Times New Roman" w:cs="Times New Roman"/>
          <w:b/>
          <w:bCs/>
        </w:rPr>
        <w:t>пересекаются</w:t>
      </w:r>
      <w:r>
        <w:rPr>
          <w:rFonts w:eastAsia="Times New Roman" w:cs="Times New Roman"/>
        </w:rPr>
        <w:t>: исправление R/A-конфликтов одновременно поднимает «Логику» и «Отсутствие конфликтов»; добавление SLM-регламента части</w:t>
      </w:r>
      <w:r>
        <w:rPr>
          <w:rFonts w:eastAsia="Times New Roman" w:cs="Times New Roman"/>
        </w:rPr>
        <w:t>чно разгружает «Описание ценности». Простое суммирование верхних границ диапазонов завысит прогноз.</w:t>
      </w:r>
    </w:p>
    <w:p w:rsidR="00AA3763" w:rsidRDefault="00FD3E29">
      <w:pPr>
        <w:pStyle w:val="a0"/>
      </w:pPr>
      <w:r>
        <w:rPr>
          <w:rFonts w:eastAsia="Times New Roman" w:cs="Times New Roman"/>
        </w:rPr>
        <w:t>Условные сценарии (не гарантии):</w:t>
      </w:r>
    </w:p>
    <w:p w:rsidR="00AA3763" w:rsidRDefault="00FD3E29">
      <w:pPr>
        <w:pStyle w:val="Compact"/>
        <w:numPr>
          <w:ilvl w:val="0"/>
          <w:numId w:val="9"/>
        </w:numPr>
      </w:pPr>
      <w:r>
        <w:rPr>
          <w:rFonts w:eastAsia="Times New Roman" w:cs="Times New Roman"/>
          <w:b/>
          <w:bCs/>
        </w:rPr>
        <w:t>Стабилизация в середине «Отлично» (~91–92%):</w:t>
      </w:r>
      <w:r>
        <w:rPr>
          <w:rFonts w:eastAsia="Times New Roman" w:cs="Times New Roman"/>
        </w:rPr>
        <w:t xml:space="preserve"> обе P0 на минимальном уровне дескрипторов → прирост </w:t>
      </w:r>
      <w:r>
        <w:rPr>
          <w:rFonts w:eastAsia="Times New Roman" w:cs="Times New Roman"/>
          <w:b/>
          <w:bCs/>
        </w:rPr>
        <w:t>+4…+6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117</w:t>
      </w:r>
      <w:r>
        <w:rPr>
          <w:rFonts w:eastAsia="Times New Roman" w:cs="Times New Roman"/>
          <w:b/>
          <w:bCs/>
        </w:rPr>
        <w:t>–119 / 128</w:t>
      </w:r>
      <w:r>
        <w:rPr>
          <w:rFonts w:eastAsia="Times New Roman" w:cs="Times New Roman"/>
        </w:rPr>
        <w:t xml:space="preserve"> (91–93%).</w:t>
      </w:r>
    </w:p>
    <w:p w:rsidR="00AA3763" w:rsidRDefault="00FD3E29">
      <w:pPr>
        <w:pStyle w:val="Compact"/>
        <w:numPr>
          <w:ilvl w:val="0"/>
          <w:numId w:val="9"/>
        </w:numPr>
      </w:pPr>
      <w:r>
        <w:rPr>
          <w:rFonts w:eastAsia="Times New Roman" w:cs="Times New Roman"/>
          <w:b/>
          <w:bCs/>
        </w:rPr>
        <w:t>Верх «Отлично» (~94%):</w:t>
      </w:r>
      <w:r>
        <w:rPr>
          <w:rFonts w:eastAsia="Times New Roman" w:cs="Times New Roman"/>
        </w:rPr>
        <w:t xml:space="preserve"> обе P0 + две P1 на уровне дескриптора 4 → прирост </w:t>
      </w:r>
      <w:r>
        <w:rPr>
          <w:rFonts w:eastAsia="Times New Roman" w:cs="Times New Roman"/>
          <w:b/>
          <w:bCs/>
        </w:rPr>
        <w:t>+8…+12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121–125 / 128</w:t>
      </w:r>
      <w:r>
        <w:rPr>
          <w:rFonts w:eastAsia="Times New Roman" w:cs="Times New Roman"/>
        </w:rPr>
        <w:t xml:space="preserve"> (94–98%).</w:t>
      </w:r>
    </w:p>
    <w:p w:rsidR="00AA3763" w:rsidRDefault="00FD3E29">
      <w:pPr>
        <w:pStyle w:val="Compact"/>
        <w:numPr>
          <w:ilvl w:val="0"/>
          <w:numId w:val="9"/>
        </w:numPr>
      </w:pPr>
      <w:r>
        <w:rPr>
          <w:rFonts w:eastAsia="Times New Roman" w:cs="Times New Roman"/>
          <w:b/>
          <w:bCs/>
        </w:rPr>
        <w:t>Близко к 128/128:</w:t>
      </w:r>
      <w:r>
        <w:rPr>
          <w:rFonts w:eastAsia="Times New Roman" w:cs="Times New Roman"/>
        </w:rPr>
        <w:t xml:space="preserve"> все P0 + все P1 + устранение мелких пунктов P2 — реалистичный, но не гарантированный сценарий.</w:t>
      </w:r>
    </w:p>
    <w:p w:rsidR="00AA3763" w:rsidRDefault="00FD3E29">
      <w:pPr>
        <w:pStyle w:val="2"/>
      </w:pPr>
      <w:bookmarkStart w:id="21" w:name="карта-рисков-работы-1"/>
      <w:bookmarkEnd w:id="20"/>
      <w:r>
        <w:rPr>
          <w:rFonts w:ascii="Times New Roman" w:eastAsia="Times New Roman" w:hAnsi="Times New Roman" w:cs="Times New Roman"/>
        </w:rPr>
        <w:t>6. Карта рисков работы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436"/>
        <w:gridCol w:w="1313"/>
        <w:gridCol w:w="4054"/>
        <w:gridCol w:w="2712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AA3763">
            <w:pPr>
              <w:pStyle w:val="Compact"/>
              <w:spacing w:before="0" w:after="60"/>
            </w:pP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Высокая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Опечатка «праы» в RACI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Отсутствие числовых таргетов у KPI; ценность регламентов как «эффект», а не «управленческая ценность»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R/A-конфликты в RACI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</w:t>
            </w:r>
            <w:r>
              <w:rPr>
                <w:rFonts w:eastAsia="Times New Roman" w:cs="Times New Roman"/>
                <w:sz w:val="22"/>
              </w:rPr>
              <w:t>) и R/C на одной роли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Несогласованность ролей RACI ↔ описание процесса доступа («Служба аудита»)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Отсутствие регламента для процесса «Управление уровнем услуг»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Пересечение границ процессов в этапах «Управления проблемами»; отсутствие приоритезации рисков и индикаторов PDCA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</w:tr>
    </w:tbl>
    <w:p w:rsidR="00FD3E29" w:rsidRDefault="00FD3E29">
      <w:pPr>
        <w:pStyle w:val="1"/>
        <w:rPr>
          <w:rFonts w:ascii="Times New Roman" w:eastAsia="Times New Roman" w:hAnsi="Times New Roman" w:cs="Times New Roman"/>
        </w:rPr>
      </w:pPr>
      <w:bookmarkStart w:id="22" w:name="аудит-задания-3"/>
      <w:bookmarkEnd w:id="11"/>
      <w:bookmarkEnd w:id="21"/>
    </w:p>
    <w:p w:rsidR="00FD3E29" w:rsidRDefault="00FD3E29" w:rsidP="00FD3E29">
      <w:pPr>
        <w:pStyle w:val="a0"/>
        <w:rPr>
          <w:rFonts w:eastAsia="Times New Roman"/>
          <w:sz w:val="32"/>
          <w:szCs w:val="40"/>
        </w:rPr>
      </w:pPr>
      <w:r>
        <w:rPr>
          <w:rFonts w:eastAsia="Times New Roman"/>
        </w:rPr>
        <w:br w:type="page"/>
      </w:r>
    </w:p>
    <w:p w:rsidR="00AA3763" w:rsidRDefault="00FD3E29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А</w:t>
      </w:r>
      <w:r>
        <w:rPr>
          <w:rFonts w:ascii="Times New Roman" w:eastAsia="Times New Roman" w:hAnsi="Times New Roman" w:cs="Times New Roman"/>
        </w:rPr>
        <w:t>удит Задания 3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веб-приложение для автоматизации административных процессов дополнительного образ</w:t>
      </w:r>
      <w:r>
        <w:rPr>
          <w:rFonts w:eastAsia="Times New Roman" w:cs="Times New Roman"/>
        </w:rPr>
        <w:t>ования (ведение базы обучающихся, импорт Excel, управление курсами и потоками, генерация приказов и служебных записок). В текущем задании для проекта разрабатывается система метрик и мониторинга: ключевые показатели сервиса, методика измерения, макет дашбо</w:t>
      </w:r>
      <w:r>
        <w:rPr>
          <w:rFonts w:eastAsia="Times New Roman" w:cs="Times New Roman"/>
        </w:rPr>
        <w:t>рда, пороги/алерты и сценарии реагирования. Бонус «со звёздочкой» — продвинутая часть: уровни метрик, leading/lagging, эволюция дашборда, защита от шумных алертов.</w:t>
      </w:r>
    </w:p>
    <w:p w:rsidR="00AA3763" w:rsidRDefault="00FD3E29">
      <w:pPr>
        <w:pStyle w:val="2"/>
      </w:pPr>
      <w:bookmarkStart w:id="23" w:name="итоговая-оценка-2"/>
      <w:r>
        <w:rPr>
          <w:rFonts w:ascii="Times New Roman" w:eastAsia="Times New Roman" w:hAnsi="Times New Roman" w:cs="Times New Roman"/>
        </w:rPr>
        <w:t>1. Итоговая оценка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Обязательная часть: 135 из 160 баллов (~84,4%).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 xml:space="preserve">Задание «со звёздочкой»: </w:t>
      </w:r>
      <w:r>
        <w:rPr>
          <w:rFonts w:eastAsia="Times New Roman" w:cs="Times New Roman"/>
          <w:b/>
          <w:bCs/>
        </w:rPr>
        <w:t>10 из 12 баллов (~83%)</w:t>
      </w:r>
      <w:r>
        <w:rPr>
          <w:rFonts w:eastAsia="Times New Roman" w:cs="Times New Roman"/>
        </w:rPr>
        <w:t xml:space="preserve"> — продвинутая часть выполнена</w:t>
      </w:r>
    </w:p>
    <w:p w:rsidR="00AA3763" w:rsidRDefault="00FD3E29">
      <w:pPr>
        <w:pStyle w:val="a0"/>
      </w:pPr>
      <w:r>
        <w:rPr>
          <w:rFonts w:eastAsia="Times New Roman" w:cs="Times New Roman"/>
        </w:rPr>
        <w:t>Выполнение бонусоного задания, позволяет уменьшить планку до отметки “отлично”</w:t>
      </w:r>
    </w:p>
    <w:p w:rsidR="00AA3763" w:rsidRDefault="00FD3E29">
      <w:pPr>
        <w:pStyle w:val="a0"/>
      </w:pPr>
      <w:r>
        <w:rPr>
          <w:rFonts w:eastAsia="Times New Roman" w:cs="Times New Roman"/>
        </w:rPr>
        <w:t xml:space="preserve">Оценка: </w:t>
      </w:r>
      <w:r>
        <w:rPr>
          <w:rFonts w:eastAsia="Times New Roman" w:cs="Times New Roman"/>
          <w:b/>
          <w:bCs/>
        </w:rPr>
        <w:t>Отлично</w:t>
      </w:r>
    </w:p>
    <w:p w:rsidR="00AA3763" w:rsidRDefault="00FD3E29">
      <w:pPr>
        <w:pStyle w:val="2"/>
      </w:pPr>
      <w:bookmarkStart w:id="24" w:name="детализация-по-критериям-2"/>
      <w:bookmarkEnd w:id="23"/>
      <w:r>
        <w:rPr>
          <w:rFonts w:ascii="Times New Roman" w:eastAsia="Times New Roman" w:hAnsi="Times New Roman" w:cs="Times New Roman"/>
        </w:rPr>
        <w:t>2. Детализация по критериям</w:t>
      </w:r>
    </w:p>
    <w:p w:rsidR="00AA3763" w:rsidRDefault="00FD3E29">
      <w:pPr>
        <w:pStyle w:val="FirstParagraph"/>
      </w:pPr>
      <w:r>
        <w:rPr>
          <w:rFonts w:eastAsia="Times New Roman" w:cs="Times New Roman"/>
        </w:rPr>
        <w:t>В колонках ниже:</w:t>
      </w:r>
    </w:p>
    <w:p w:rsidR="00AA3763" w:rsidRDefault="00FD3E29">
      <w:pPr>
        <w:pStyle w:val="Compact"/>
        <w:numPr>
          <w:ilvl w:val="0"/>
          <w:numId w:val="10"/>
        </w:numPr>
      </w:pPr>
      <w:r>
        <w:rPr>
          <w:rFonts w:eastAsia="Times New Roman" w:cs="Times New Roman"/>
          <w:b/>
          <w:bCs/>
        </w:rPr>
        <w:t>Балл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= сырая оценка 0–4 × вес (взвешенный вклад критерия). Чтобы восстановить сырую оценку — поделить значение в колонке «Балл» на «Вес».</w:t>
      </w:r>
    </w:p>
    <w:p w:rsidR="00AA3763" w:rsidRDefault="00FD3E29">
      <w:pPr>
        <w:pStyle w:val="Compact"/>
        <w:numPr>
          <w:ilvl w:val="0"/>
          <w:numId w:val="10"/>
        </w:numPr>
      </w:pPr>
      <w:r>
        <w:rPr>
          <w:rFonts w:eastAsia="Times New Roman" w:cs="Times New Roman"/>
          <w:b/>
          <w:bCs/>
        </w:rPr>
        <w:t>Максимальный балл</w:t>
      </w:r>
      <w:r>
        <w:rPr>
          <w:rFonts w:eastAsia="Times New Roman" w:cs="Times New Roman"/>
        </w:rPr>
        <w:t xml:space="preserve"> = 4 × вес (взвешенный максимум критерия).</w:t>
      </w:r>
    </w:p>
    <w:p w:rsidR="00AA3763" w:rsidRDefault="00FD3E29">
      <w:pPr>
        <w:pStyle w:val="3"/>
      </w:pPr>
      <w:bookmarkStart w:id="25" w:name="ключевые-метрики-сервиса"/>
      <w:r>
        <w:rPr>
          <w:rFonts w:eastAsia="Times New Roman" w:cs="Times New Roman"/>
        </w:rPr>
        <w:t>Ключевые метрики сервиса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023"/>
        <w:gridCol w:w="453"/>
        <w:gridCol w:w="554"/>
        <w:gridCol w:w="1608"/>
        <w:gridCol w:w="4877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</w:t>
            </w:r>
            <w:r>
              <w:rPr>
                <w:rFonts w:eastAsia="Times New Roman" w:cs="Times New Roman"/>
                <w:sz w:val="22"/>
              </w:rPr>
              <w:t>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Релевантность набора метрик сервису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10 метрик закрывают все типовые срезы для административной ИС: доступность, отклик API, ошибки, RTO, импорт Excel ×2, генерация документов ×2, инциденты, CSAT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1–4</w:t>
            </w:r>
            <w:r>
              <w:rPr>
                <w:rFonts w:eastAsia="Times New Roman" w:cs="Times New Roman"/>
                <w:sz w:val="22"/>
              </w:rPr>
              <w:t>, разделы 2.1–2.10). Привязка к ключевым сценариям проекта явная.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Баланс метрик (стабильность, качество, клиент/бизнес)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Системный баланс по уровням закреплён в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24</w:t>
            </w:r>
            <w:r>
              <w:rPr>
                <w:rFonts w:eastAsia="Times New Roman" w:cs="Times New Roman"/>
                <w:sz w:val="22"/>
              </w:rPr>
              <w:t>: технические — 4 метрики, процессные — 4, бизнес/пользовательские — 2.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важности каждой метрики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Блок «Почему важна» есть для всех 10 метрик. Привязка качественная — без количественной увязки с рисками, SLA из Задания 1/2 и потерями.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Уп</w:t>
            </w:r>
            <w:r>
              <w:rPr>
                <w:rFonts w:eastAsia="Times New Roman" w:cs="Times New Roman"/>
                <w:sz w:val="22"/>
              </w:rPr>
              <w:t>равленческая применимость метрик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Блок «Управленческие решения» есть для всех 10 метрик. Для части (CSAT, инциденты) формулировки декларативны — без триггера «при каком значении что запускается».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25 из 28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26" w:name="методика-измерения"/>
      <w:bookmarkEnd w:id="25"/>
      <w:r>
        <w:rPr>
          <w:rFonts w:eastAsia="Times New Roman" w:cs="Times New Roman"/>
        </w:rPr>
        <w:t>Методика измерения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241"/>
        <w:gridCol w:w="453"/>
        <w:gridCol w:w="554"/>
        <w:gridCol w:w="1622"/>
        <w:gridCol w:w="4645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Определение источников данных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Источники определены для всех 10 метрик в таблице методики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, раздел 3): мониторинг, APM, логи backend, тикет-система, опросы, формы обратной связи. Реалистичны и проверяемы.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Корректность формул/способа расчёта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Формулы заданы для всех метрик, в целом корректны. Методологические неточности: средние времён без указания агрегата (среднее vs медиана vs P95/P99); формула доступности не разделяет плановые и аварийные простои.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Периодичность и регламент измерений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Периодичность задана для каждой метрики (непрерывно, по часу/дню, еженедельно, ежемесячно). По целям контроля адекватна.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Воспроизводимость и измеримость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Большинство метрик воспроизводимы: формула + источник + периодичность. CSAT субъективна (отмеч</w:t>
            </w:r>
            <w:r>
              <w:rPr>
                <w:rFonts w:eastAsia="Times New Roman" w:cs="Times New Roman"/>
                <w:sz w:val="22"/>
              </w:rPr>
              <w:t>ено). Для RTO воспроизводимость зависит от качества фиксации в тикет-системе — упомянуто, но не уточнено.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Ограничения и допущения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Колонка «Ограничения и допущения» заполнена для всех метрик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, раздел 3): фильтрация краткосрочных колебаний, контекст нагрузки, объём файла, классификация инцидентов — учтены в интерпретации.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31 из 36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27" w:name="макет-дашборда"/>
      <w:bookmarkEnd w:id="26"/>
      <w:r>
        <w:rPr>
          <w:rFonts w:eastAsia="Times New Roman" w:cs="Times New Roman"/>
        </w:rPr>
        <w:lastRenderedPageBreak/>
        <w:t>Макет дашборда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925"/>
        <w:gridCol w:w="453"/>
        <w:gridCol w:w="554"/>
        <w:gridCol w:w="1646"/>
        <w:gridCol w:w="4937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схемы/макета дашборда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Макет описан текстово и таблично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11–15</w:t>
            </w:r>
            <w:r>
              <w:rPr>
                <w:rFonts w:eastAsia="Times New Roman" w:cs="Times New Roman"/>
                <w:sz w:val="22"/>
              </w:rPr>
              <w:t>, раздел 4): 4 блока, форматы виджетов перечислены. Нет визуального графического макета.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Структура и иерархия виджетов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Чёткая вертикаль: общее состояние → производительность → ключевые</w:t>
            </w:r>
            <w:r>
              <w:rPr>
                <w:rFonts w:eastAsia="Times New Roman" w:cs="Times New Roman"/>
                <w:sz w:val="22"/>
              </w:rPr>
              <w:t xml:space="preserve"> операции → пользовательский эффект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11, 15</w:t>
            </w:r>
            <w:r>
              <w:rPr>
                <w:rFonts w:eastAsia="Times New Roman" w:cs="Times New Roman"/>
                <w:sz w:val="22"/>
              </w:rPr>
              <w:t>). Логика «от обзора к деталям» соблюдена.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Соответствие метрик целевой аудитории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Аудитория явно указана для каждого блока (стр. 11), но смешаны во всех блоках, нет чёткого разделения </w:t>
            </w:r>
            <w:r>
              <w:rPr>
                <w:rFonts w:eastAsia="Times New Roman" w:cs="Times New Roman"/>
                <w:sz w:val="22"/>
              </w:rPr>
              <w:t>operator view / executive view.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Группировка метрик по блокам управления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Управленческая группировка чёткая: техническая стабильность, производительность, прикладные операции, пользовательский эффект.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24 из 28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28" w:name="пороги-алерты-и-реагирование"/>
      <w:bookmarkEnd w:id="27"/>
      <w:r>
        <w:rPr>
          <w:rFonts w:eastAsia="Times New Roman" w:cs="Times New Roman"/>
        </w:rPr>
        <w:t>Пороги, алерты и реагирование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549"/>
        <w:gridCol w:w="453"/>
        <w:gridCol w:w="554"/>
        <w:gridCol w:w="1598"/>
        <w:gridCol w:w="4361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порогов (норма/warning/critical) по метрикам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Все 10 метрик имеют три уровня порогов в таблице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>, раздел 5).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Реалистичность пороговых значений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Числа сами по себе индустриально разумны (доступность 99/97%, отклик 2/4 сек, RTO 2/4 ч, импорт ≥98%, генерация ≥99%). Контекст эксплуатации (нагрузка, пиковые периоды, объёмы данных) в работе не задан — реалистичн</w:t>
            </w:r>
            <w:r>
              <w:rPr>
                <w:rFonts w:eastAsia="Times New Roman" w:cs="Times New Roman"/>
                <w:sz w:val="22"/>
              </w:rPr>
              <w:t>ость нельзя верифицировать.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Логика формирования алертов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После таблицы (стр. 22) описано: технические — автоматически, бизнес/пользовательские — по агрегации; warning → уведомление, critical → формализованный сценарий. Логика чёткая и операционно пр</w:t>
            </w:r>
            <w:r>
              <w:rPr>
                <w:rFonts w:eastAsia="Times New Roman" w:cs="Times New Roman"/>
                <w:sz w:val="22"/>
              </w:rPr>
              <w:t>именимая.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Маршрутизация алертов (роль, канал, </w:t>
            </w:r>
            <w:r>
              <w:rPr>
                <w:rFonts w:eastAsia="Times New Roman" w:cs="Times New Roman"/>
                <w:sz w:val="22"/>
              </w:rPr>
              <w:lastRenderedPageBreak/>
              <w:t>ответственность)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Роль-получатель указана для каждой метрики (администратор, тех. команда, </w:t>
            </w:r>
            <w:r>
              <w:rPr>
                <w:rFonts w:eastAsia="Times New Roman" w:cs="Times New Roman"/>
                <w:sz w:val="22"/>
              </w:rPr>
              <w:lastRenderedPageBreak/>
              <w:t>разработчик, менеджер проекта, технический лидер). Канал оповещения и эскалационная матрица не определены.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Действия по алерту (runbook/сценарий)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Колонка «Действие» заполнена для каждой метрики (стр. 16–22), раздел 9 (стр. 25) даёт уровни алертов. Это описание, а не runbook: нет шагов с временными целями, чек-листов, точек принятия решений и критериев зак</w:t>
            </w:r>
            <w:r>
              <w:rPr>
                <w:rFonts w:eastAsia="Times New Roman" w:cs="Times New Roman"/>
                <w:sz w:val="22"/>
              </w:rPr>
              <w:t>рытия.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40 из 48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29" w:name="ценность-системы-мониторинга"/>
      <w:bookmarkEnd w:id="28"/>
      <w:r>
        <w:rPr>
          <w:rFonts w:eastAsia="Times New Roman" w:cs="Times New Roman"/>
        </w:rPr>
        <w:t>Ценность системы мониторинга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924"/>
        <w:gridCol w:w="453"/>
        <w:gridCol w:w="554"/>
        <w:gridCol w:w="1635"/>
        <w:gridCol w:w="4949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Привязка метрик к бизнес-рискам и потерям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23</w:t>
            </w:r>
            <w:r>
              <w:rPr>
                <w:rFonts w:eastAsia="Times New Roman" w:cs="Times New Roman"/>
                <w:sz w:val="22"/>
              </w:rPr>
              <w:t>) и колонка «Ценность алерта» (стр. 16–22) дают качественную привязку: «снижение риска нарушения SLA», «предотвращение роста ручной обработки». Количественной оценки потерь нет.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Влияние алертов на SLA и устойчивость сервиса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Логика устойчивости прог</w:t>
            </w:r>
            <w:r>
              <w:rPr>
                <w:rFonts w:eastAsia="Times New Roman" w:cs="Times New Roman"/>
                <w:sz w:val="22"/>
              </w:rPr>
              <w:t>оворена в разделе 6 (стр. 23) и в колонке «Ценность алерта» (стр. 16–22). Прямой увязки каждой метрики с конкретным SLA-таргетом из Задания 1/2 нет.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15 из 20</w:t>
      </w:r>
      <w:r>
        <w:rPr>
          <w:rFonts w:eastAsia="Times New Roman" w:cs="Times New Roman"/>
        </w:rPr>
        <w:t>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Сводный расчёт обязательной части:</w:t>
      </w:r>
      <w:r>
        <w:rPr>
          <w:rFonts w:eastAsia="Times New Roman" w:cs="Times New Roman"/>
        </w:rPr>
        <w:t xml:space="preserve"> 25 + 31 + 24 + 40 + 15 = </w:t>
      </w:r>
      <w:r>
        <w:rPr>
          <w:rFonts w:eastAsia="Times New Roman" w:cs="Times New Roman"/>
          <w:b/>
          <w:bCs/>
        </w:rPr>
        <w:t>135 из 160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30" w:name="бонус-со-звёздочкой-1"/>
      <w:bookmarkEnd w:id="29"/>
      <w:r>
        <w:rPr>
          <w:rFonts w:eastAsia="Times New Roman" w:cs="Times New Roman"/>
        </w:rPr>
        <w:t>Бонус «со звёздочкой»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919"/>
        <w:gridCol w:w="453"/>
        <w:gridCol w:w="554"/>
        <w:gridCol w:w="1587"/>
        <w:gridCol w:w="5002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Уровни метрик и причинно-следственные связи (leading/lagging)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7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24</w:t>
            </w:r>
            <w:r>
              <w:rPr>
                <w:rFonts w:eastAsia="Times New Roman" w:cs="Times New Roman"/>
                <w:sz w:val="22"/>
              </w:rPr>
              <w:t>) — таблица уровней (технические/процессные/бизнес и пользовательские); Раздел 8 (стр. 24) — leading/lagging и цепочка связей «время отклика → ошибки → успешность операций → инциденты → CSAT». Системно.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Сценарии </w:t>
            </w:r>
            <w:r>
              <w:rPr>
                <w:rFonts w:eastAsia="Times New Roman" w:cs="Times New Roman"/>
                <w:sz w:val="22"/>
              </w:rPr>
              <w:lastRenderedPageBreak/>
              <w:t>реагирования и эволюция дашборда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9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25</w:t>
            </w:r>
            <w:r>
              <w:rPr>
                <w:rFonts w:eastAsia="Times New Roman" w:cs="Times New Roman"/>
                <w:sz w:val="22"/>
              </w:rPr>
              <w:t xml:space="preserve">) — таблица 4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уровней реакции; Раздел 10 (стр. 25–26) — эволюция дашборда. Снижение из-за отсутствия runbook-связки на конкретные шаги/SLA и автоматизации (webhook → тикет → эскалация) —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task_3.md</w:t>
            </w:r>
            <w:r>
              <w:rPr>
                <w:rFonts w:eastAsia="Times New Roman" w:cs="Times New Roman"/>
                <w:sz w:val="22"/>
              </w:rPr>
              <w:t xml:space="preserve"> для звёздочки требует «ка</w:t>
            </w:r>
            <w:r>
              <w:rPr>
                <w:rFonts w:eastAsia="Times New Roman" w:cs="Times New Roman"/>
                <w:sz w:val="22"/>
              </w:rPr>
              <w:t xml:space="preserve">к </w:t>
            </w:r>
            <w:r>
              <w:rPr>
                <w:rFonts w:eastAsia="Times New Roman" w:cs="Times New Roman"/>
                <w:b/>
                <w:bCs/>
                <w:sz w:val="22"/>
              </w:rPr>
              <w:t>автоматически или вручную</w:t>
            </w:r>
            <w:r>
              <w:rPr>
                <w:rFonts w:eastAsia="Times New Roman" w:cs="Times New Roman"/>
                <w:sz w:val="22"/>
              </w:rPr>
              <w:t xml:space="preserve"> запускаются процессы».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Механизм снижения шумных алертов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11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26–27</w:t>
            </w:r>
            <w:r>
              <w:rPr>
                <w:rFonts w:eastAsia="Times New Roman" w:cs="Times New Roman"/>
                <w:sz w:val="22"/>
              </w:rPr>
              <w:t>) — три общих принципа: повторное подтверждение, объединение похожих событий, приоритизация. механиз реалистичный, но не техни</w:t>
            </w:r>
            <w:r>
              <w:rPr>
                <w:rFonts w:eastAsia="Times New Roman" w:cs="Times New Roman"/>
                <w:sz w:val="22"/>
              </w:rPr>
              <w:t xml:space="preserve">чески конкретный: нет описанного механизма корреляции (правила, окна, dedup, зависимость от сервиса мониторинга), как требует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task_3.md</w:t>
            </w:r>
            <w:r>
              <w:rPr>
                <w:rFonts w:eastAsia="Times New Roman" w:cs="Times New Roman"/>
                <w:sz w:val="22"/>
              </w:rPr>
              <w:t>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бонуса: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10 из 12</w:t>
      </w:r>
      <w:r>
        <w:rPr>
          <w:rFonts w:eastAsia="Times New Roman" w:cs="Times New Roman"/>
        </w:rPr>
        <w:t>.</w:t>
      </w:r>
    </w:p>
    <w:p w:rsidR="00AA3763" w:rsidRDefault="00FD3E29">
      <w:pPr>
        <w:pStyle w:val="2"/>
      </w:pPr>
      <w:bookmarkStart w:id="31" w:name="сильные-стороны-работы-2"/>
      <w:bookmarkEnd w:id="24"/>
      <w:bookmarkEnd w:id="30"/>
      <w:r>
        <w:rPr>
          <w:rFonts w:ascii="Times New Roman" w:eastAsia="Times New Roman" w:hAnsi="Times New Roman" w:cs="Times New Roman"/>
        </w:rPr>
        <w:t>3. Сильные стороны работы</w:t>
      </w:r>
    </w:p>
    <w:p w:rsidR="00AA3763" w:rsidRDefault="00FD3E29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Полный охват уровней метрик.</w:t>
      </w:r>
      <w:r>
        <w:rPr>
          <w:rFonts w:eastAsia="Times New Roman" w:cs="Times New Roman"/>
        </w:rPr>
        <w:t xml:space="preserve"> Технический, процессный и бизнес/поль</w:t>
      </w:r>
      <w:r>
        <w:rPr>
          <w:rFonts w:eastAsia="Times New Roman" w:cs="Times New Roman"/>
        </w:rPr>
        <w:t>зовательский уровни представлены и явно разнесены в раздел 7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24</w:t>
      </w:r>
      <w:r>
        <w:rPr>
          <w:rFonts w:eastAsia="Times New Roman" w:cs="Times New Roman"/>
        </w:rPr>
        <w:t xml:space="preserve">); набор из 10 метрик закрывает основные сценарии проекта —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1–4</w:t>
      </w:r>
      <w:r>
        <w:rPr>
          <w:rFonts w:eastAsia="Times New Roman" w:cs="Times New Roman"/>
        </w:rPr>
        <w:t>, разделы 2.1–2.10. Дескриптор «системный баланс по уровням сервиса» соответствует наблюдаемой картине.</w:t>
      </w:r>
    </w:p>
    <w:p w:rsidR="00AA3763" w:rsidRDefault="00FD3E29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Качественно проработанная бонусная часть.</w:t>
      </w:r>
      <w:r>
        <w:rPr>
          <w:rFonts w:eastAsia="Times New Roman" w:cs="Times New Roman"/>
        </w:rPr>
        <w:t xml:space="preserve"> Все четыре блока бонуса присутствуют и содержательны: leading/lagging-связи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24</w:t>
      </w:r>
      <w:r>
        <w:rPr>
          <w:rFonts w:eastAsia="Times New Roman" w:cs="Times New Roman"/>
        </w:rPr>
        <w:t xml:space="preserve">, раздел </w:t>
      </w:r>
      <w:r>
        <w:rPr>
          <w:rFonts w:eastAsia="Times New Roman" w:cs="Times New Roman"/>
        </w:rPr>
        <w:t xml:space="preserve">8) — на 4/4 с явной причинно-следственной цепочкой «время отклика → ошибки → успешность операций → инциденты → CSAT»; сценарии реагирования и эволюция дашборда (стр. 25–26, раздел 9–10), механизм снижения шумных алертов (стр. 26–27, раздел 11) — на уровне </w:t>
      </w:r>
      <w:r>
        <w:rPr>
          <w:rFonts w:eastAsia="Times New Roman" w:cs="Times New Roman"/>
        </w:rPr>
        <w:t>3/4 (см. раздел 2).</w:t>
      </w:r>
    </w:p>
    <w:p w:rsidR="00AA3763" w:rsidRDefault="00FD3E29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Единообразная и в целом воспроизводимая методика измерения.</w:t>
      </w:r>
      <w:r>
        <w:rPr>
          <w:rFonts w:eastAsia="Times New Roman" w:cs="Times New Roman"/>
        </w:rPr>
        <w:t xml:space="preserve"> Таблица в раздел 3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5</w:t>
      </w:r>
      <w:r>
        <w:rPr>
          <w:rFonts w:eastAsia="Times New Roman" w:cs="Times New Roman"/>
        </w:rPr>
        <w:t>) для каждой из 10 метрик содержит источник данных, формулу, периодичность и ограничения. Для большинства метрик методика воспроизвод</w:t>
      </w:r>
      <w:r>
        <w:rPr>
          <w:rFonts w:eastAsia="Times New Roman" w:cs="Times New Roman"/>
        </w:rPr>
        <w:t>има; для CSAT и RTO воспроизводимость частично ограничена (отмечено в самой работе).</w:t>
      </w:r>
    </w:p>
    <w:p w:rsidR="00AA3763" w:rsidRDefault="00FD3E29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Чёткая иерархия дашборда.</w:t>
      </w:r>
      <w:r>
        <w:rPr>
          <w:rFonts w:eastAsia="Times New Roman" w:cs="Times New Roman"/>
        </w:rPr>
        <w:t xml:space="preserve"> раздел 4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11–15</w:t>
      </w:r>
      <w:r>
        <w:rPr>
          <w:rFonts w:eastAsia="Times New Roman" w:cs="Times New Roman"/>
        </w:rPr>
        <w:t>) выстраивает дашборд от обзора к деталям: общее состояние → производительность → ключевые операции → пользо</w:t>
      </w:r>
      <w:r>
        <w:rPr>
          <w:rFonts w:eastAsia="Times New Roman" w:cs="Times New Roman"/>
        </w:rPr>
        <w:t>вательский эффект, с явно указанной аудиторией для каждого блока.</w:t>
      </w:r>
    </w:p>
    <w:p w:rsidR="00AA3763" w:rsidRDefault="00FD3E29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lastRenderedPageBreak/>
        <w:t>Полные пороговые значения по всем метрикам.</w:t>
      </w:r>
      <w:r>
        <w:rPr>
          <w:rFonts w:eastAsia="Times New Roman" w:cs="Times New Roman"/>
        </w:rPr>
        <w:t xml:space="preserve"> Таблица раздел 5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16–22</w:t>
      </w:r>
      <w:r>
        <w:rPr>
          <w:rFonts w:eastAsia="Times New Roman" w:cs="Times New Roman"/>
        </w:rPr>
        <w:t>) задаёт три уровня (норма/warning/critical) для всех 10 метрик с указанием получателя, действия и ценности алерта — критерий «Наличие порогов» закрыт на 4/4.</w:t>
      </w:r>
    </w:p>
    <w:p w:rsidR="00AA3763" w:rsidRDefault="00FD3E29">
      <w:pPr>
        <w:pStyle w:val="2"/>
      </w:pPr>
      <w:bookmarkStart w:id="32" w:name="замечания-по-блокам-2"/>
      <w:bookmarkEnd w:id="31"/>
      <w:r>
        <w:rPr>
          <w:rFonts w:ascii="Times New Roman" w:eastAsia="Times New Roman" w:hAnsi="Times New Roman" w:cs="Times New Roman"/>
        </w:rPr>
        <w:t>4. Замечания по блокам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1–4 (разделы 2.1–2.10, блоки «Почему важна»):</w:t>
      </w:r>
      <w:r>
        <w:rPr>
          <w:rFonts w:eastAsia="Times New Roman" w:cs="Times New Roman"/>
        </w:rPr>
        <w:t xml:space="preserve"> обосно</w:t>
      </w:r>
      <w:r>
        <w:rPr>
          <w:rFonts w:eastAsia="Times New Roman" w:cs="Times New Roman"/>
        </w:rPr>
        <w:t xml:space="preserve">вание важности каждой метрики качественное («снижает доверие», «затрудняет работу», «приводит к задержке административных операций»), без количественной привязки к рискам, SLA-таргетам из Задания 1/2 и оценкам потерь рабочего времени. По дескриптору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</w:t>
      </w:r>
      <w:r>
        <w:rPr>
          <w:rStyle w:val="VerbatimChar"/>
          <w:rFonts w:ascii="Times New Roman" w:eastAsia="Times New Roman" w:hAnsi="Times New Roman" w:cs="Times New Roman"/>
          <w:sz w:val="24"/>
        </w:rPr>
        <w:t>g_3.md</w:t>
      </w:r>
      <w:r>
        <w:rPr>
          <w:rFonts w:eastAsia="Times New Roman" w:cs="Times New Roman"/>
        </w:rPr>
        <w:t xml:space="preserve"> «чётко привязано к рискам и целям» (4/4) этого недостаточно — критерий «Обоснование важности каждой метрики» оценён в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каждой метрики добавить связку «при отклонении от нормы — какой бизнес-риск (нарушение SLA, потеря време</w:t>
      </w:r>
      <w:r>
        <w:rPr>
          <w:rFonts w:eastAsia="Times New Roman" w:cs="Times New Roman"/>
        </w:rPr>
        <w:t>ни сотрудников, отложенные приказы) и какова оценочная стоимость (часы простоя, число задержанных операций)».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1–4 (разделы 2.1–2.10, блоки «Управленческие решения»):</w:t>
      </w:r>
      <w:r>
        <w:rPr>
          <w:rFonts w:eastAsia="Times New Roman" w:cs="Times New Roman"/>
        </w:rPr>
        <w:t xml:space="preserve"> для части метрик (CSAT — раздел 2.10, количество критичных инциденто</w:t>
      </w:r>
      <w:r>
        <w:rPr>
          <w:rFonts w:eastAsia="Times New Roman" w:cs="Times New Roman"/>
        </w:rPr>
        <w:t xml:space="preserve">в — раздел 2.9) решения сформулированы как общие категории («принимать решения о развитии интерфейса», «пересматривать приоритеты исправлений»), без триггера «при каком значении метрики что запускается». Критерий «Управленческая применимость метрик» — </w:t>
      </w:r>
      <w:r>
        <w:rPr>
          <w:rFonts w:eastAsia="Times New Roman" w:cs="Times New Roman"/>
          <w:b/>
          <w:bCs/>
        </w:rPr>
        <w:t>3 из</w:t>
      </w:r>
      <w:r>
        <w:rPr>
          <w:rFonts w:eastAsia="Times New Roman" w:cs="Times New Roman"/>
          <w:b/>
          <w:bCs/>
        </w:rPr>
        <w:t xml:space="preserve"> 4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каждой метрики ввести триггеры вида «при значении X запускается процесс Y из регламента Задания 2 (например, регламент управления проблемами)».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5 (раздел 3, метрики средних времён):</w:t>
      </w:r>
      <w:r>
        <w:rPr>
          <w:rFonts w:eastAsia="Times New Roman" w:cs="Times New Roman"/>
        </w:rPr>
        <w:t xml:space="preserve"> в формулах для «Среднее время</w:t>
      </w:r>
      <w:r>
        <w:rPr>
          <w:rFonts w:eastAsia="Times New Roman" w:cs="Times New Roman"/>
        </w:rPr>
        <w:t xml:space="preserve"> отклика API», «Среднее время импорта», «Среднее время генерации документа» задано «среднее время от … до …» без указания типа агрегата. При длинных хвостах распределения (медленные импорты больших файлов, тяжёлые отчёты) среднее арифметическое скрывает де</w:t>
      </w:r>
      <w:r>
        <w:rPr>
          <w:rFonts w:eastAsia="Times New Roman" w:cs="Times New Roman"/>
        </w:rPr>
        <w:t xml:space="preserve">градацию: P95/P99 могут уходить в красную зону, а среднее — оставаться в норме. Это методологическая неточность, дающая ложное чувство стабильности; критерий «Корректность формул»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рядом со средним второй агрегат (медиана </w:t>
      </w:r>
      <w:r>
        <w:rPr>
          <w:rFonts w:eastAsia="Times New Roman" w:cs="Times New Roman"/>
        </w:rPr>
        <w:t>и/или P95) и явно указать, к какому агрегату относятся пороги раздел 5.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5 (раздел 3, метрика «Доступность сервиса»):</w:t>
      </w:r>
      <w:r>
        <w:rPr>
          <w:rFonts w:eastAsia="Times New Roman" w:cs="Times New Roman"/>
        </w:rPr>
        <w:t xml:space="preserve"> формула «Время штатной доступности / общее время наблюдения × 100%» не разделяет плановые работы (release windows, ba</w:t>
      </w:r>
      <w:r>
        <w:rPr>
          <w:rFonts w:eastAsia="Times New Roman" w:cs="Times New Roman"/>
        </w:rPr>
        <w:t xml:space="preserve">ckup) и аварийные простои; в практике SLA плановые окна обычно исключаются из расчёта. Без оговорки порог 99% (стр. 16) интерпретируется неоднозначно. Влияет на «Корректность формул» (входит в общую оценку 9/12).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уточнить формулу «(общее вре</w:t>
      </w:r>
      <w:r>
        <w:rPr>
          <w:rFonts w:eastAsia="Times New Roman" w:cs="Times New Roman"/>
        </w:rPr>
        <w:t xml:space="preserve">мя − плановые работы − аварийные простои) / (общее время − плановые работы) × 100%» и явно </w:t>
      </w:r>
      <w:r>
        <w:rPr>
          <w:rFonts w:eastAsia="Times New Roman" w:cs="Times New Roman"/>
        </w:rPr>
        <w:lastRenderedPageBreak/>
        <w:t>описать, как считается частичный сбой (отказ одного модуля при работающих остальных).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5 (раздел 3, метрика «Время восстановления после сбоя», к</w:t>
      </w:r>
      <w:r>
        <w:rPr>
          <w:rFonts w:eastAsia="Times New Roman" w:cs="Times New Roman"/>
          <w:b/>
          <w:bCs/>
        </w:rPr>
        <w:t>олонка «Ограничения»):</w:t>
      </w:r>
      <w:r>
        <w:rPr>
          <w:rFonts w:eastAsia="Times New Roman" w:cs="Times New Roman"/>
        </w:rPr>
        <w:t xml:space="preserve"> требование «корректной фиксации времени начала и завершения инцидента» сформулировано, но без операционного определения момента старта таймера (алерт мониторинга, регистрация тикета, эскалация). Критерий «Воспроизводимость и измеримо</w:t>
      </w:r>
      <w:r>
        <w:rPr>
          <w:rFonts w:eastAsia="Times New Roman" w:cs="Times New Roman"/>
        </w:rPr>
        <w:t xml:space="preserve">сть»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колонке «Способ расчёта» зафиксировать момент старта (например, «время первого алерта в системе мониторинга»), момент финиша («первое успешное прохождение heartbeat после восстановления»).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11–15 (раздел 4, макет дашборда):</w:t>
      </w:r>
      <w:r>
        <w:rPr>
          <w:rFonts w:eastAsia="Times New Roman" w:cs="Times New Roman"/>
        </w:rPr>
        <w:t xml:space="preserve"> макет описан таблично; визуальный графический mockup отсутствует, хотя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task_3.md</w:t>
      </w:r>
      <w:r>
        <w:rPr>
          <w:rFonts w:eastAsia="Times New Roman" w:cs="Times New Roman"/>
        </w:rPr>
        <w:t xml:space="preserve"> явно требует «представить в виде схемы», а в работе есть подпись «Рисунок 1 — Схема Дашборда» (стр. 15) без графического содержимого. </w:t>
      </w:r>
      <w:r>
        <w:rPr>
          <w:rFonts w:eastAsia="Times New Roman" w:cs="Times New Roman"/>
        </w:rPr>
        <w:t xml:space="preserve">Критерий «Наличие схемы/макета»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графический mockup (блочная схема с положением и размерами виджетов, цветовой кодировкой статусов) — даже в виде ASCII/Mermaid-схемы он закроет требование задания.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11 (</w:t>
      </w:r>
      <w:r>
        <w:rPr>
          <w:rFonts w:eastAsia="Times New Roman" w:cs="Times New Roman"/>
          <w:b/>
          <w:bCs/>
        </w:rPr>
        <w:t>раздел 4, таблица блоков дашборда — колонка «Основная аудитория»):</w:t>
      </w:r>
      <w:r>
        <w:rPr>
          <w:rFonts w:eastAsia="Times New Roman" w:cs="Times New Roman"/>
        </w:rPr>
        <w:t xml:space="preserve"> для каждого из четырёх блоков указано по 2–3 роли с разными задачами (администратор + менеджер проекта + руководитель направления). Это размывает фокус: оператору NOC нужны быстрые сигналы,</w:t>
      </w:r>
      <w:r>
        <w:rPr>
          <w:rFonts w:eastAsia="Times New Roman" w:cs="Times New Roman"/>
        </w:rPr>
        <w:t xml:space="preserve"> менеджменту — тренды и SLA-сводки. Критерий «Соответствие метрик целевой аудитории»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разделить дашборд на operator view (для тех. команды и администратора — реальное время, активные алерты) и executive view (для менеджера и руковод</w:t>
      </w:r>
      <w:r>
        <w:rPr>
          <w:rFonts w:eastAsia="Times New Roman" w:cs="Times New Roman"/>
        </w:rPr>
        <w:t>ителя — тренды, SLA, динамика инцидентов).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16–22 (раздел 5, таблица порогов — колонка «Получатель алерта»):</w:t>
      </w:r>
      <w:r>
        <w:rPr>
          <w:rFonts w:eastAsia="Times New Roman" w:cs="Times New Roman"/>
        </w:rPr>
        <w:t xml:space="preserve"> указана только роль (администратор, тех. команда, менеджер проекта), без канала оповещения (Slack-канал, e-mail, on-call SMS) </w:t>
      </w:r>
      <w:r>
        <w:rPr>
          <w:rFonts w:eastAsia="Times New Roman" w:cs="Times New Roman"/>
        </w:rPr>
        <w:t xml:space="preserve">и эскалационной матрицы (что делать, если получатель не отреагировал в N минут). В реальной эксплуатации без этой связки алерты теряются. Критерий «Маршрутизация алертов»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колонки «Канал оповещения» и «Эскалация» (например</w:t>
      </w:r>
      <w:r>
        <w:rPr>
          <w:rFonts w:eastAsia="Times New Roman" w:cs="Times New Roman"/>
        </w:rPr>
        <w:t>, «администратор → 15 мин → тех. лидер → 30 мин → менеджер проекта»).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16–22 (раздел 5, колонка «Действие») и стр. 25 (раздел 9):</w:t>
      </w:r>
      <w:r>
        <w:rPr>
          <w:rFonts w:eastAsia="Times New Roman" w:cs="Times New Roman"/>
        </w:rPr>
        <w:t xml:space="preserve"> действия описаны верхнеуровнево («анализ нагрузки», «эскалация», «разбор причин»), без шагов с временными</w:t>
      </w:r>
      <w:r>
        <w:rPr>
          <w:rFonts w:eastAsia="Times New Roman" w:cs="Times New Roman"/>
        </w:rPr>
        <w:t xml:space="preserve"> SLA на процедуру (диагностика — N мин, эскалация — M мин, обходное решение — K часов), без точек принятия решений и критериев закрытия алерта. Это описание, а не runbook. Критерий «Действия по алерту»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топ-3 критических алертов</w:t>
      </w:r>
      <w:r>
        <w:rPr>
          <w:rFonts w:eastAsia="Times New Roman" w:cs="Times New Roman"/>
        </w:rPr>
        <w:t xml:space="preserve"> (доступность &lt;97%, импорт &lt;95%, генерация &lt;96%) развернуть пошаговый runbook: шаг → действие → ответственный → целевое время → критерий завершения.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lastRenderedPageBreak/>
        <w:t>solution_3.docx</w:t>
      </w:r>
      <w:r>
        <w:rPr>
          <w:rFonts w:eastAsia="Times New Roman" w:cs="Times New Roman"/>
          <w:b/>
          <w:bCs/>
        </w:rPr>
        <w:t>, стр. 16–22 (раздел 5, реалистичность порогов):</w:t>
      </w:r>
      <w:r>
        <w:rPr>
          <w:rFonts w:eastAsia="Times New Roman" w:cs="Times New Roman"/>
        </w:rPr>
        <w:t xml:space="preserve"> числа индустриально разумны, но в работе </w:t>
      </w:r>
      <w:r>
        <w:rPr>
          <w:rFonts w:eastAsia="Times New Roman" w:cs="Times New Roman"/>
          <w:b/>
          <w:bCs/>
        </w:rPr>
        <w:t>не</w:t>
      </w:r>
      <w:r>
        <w:rPr>
          <w:rFonts w:eastAsia="Times New Roman" w:cs="Times New Roman"/>
          <w:b/>
          <w:bCs/>
        </w:rPr>
        <w:t xml:space="preserve"> задан контекст эксплуатации</w:t>
      </w:r>
      <w:r>
        <w:rPr>
          <w:rFonts w:eastAsia="Times New Roman" w:cs="Times New Roman"/>
        </w:rPr>
        <w:t>: число пользователей, пиковые периоды (начало семестра, формирование пакета приказов), типовые объёмы файлов Excel, режим доступности (24/7 или рабочее окно). Из текста работы реалистичность нельзя верифицировать; критерий «Реа</w:t>
      </w:r>
      <w:r>
        <w:rPr>
          <w:rFonts w:eastAsia="Times New Roman" w:cs="Times New Roman"/>
        </w:rPr>
        <w:t xml:space="preserve">листичность пороговых значений»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преамбуле раздела 5 (стр. 16) добавить блок «Контекст эксплуатации» с базовыми параметрами (пользователи база/пик, объёмы данных, рабочее окно, критичные процессы) и привязать пороги к этому конте</w:t>
      </w:r>
      <w:r>
        <w:rPr>
          <w:rFonts w:eastAsia="Times New Roman" w:cs="Times New Roman"/>
        </w:rPr>
        <w:t>ксту; для разных типов API-маршрутов (CRUD vs тяжёлые отчёты) дать раздельные пороги.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23 (раздел 6, ценность системы мониторинга) и стр. 16–22 (колонка «Ценность алерта»):</w:t>
      </w:r>
      <w:r>
        <w:rPr>
          <w:rFonts w:eastAsia="Times New Roman" w:cs="Times New Roman"/>
        </w:rPr>
        <w:t xml:space="preserve"> привязка к бизнес-рискам качественная — формулировки общие («с</w:t>
      </w:r>
      <w:r>
        <w:rPr>
          <w:rFonts w:eastAsia="Times New Roman" w:cs="Times New Roman"/>
        </w:rPr>
        <w:t>нижение риска нарушения SLA», «предотвращение роста ручной обработки»), без количественной оценки потерь и без таблицы соответствия «метрика → SLA-таргет → последствие нарушения». Критерии «Привязка к бизнес-рискам» (9/12) и «Влияние на SLA» (6/8) ограниче</w:t>
      </w:r>
      <w:r>
        <w:rPr>
          <w:rFonts w:eastAsia="Times New Roman" w:cs="Times New Roman"/>
        </w:rPr>
        <w:t xml:space="preserve">ны этим.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раздел 6 добавить таблицу «Метрика → SLA-таргет (из Задания 1/2) → бизнес-последствие нарушения», например: «Доступность &lt;97% → нарушение SLA “доступность 99%” → потеря Х часов работы Y сотрудников → Z отложенных приказов».</w:t>
      </w:r>
    </w:p>
    <w:p w:rsidR="00AA3763" w:rsidRDefault="00FD3E29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</w:t>
      </w:r>
      <w:r>
        <w:rPr>
          <w:rStyle w:val="VerbatimChar"/>
          <w:rFonts w:ascii="Times New Roman" w:eastAsia="Times New Roman" w:hAnsi="Times New Roman" w:cs="Times New Roman"/>
          <w:sz w:val="24"/>
        </w:rPr>
        <w:t>on_3.docx</w:t>
      </w:r>
      <w:r>
        <w:rPr>
          <w:rFonts w:eastAsia="Times New Roman" w:cs="Times New Roman"/>
          <w:b/>
          <w:bCs/>
        </w:rPr>
        <w:t>, стр. 25 (раздел 9, сценарии реагирования) и стр. 26–27 (раздел 11, шумные алерты):</w:t>
      </w:r>
      <w:r>
        <w:rPr>
          <w:rFonts w:eastAsia="Times New Roman" w:cs="Times New Roman"/>
        </w:rPr>
        <w:t xml:space="preserve"> для бонуса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task_3.md</w:t>
      </w:r>
      <w:r>
        <w:rPr>
          <w:rFonts w:eastAsia="Times New Roman" w:cs="Times New Roman"/>
        </w:rPr>
        <w:t xml:space="preserve"> требует «как </w:t>
      </w:r>
      <w:r>
        <w:rPr>
          <w:rFonts w:eastAsia="Times New Roman" w:cs="Times New Roman"/>
          <w:b/>
          <w:bCs/>
        </w:rPr>
        <w:t>автоматически или вручную</w:t>
      </w:r>
      <w:r>
        <w:rPr>
          <w:rFonts w:eastAsia="Times New Roman" w:cs="Times New Roman"/>
        </w:rPr>
        <w:t xml:space="preserve"> запускаются процессы» и </w:t>
      </w:r>
      <w:r>
        <w:rPr>
          <w:rFonts w:eastAsia="Times New Roman" w:cs="Times New Roman"/>
          <w:b/>
          <w:bCs/>
        </w:rPr>
        <w:t>корреляцию событий</w:t>
      </w:r>
      <w:r>
        <w:rPr>
          <w:rFonts w:eastAsia="Times New Roman" w:cs="Times New Roman"/>
        </w:rPr>
        <w:t xml:space="preserve">. раздел 9 описывает уровни реакции таблично, но без связки </w:t>
      </w:r>
      <w:r>
        <w:rPr>
          <w:rFonts w:eastAsia="Times New Roman" w:cs="Times New Roman"/>
        </w:rPr>
        <w:t xml:space="preserve">с автоматизацией (webhook → тикет → эскалация); раздел 11 даёт три общих принципа без описанного механизма корреляции (правила окон, dedup, зависимость от сервиса мониторинга). Бонус-критерии 3/4 каждый.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раздел 9 для критического алерта яв</w:t>
      </w:r>
      <w:r>
        <w:rPr>
          <w:rFonts w:eastAsia="Times New Roman" w:cs="Times New Roman"/>
        </w:rPr>
        <w:t>но прописать «автоматически создаётся тикет в системе X через webhook, эскалация запускается через N минут без подтверждения»; в раздел 11 для типовой группы (отклик API + ошибки + импорт) описать правило корреляции «события в окне M минут с одним коренным</w:t>
      </w:r>
      <w:r>
        <w:rPr>
          <w:rFonts w:eastAsia="Times New Roman" w:cs="Times New Roman"/>
        </w:rPr>
        <w:t xml:space="preserve"> сервисом объединяются в один инцидент».</w:t>
      </w:r>
    </w:p>
    <w:p w:rsidR="00AA3763" w:rsidRDefault="00FD3E29">
      <w:pPr>
        <w:pStyle w:val="2"/>
      </w:pPr>
      <w:bookmarkStart w:id="33" w:name="рекомендации-по-улучшению-2"/>
      <w:bookmarkEnd w:id="32"/>
      <w:r>
        <w:rPr>
          <w:rFonts w:ascii="Times New Roman" w:eastAsia="Times New Roman" w:hAnsi="Times New Roman" w:cs="Times New Roman"/>
        </w:rPr>
        <w:t>5. Рекомендации по улучшению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125"/>
        <w:gridCol w:w="4713"/>
        <w:gridCol w:w="3677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переделать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Эффект на скоринг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таблице методики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) для метрик «Среднее время отклика API», «Среднее время импорта», «Среднее время генерации документа» добавить P95 (или медиану) рядом со средним и явно указать, к какому агрегату относятся пороги раздел 5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«Корректность формул/способа расчёта» с 9 до 12 и</w:t>
            </w:r>
            <w:r>
              <w:rPr>
                <w:rFonts w:eastAsia="Times New Roman" w:cs="Times New Roman"/>
                <w:sz w:val="22"/>
              </w:rPr>
              <w:t>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таблице порогов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>) добавить колонки «Канал оповещения» (Slack/почта/on-call SMS) и «Эскалация» с временными окнами (например, «администратор → 15 мин → тех. лидер → 30 мин → менеджер проекта»)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«Маршрутизация алер</w:t>
            </w:r>
            <w:r>
              <w:rPr>
                <w:rFonts w:eastAsia="Times New Roman" w:cs="Times New Roman"/>
                <w:sz w:val="22"/>
              </w:rPr>
              <w:t>тов»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раздел 6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23</w:t>
            </w:r>
            <w:r>
              <w:rPr>
                <w:rFonts w:eastAsia="Times New Roman" w:cs="Times New Roman"/>
                <w:sz w:val="22"/>
              </w:rPr>
              <w:t>) добавить таблицу «Метрика → SLA-таргет из Задания 1/2 → бизнес-последствие нарушения» с количественной оценкой потерь (часы работы сотрудников, отложенные приказы)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«Привязка метрик к бизн</w:t>
            </w:r>
            <w:r>
              <w:rPr>
                <w:rFonts w:eastAsia="Times New Roman" w:cs="Times New Roman"/>
                <w:sz w:val="22"/>
              </w:rPr>
              <w:t>ес-рискам»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); «Влияние алертов на SLA»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преамбуле раздела 5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</w:t>
            </w:r>
            <w:r>
              <w:rPr>
                <w:rFonts w:eastAsia="Times New Roman" w:cs="Times New Roman"/>
                <w:sz w:val="22"/>
              </w:rPr>
              <w:t xml:space="preserve">) добавить блок «Контекст эксплуатации» (пользователи база/пик, объёмы данных, рабочее окно, критичные процессы) и привязать к </w:t>
            </w:r>
            <w:r>
              <w:rPr>
                <w:rFonts w:eastAsia="Times New Roman" w:cs="Times New Roman"/>
                <w:sz w:val="22"/>
              </w:rPr>
              <w:t>нему пороги; разнести пороги по типам API-маршрутов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«Реалистичность пороговых значений»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Заменить (или дополнить) текстовый макет дашборда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11–15</w:t>
            </w:r>
            <w:r>
              <w:rPr>
                <w:rFonts w:eastAsia="Times New Roman" w:cs="Times New Roman"/>
                <w:sz w:val="22"/>
              </w:rPr>
              <w:t>) графическим mockup’ом с положением и размерами виджетов; разде</w:t>
            </w:r>
            <w:r>
              <w:rPr>
                <w:rFonts w:eastAsia="Times New Roman" w:cs="Times New Roman"/>
                <w:sz w:val="22"/>
              </w:rPr>
              <w:t>лить дашборд на operator view и executive view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«Наличие схемы/макета»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«Соответствие метрик целевой аудитории»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Развернуть колонку «Действие»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>) и раздел 9 (стр. 25) в runbook для топ-3 критических алертов: шаг → действие → ответственный → целевое время → критерий завершения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«Действия по алерту»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закрывает бонус-критерий «Сценарии реагирования»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разделах 2.1–2.10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1–4</w:t>
            </w:r>
            <w:r>
              <w:rPr>
                <w:rFonts w:eastAsia="Times New Roman" w:cs="Times New Roman"/>
                <w:sz w:val="22"/>
              </w:rPr>
              <w:t>) для каждой метрики ввести триггер «при значении X запускается процесс Y из регламента Задания 2»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«Управленческая применимость метрик»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Уточнить формулу доступности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</w:t>
            </w:r>
            <w:r>
              <w:rPr>
                <w:rFonts w:eastAsia="Times New Roman" w:cs="Times New Roman"/>
                <w:b/>
                <w:bCs/>
                <w:sz w:val="22"/>
              </w:rPr>
              <w:t>. 5</w:t>
            </w:r>
            <w:r>
              <w:rPr>
                <w:rFonts w:eastAsia="Times New Roman" w:cs="Times New Roman"/>
                <w:sz w:val="22"/>
              </w:rPr>
              <w:t>): исключить плановые работы; зафиксировать момент старта/финиша таймера для RTO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«Корректность формул» — частично перекрывается с P0 (могут дать +1 при дробных оценках); «Воспроизводимость и измеримость» с 6 до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раздел 11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26–27</w:t>
            </w:r>
            <w:r>
              <w:rPr>
                <w:rFonts w:eastAsia="Times New Roman" w:cs="Times New Roman"/>
                <w:sz w:val="22"/>
              </w:rPr>
              <w:t xml:space="preserve">) описать конкретный механизм корреляции: правила окон, dedup, зависимость от сервиса мониторинга — для типовых групп «отклик + </w:t>
            </w:r>
            <w:r>
              <w:rPr>
                <w:rFonts w:eastAsia="Times New Roman" w:cs="Times New Roman"/>
                <w:sz w:val="22"/>
              </w:rPr>
              <w:lastRenderedPageBreak/>
              <w:t>ошибки + импорт»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Бонус-критерий «Механизм снижения шумных алертов»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Прогноз перехода катег</w:t>
      </w:r>
      <w:r>
        <w:rPr>
          <w:rFonts w:eastAsia="Times New Roman" w:cs="Times New Roman"/>
          <w:b/>
          <w:bCs/>
        </w:rPr>
        <w:t>орий (с оговорками).</w:t>
      </w:r>
      <w:r>
        <w:rPr>
          <w:rFonts w:eastAsia="Times New Roman" w:cs="Times New Roman"/>
        </w:rPr>
        <w:t xml:space="preserve"> Текущая база — </w:t>
      </w:r>
      <w:r>
        <w:rPr>
          <w:rFonts w:eastAsia="Times New Roman" w:cs="Times New Roman"/>
          <w:b/>
          <w:bCs/>
        </w:rPr>
        <w:t>135 / 160</w:t>
      </w:r>
      <w:r>
        <w:rPr>
          <w:rFonts w:eastAsia="Times New Roman" w:cs="Times New Roman"/>
        </w:rPr>
        <w:t xml:space="preserve"> (~84,4%) обязательная часть + бонус </w:t>
      </w:r>
      <w:r>
        <w:rPr>
          <w:rFonts w:eastAsia="Times New Roman" w:cs="Times New Roman"/>
          <w:b/>
          <w:bCs/>
        </w:rPr>
        <w:t>10 / 12</w:t>
      </w:r>
      <w:r>
        <w:rPr>
          <w:rFonts w:eastAsia="Times New Roman" w:cs="Times New Roman"/>
        </w:rPr>
        <w:t xml:space="preserve">. Эффекты в правой колонке — диапазоны по дескрипторам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scoring_3.md</w:t>
      </w:r>
      <w:r>
        <w:rPr>
          <w:rFonts w:eastAsia="Times New Roman" w:cs="Times New Roman"/>
        </w:rPr>
        <w:t xml:space="preserve">, не гарантии. Часть эффектов </w:t>
      </w:r>
      <w:r>
        <w:rPr>
          <w:rFonts w:eastAsia="Times New Roman" w:cs="Times New Roman"/>
          <w:b/>
          <w:bCs/>
        </w:rPr>
        <w:t>пересекается</w:t>
      </w:r>
      <w:r>
        <w:rPr>
          <w:rFonts w:eastAsia="Times New Roman" w:cs="Times New Roman"/>
        </w:rPr>
        <w:t>: например, добавление количественной таблицы «метрика → S</w:t>
      </w:r>
      <w:r>
        <w:rPr>
          <w:rFonts w:eastAsia="Times New Roman" w:cs="Times New Roman"/>
        </w:rPr>
        <w:t>LA → потери» одновременно усиливает «Привязку к бизнес-рискам» и «Влияние алертов на SLA»; runbook одновременно влияет на «Действия по алерту» и на бонус-критерий «Сценарии реагирования». Простое суммирование верхних границ диапазонов завысит прогноз.</w:t>
      </w:r>
    </w:p>
    <w:p w:rsidR="00AA3763" w:rsidRDefault="00FD3E29">
      <w:pPr>
        <w:pStyle w:val="a0"/>
      </w:pPr>
      <w:r>
        <w:rPr>
          <w:rFonts w:eastAsia="Times New Roman" w:cs="Times New Roman"/>
        </w:rPr>
        <w:t>Усло</w:t>
      </w:r>
      <w:r>
        <w:rPr>
          <w:rFonts w:eastAsia="Times New Roman" w:cs="Times New Roman"/>
        </w:rPr>
        <w:t>вные сценарии (не гарантии; зависят от полноты внедрения каждой рекомендации):</w:t>
      </w:r>
    </w:p>
    <w:p w:rsidR="00AA3763" w:rsidRDefault="00FD3E29">
      <w:pPr>
        <w:pStyle w:val="Compact"/>
        <w:numPr>
          <w:ilvl w:val="0"/>
          <w:numId w:val="13"/>
        </w:numPr>
      </w:pPr>
      <w:r>
        <w:rPr>
          <w:rFonts w:eastAsia="Times New Roman" w:cs="Times New Roman"/>
          <w:b/>
          <w:bCs/>
        </w:rPr>
        <w:t>Войти в категорию «Отлично» (без учета бонуса) (≥ 85%):</w:t>
      </w:r>
      <w:r>
        <w:rPr>
          <w:rFonts w:eastAsia="Times New Roman" w:cs="Times New Roman"/>
        </w:rPr>
        <w:t xml:space="preserve"> реализовать </w:t>
      </w:r>
      <w:r>
        <w:rPr>
          <w:rFonts w:eastAsia="Times New Roman" w:cs="Times New Roman"/>
          <w:b/>
          <w:bCs/>
        </w:rPr>
        <w:t>любую одну</w:t>
      </w:r>
      <w:r>
        <w:rPr>
          <w:rFonts w:eastAsia="Times New Roman" w:cs="Times New Roman"/>
        </w:rPr>
        <w:t xml:space="preserve"> P0 на минимальном уровне дескриптора → расчётный прирост </w:t>
      </w:r>
      <w:r>
        <w:rPr>
          <w:rFonts w:eastAsia="Times New Roman" w:cs="Times New Roman"/>
          <w:b/>
          <w:bCs/>
        </w:rPr>
        <w:t>+3 балла</w:t>
      </w:r>
      <w:r>
        <w:rPr>
          <w:rFonts w:eastAsia="Times New Roman" w:cs="Times New Roman"/>
        </w:rPr>
        <w:t xml:space="preserve">, итог </w:t>
      </w:r>
      <w:r>
        <w:rPr>
          <w:rFonts w:eastAsia="Times New Roman" w:cs="Times New Roman"/>
          <w:b/>
          <w:bCs/>
        </w:rPr>
        <w:t>138 / 160 (~86,3%)</w:t>
      </w:r>
      <w:r>
        <w:rPr>
          <w:rFonts w:eastAsia="Times New Roman" w:cs="Times New Roman"/>
        </w:rPr>
        <w:t>.</w:t>
      </w:r>
    </w:p>
    <w:p w:rsidR="00AA3763" w:rsidRDefault="00FD3E29">
      <w:pPr>
        <w:pStyle w:val="Compact"/>
        <w:numPr>
          <w:ilvl w:val="0"/>
          <w:numId w:val="13"/>
        </w:numPr>
      </w:pPr>
      <w:r>
        <w:rPr>
          <w:rFonts w:eastAsia="Times New Roman" w:cs="Times New Roman"/>
          <w:b/>
          <w:bCs/>
        </w:rPr>
        <w:t>Стабилизация в середине «Отлично» (~90%):</w:t>
      </w:r>
      <w:r>
        <w:rPr>
          <w:rFonts w:eastAsia="Times New Roman" w:cs="Times New Roman"/>
        </w:rPr>
        <w:t xml:space="preserve"> все три P0 + одна P1 → расчётный прирост </w:t>
      </w:r>
      <w:r>
        <w:rPr>
          <w:rFonts w:eastAsia="Times New Roman" w:cs="Times New Roman"/>
          <w:b/>
          <w:bCs/>
        </w:rPr>
        <w:t>+11…+14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146–149 / 160</w:t>
      </w:r>
      <w:r>
        <w:rPr>
          <w:rFonts w:eastAsia="Times New Roman" w:cs="Times New Roman"/>
        </w:rPr>
        <w:t xml:space="preserve"> (~91–93%).</w:t>
      </w:r>
    </w:p>
    <w:p w:rsidR="00AA3763" w:rsidRDefault="00FD3E29">
      <w:pPr>
        <w:pStyle w:val="Compact"/>
        <w:numPr>
          <w:ilvl w:val="0"/>
          <w:numId w:val="13"/>
        </w:numPr>
      </w:pPr>
      <w:r>
        <w:rPr>
          <w:rFonts w:eastAsia="Times New Roman" w:cs="Times New Roman"/>
          <w:b/>
          <w:bCs/>
        </w:rPr>
        <w:t>Верх «Отлично» (~95%) + полный бонус 12/12:</w:t>
      </w:r>
      <w:r>
        <w:rPr>
          <w:rFonts w:eastAsia="Times New Roman" w:cs="Times New Roman"/>
        </w:rPr>
        <w:t xml:space="preserve"> все P0 + три-четыре P1 + хотя бы одна P2 → расчётный прирост </w:t>
      </w:r>
      <w:r>
        <w:rPr>
          <w:rFonts w:eastAsia="Times New Roman" w:cs="Times New Roman"/>
          <w:b/>
          <w:bCs/>
        </w:rPr>
        <w:t>+18…+22 балла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153–157 / 160</w:t>
      </w:r>
      <w:r>
        <w:rPr>
          <w:rFonts w:eastAsia="Times New Roman" w:cs="Times New Roman"/>
        </w:rPr>
        <w:t xml:space="preserve"> (~96–98%) при бонусе 11–12/12.</w:t>
      </w:r>
    </w:p>
    <w:p w:rsidR="00AA3763" w:rsidRDefault="00FD3E29">
      <w:pPr>
        <w:pStyle w:val="2"/>
      </w:pPr>
      <w:bookmarkStart w:id="34" w:name="карта-рисков-работы-2"/>
      <w:bookmarkEnd w:id="33"/>
      <w:r>
        <w:rPr>
          <w:rFonts w:ascii="Times New Roman" w:eastAsia="Times New Roman" w:hAnsi="Times New Roman" w:cs="Times New Roman"/>
        </w:rPr>
        <w:t>6. Карта рисков работы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327"/>
        <w:gridCol w:w="2437"/>
        <w:gridCol w:w="3207"/>
        <w:gridCol w:w="2544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AA3763">
            <w:pPr>
              <w:pStyle w:val="Compact"/>
              <w:spacing w:before="0" w:after="60"/>
            </w:pP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Высокая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Действия по алерту описаны как сводка, а не runbook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16–22, 25</w:t>
            </w:r>
            <w:r>
              <w:rPr>
                <w:rFonts w:eastAsia="Times New Roman" w:cs="Times New Roman"/>
                <w:sz w:val="22"/>
              </w:rPr>
              <w:t>) — время реакции зави</w:t>
            </w:r>
            <w:r>
              <w:rPr>
                <w:rFonts w:eastAsia="Times New Roman" w:cs="Times New Roman"/>
                <w:sz w:val="22"/>
              </w:rPr>
              <w:t>сит от опыта оператора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Метрики средних времён без P95/P99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) — длинные хвосты деградации не выявляются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Реалистичность порогов оспаривается из-за отсутствия контекста нагрузки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>); бизнес-риски привязаны качественно, без количественной оценки потерь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23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Маршрутизация алертов без каналов и эскалации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>) — алерты теряются в реальной эксплуатации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Графический макет дашборда отсутствует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 xml:space="preserve">стр. </w:t>
            </w: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11–15</w:t>
            </w:r>
            <w:r>
              <w:rPr>
                <w:rFonts w:eastAsia="Times New Roman" w:cs="Times New Roman"/>
                <w:sz w:val="22"/>
              </w:rPr>
              <w:t>) — расхождение реализации с задумкой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Дашборд со смешанной аудиторией во всех блоках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</w:t>
            </w:r>
            <w:r>
              <w:rPr>
                <w:rFonts w:eastAsia="Times New Roman" w:cs="Times New Roman"/>
                <w:sz w:val="22"/>
              </w:rPr>
              <w:t xml:space="preserve">) — </w:t>
            </w:r>
            <w:r>
              <w:rPr>
                <w:rFonts w:eastAsia="Times New Roman" w:cs="Times New Roman"/>
                <w:sz w:val="22"/>
              </w:rPr>
              <w:lastRenderedPageBreak/>
              <w:t>менеджмент перегружен техникой, оператор — общими сводками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—</w:t>
            </w:r>
          </w:p>
        </w:tc>
      </w:tr>
    </w:tbl>
    <w:p w:rsidR="00FD3E29" w:rsidRDefault="00FD3E29">
      <w:pPr>
        <w:pStyle w:val="1"/>
        <w:rPr>
          <w:rFonts w:ascii="Times New Roman" w:eastAsia="Times New Roman" w:hAnsi="Times New Roman" w:cs="Times New Roman"/>
        </w:rPr>
      </w:pPr>
      <w:bookmarkStart w:id="35" w:name="аудит-задания-4"/>
      <w:bookmarkEnd w:id="22"/>
      <w:bookmarkEnd w:id="34"/>
    </w:p>
    <w:p w:rsidR="00FD3E29" w:rsidRDefault="00FD3E29" w:rsidP="00FD3E29">
      <w:pPr>
        <w:pStyle w:val="a0"/>
        <w:rPr>
          <w:rFonts w:eastAsia="Times New Roman"/>
          <w:sz w:val="32"/>
          <w:szCs w:val="40"/>
        </w:rPr>
      </w:pPr>
      <w:r>
        <w:rPr>
          <w:rFonts w:eastAsia="Times New Roman"/>
        </w:rPr>
        <w:br w:type="page"/>
      </w:r>
    </w:p>
    <w:p w:rsidR="00AA3763" w:rsidRDefault="00FD3E29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А</w:t>
      </w:r>
      <w:r>
        <w:rPr>
          <w:rFonts w:ascii="Times New Roman" w:eastAsia="Times New Roman" w:hAnsi="Times New Roman" w:cs="Times New Roman"/>
        </w:rPr>
        <w:t>удит Задания 4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веб-приложение для автоматизации административных процессов дополнительного образования (ведение базы обучающихся, импорт Excel, управление курсами и потоками, генерация приказов и служебных записок). В текущем </w:t>
      </w:r>
      <w:r>
        <w:rPr>
          <w:rFonts w:eastAsia="Times New Roman" w:cs="Times New Roman"/>
        </w:rPr>
        <w:t>задании проект формализуется как инвестиционная инициатива: выделяются бизнес-проблемы и цели, формулируется IT-инициатива, рассчитываются TCO, выгоды, ROI и срок окупаемости, анализируются риски, допущения и альтернативы. Бонус «со звёздочкой» — расширенн</w:t>
      </w:r>
      <w:r>
        <w:rPr>
          <w:rFonts w:eastAsia="Times New Roman" w:cs="Times New Roman"/>
        </w:rPr>
        <w:t>ая финансовая модель: сценарии, sensitivity analysis, NPV и подход к управлению бюджетом.</w:t>
      </w:r>
    </w:p>
    <w:p w:rsidR="00AA3763" w:rsidRDefault="00FD3E29">
      <w:pPr>
        <w:pStyle w:val="2"/>
      </w:pPr>
      <w:bookmarkStart w:id="36" w:name="итоговая-оценка-3"/>
      <w:r>
        <w:rPr>
          <w:rFonts w:ascii="Times New Roman" w:eastAsia="Times New Roman" w:hAnsi="Times New Roman" w:cs="Times New Roman"/>
        </w:rPr>
        <w:t>1. Итоговая оценка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Обязательная часть: 149 из 200 баллов (~74,5%).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Бонус «со звёздочкой»: 11 из 12 баллов (~91,7%)</w:t>
      </w:r>
      <w:r>
        <w:rPr>
          <w:rFonts w:eastAsia="Times New Roman" w:cs="Times New Roman"/>
        </w:rPr>
        <w:t xml:space="preserve"> — расширенная модель выполнена качественно</w:t>
      </w:r>
    </w:p>
    <w:p w:rsidR="00AA3763" w:rsidRDefault="00FD3E29">
      <w:pPr>
        <w:pStyle w:val="a0"/>
      </w:pPr>
      <w:r>
        <w:rPr>
          <w:rFonts w:eastAsia="Times New Roman" w:cs="Times New Roman"/>
        </w:rPr>
        <w:t>Выполнен</w:t>
      </w:r>
      <w:r>
        <w:rPr>
          <w:rFonts w:eastAsia="Times New Roman" w:cs="Times New Roman"/>
        </w:rPr>
        <w:t>ия бонусного задания не хватает, чтобы получить оценку выше.</w:t>
      </w:r>
    </w:p>
    <w:p w:rsidR="00AA3763" w:rsidRDefault="00FD3E29">
      <w:pPr>
        <w:pStyle w:val="a0"/>
      </w:pPr>
      <w:r>
        <w:rPr>
          <w:rFonts w:eastAsia="Times New Roman" w:cs="Times New Roman"/>
        </w:rPr>
        <w:t xml:space="preserve">Оценка: </w:t>
      </w:r>
      <w:r>
        <w:rPr>
          <w:rFonts w:eastAsia="Times New Roman" w:cs="Times New Roman"/>
          <w:b/>
          <w:bCs/>
        </w:rPr>
        <w:t>Хорошо</w:t>
      </w:r>
    </w:p>
    <w:p w:rsidR="00AA3763" w:rsidRDefault="00FD3E29">
      <w:pPr>
        <w:pStyle w:val="2"/>
      </w:pPr>
      <w:bookmarkStart w:id="37" w:name="детализация-по-критериям-3"/>
      <w:bookmarkEnd w:id="36"/>
      <w:r>
        <w:rPr>
          <w:rFonts w:ascii="Times New Roman" w:eastAsia="Times New Roman" w:hAnsi="Times New Roman" w:cs="Times New Roman"/>
        </w:rPr>
        <w:t>2. Детализация по критериям</w:t>
      </w:r>
    </w:p>
    <w:p w:rsidR="00AA3763" w:rsidRDefault="00FD3E29">
      <w:pPr>
        <w:pStyle w:val="FirstParagraph"/>
      </w:pPr>
      <w:r>
        <w:rPr>
          <w:rFonts w:eastAsia="Times New Roman" w:cs="Times New Roman"/>
        </w:rPr>
        <w:t>В колонках ниже:</w:t>
      </w:r>
    </w:p>
    <w:p w:rsidR="00AA3763" w:rsidRDefault="00FD3E29">
      <w:pPr>
        <w:pStyle w:val="Compact"/>
        <w:numPr>
          <w:ilvl w:val="0"/>
          <w:numId w:val="14"/>
        </w:numPr>
      </w:pPr>
      <w:r>
        <w:rPr>
          <w:rFonts w:eastAsia="Times New Roman" w:cs="Times New Roman"/>
          <w:b/>
          <w:bCs/>
        </w:rPr>
        <w:t>Балл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= сырая оценка 0–4 × вес (взвешенный вклад критерия). Чтобы восстановить сырую оценку — поделить значение в колонке «Балл» на «Вес».</w:t>
      </w:r>
    </w:p>
    <w:p w:rsidR="00AA3763" w:rsidRDefault="00FD3E29">
      <w:pPr>
        <w:pStyle w:val="Compact"/>
        <w:numPr>
          <w:ilvl w:val="0"/>
          <w:numId w:val="14"/>
        </w:numPr>
      </w:pPr>
      <w:r>
        <w:rPr>
          <w:rFonts w:eastAsia="Times New Roman" w:cs="Times New Roman"/>
          <w:b/>
          <w:bCs/>
        </w:rPr>
        <w:t>Максимальный балл</w:t>
      </w:r>
      <w:r>
        <w:rPr>
          <w:rFonts w:eastAsia="Times New Roman" w:cs="Times New Roman"/>
        </w:rPr>
        <w:t xml:space="preserve"> = 4 × вес (взвешенный максимум критерия).</w:t>
      </w:r>
    </w:p>
    <w:p w:rsidR="00AA3763" w:rsidRDefault="00FD3E29">
      <w:pPr>
        <w:pStyle w:val="3"/>
      </w:pPr>
      <w:bookmarkStart w:id="38" w:name="бизнес-контекст-и-цель"/>
      <w:r>
        <w:rPr>
          <w:rFonts w:eastAsia="Times New Roman" w:cs="Times New Roman"/>
        </w:rPr>
        <w:t>Бизнес-контекст и цель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064"/>
        <w:gridCol w:w="453"/>
        <w:gridCol w:w="554"/>
        <w:gridCol w:w="1620"/>
        <w:gridCol w:w="4824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Определённость бизнес-проблемы (измеримость)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1.2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3–4</w:t>
            </w:r>
            <w:r>
              <w:rPr>
                <w:rFonts w:eastAsia="Times New Roman" w:cs="Times New Roman"/>
                <w:sz w:val="22"/>
              </w:rPr>
              <w:t>): 5 проблем с метриками (среднее время операции, доля ошибочных записей, время подготовки документа и др.). Метрики измеримы, но числовой baseline (текущ</w:t>
            </w:r>
            <w:r>
              <w:rPr>
                <w:rFonts w:eastAsia="Times New Roman" w:cs="Times New Roman"/>
                <w:sz w:val="22"/>
              </w:rPr>
              <w:t>ие значения) не задан — верифицируемость частична.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Связь цели с бизнес-метриками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1.1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1–3</w:t>
            </w:r>
            <w:r>
              <w:rPr>
                <w:rFonts w:eastAsia="Times New Roman" w:cs="Times New Roman"/>
                <w:sz w:val="22"/>
              </w:rPr>
              <w:t>): для каждой из 5 целей — метрика и числовое целевое значение (–40%, –60%, –70%, –50%, –50%/4,5/5). Прямая и доказуемая связь.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Обоснование </w:t>
            </w:r>
            <w:r>
              <w:rPr>
                <w:rFonts w:eastAsia="Times New Roman" w:cs="Times New Roman"/>
                <w:sz w:val="22"/>
              </w:rPr>
              <w:lastRenderedPageBreak/>
              <w:t>управленческой важности цели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Колонка «Почему важна / какие решения </w:t>
            </w:r>
            <w:r>
              <w:rPr>
                <w:rFonts w:eastAsia="Times New Roman" w:cs="Times New Roman"/>
                <w:sz w:val="22"/>
              </w:rPr>
              <w:lastRenderedPageBreak/>
              <w:t>поддерживает» заполнена для всех 5 целей (стр. 1–5). Раскрыто в целом, формулировки общие — без явной привязки к конкретному управленческому решению (бюджет, штат, приори</w:t>
            </w:r>
            <w:r>
              <w:rPr>
                <w:rFonts w:eastAsia="Times New Roman" w:cs="Times New Roman"/>
                <w:sz w:val="22"/>
              </w:rPr>
              <w:t>теты).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lastRenderedPageBreak/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17 из 20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39" w:name="it-инициатива-и-гипотезы"/>
      <w:bookmarkEnd w:id="38"/>
      <w:r>
        <w:rPr>
          <w:rFonts w:eastAsia="Times New Roman" w:cs="Times New Roman"/>
        </w:rPr>
        <w:t>IT-инициатива и гипотезы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971"/>
        <w:gridCol w:w="453"/>
        <w:gridCol w:w="554"/>
        <w:gridCol w:w="1639"/>
        <w:gridCol w:w="4898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Конкретность описания IT-решения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5–6</w:t>
            </w:r>
            <w:r>
              <w:rPr>
                <w:rFonts w:eastAsia="Times New Roman" w:cs="Times New Roman"/>
                <w:sz w:val="22"/>
              </w:rPr>
              <w:t>): описаны функции (ведение базы, импорт Excel, управление потоками, генерация документов) и роли. Архитектурных деталей (стек, модули, интеграции из Заданий 1–3) нет.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Описание изменений процессов и ролей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Перечислены изменяемые процессы и роли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</w:t>
            </w:r>
            <w:r>
              <w:rPr>
                <w:rFonts w:eastAsia="Times New Roman" w:cs="Times New Roman"/>
                <w:sz w:val="22"/>
              </w:rPr>
              <w:t>). Без явного формата «как было / как стало» по каждому процессу.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Влияние инициативы на бизнес-метрики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Указано общее влияние на длительность операций, число ошибок, прозрачность данных и качество сервиса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6-7</w:t>
            </w:r>
            <w:r>
              <w:rPr>
                <w:rFonts w:eastAsia="Times New Roman" w:cs="Times New Roman"/>
                <w:sz w:val="22"/>
              </w:rPr>
              <w:t>). Без причинно-следственной цепочки «функция → метрика → бизнес-результат».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Качество гипотез «Если…, то…, потому что…»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Две гипотезы с корректной структурой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</w:t>
            </w:r>
            <w:r>
              <w:rPr>
                <w:rFonts w:eastAsia="Times New Roman" w:cs="Times New Roman"/>
                <w:sz w:val="22"/>
              </w:rPr>
              <w:t>). Не содержат числовых таргетов (–40%, –60% — есть в целях</w:t>
            </w:r>
            <w:r>
              <w:rPr>
                <w:rFonts w:eastAsia="Times New Roman" w:cs="Times New Roman"/>
                <w:sz w:val="22"/>
              </w:rPr>
              <w:t>, но не в самих гипотезах), что снижает проверяемость.</w:t>
            </w:r>
          </w:p>
        </w:tc>
      </w:tr>
    </w:tbl>
    <w:p w:rsidR="00AA3763" w:rsidRPr="00FD3E29" w:rsidRDefault="00FD3E29">
      <w:pPr>
        <w:pStyle w:val="a0"/>
        <w:rPr>
          <w:lang w:val="en-US"/>
        </w:rPr>
      </w:pPr>
      <w:proofErr w:type="spellStart"/>
      <w:r>
        <w:rPr>
          <w:rFonts w:eastAsia="Times New Roman" w:cs="Times New Roman"/>
          <w:b/>
          <w:bCs/>
        </w:rPr>
        <w:t>Подытог</w:t>
      </w:r>
      <w:proofErr w:type="spellEnd"/>
      <w:r w:rsidRPr="00FD3E29">
        <w:rPr>
          <w:rFonts w:eastAsia="Times New Roman" w:cs="Times New Roman"/>
          <w:b/>
          <w:bCs/>
          <w:lang w:val="en-US"/>
        </w:rPr>
        <w:t xml:space="preserve"> </w:t>
      </w:r>
      <w:r>
        <w:rPr>
          <w:rFonts w:eastAsia="Times New Roman" w:cs="Times New Roman"/>
          <w:b/>
          <w:bCs/>
        </w:rPr>
        <w:t>блока</w:t>
      </w:r>
      <w:r w:rsidRPr="00FD3E29">
        <w:rPr>
          <w:rFonts w:eastAsia="Times New Roman" w:cs="Times New Roman"/>
          <w:b/>
          <w:bCs/>
          <w:lang w:val="en-US"/>
        </w:rPr>
        <w:t>:</w:t>
      </w:r>
      <w:r w:rsidRPr="00FD3E29">
        <w:rPr>
          <w:rFonts w:eastAsia="Times New Roman" w:cs="Times New Roman"/>
          <w:lang w:val="en-US"/>
        </w:rPr>
        <w:t xml:space="preserve"> </w:t>
      </w:r>
      <w:r w:rsidRPr="00FD3E29">
        <w:rPr>
          <w:rFonts w:eastAsia="Times New Roman" w:cs="Times New Roman"/>
          <w:b/>
          <w:bCs/>
          <w:lang w:val="en-US"/>
        </w:rPr>
        <w:t xml:space="preserve">18 </w:t>
      </w:r>
      <w:r>
        <w:rPr>
          <w:rFonts w:eastAsia="Times New Roman" w:cs="Times New Roman"/>
          <w:b/>
          <w:bCs/>
        </w:rPr>
        <w:t>из</w:t>
      </w:r>
      <w:r w:rsidRPr="00FD3E29">
        <w:rPr>
          <w:rFonts w:eastAsia="Times New Roman" w:cs="Times New Roman"/>
          <w:b/>
          <w:bCs/>
          <w:lang w:val="en-US"/>
        </w:rPr>
        <w:t xml:space="preserve"> 24</w:t>
      </w:r>
      <w:r w:rsidRPr="00FD3E29">
        <w:rPr>
          <w:rFonts w:eastAsia="Times New Roman" w:cs="Times New Roman"/>
          <w:lang w:val="en-US"/>
        </w:rPr>
        <w:t>.</w:t>
      </w:r>
    </w:p>
    <w:p w:rsidR="00AA3763" w:rsidRPr="00FD3E29" w:rsidRDefault="00FD3E29">
      <w:pPr>
        <w:pStyle w:val="3"/>
        <w:rPr>
          <w:lang w:val="en-US"/>
        </w:rPr>
      </w:pPr>
      <w:bookmarkStart w:id="40" w:name="tco-total-cost-of-ownership"/>
      <w:bookmarkEnd w:id="39"/>
      <w:r w:rsidRPr="00FD3E29">
        <w:rPr>
          <w:rFonts w:eastAsia="Times New Roman" w:cs="Times New Roman"/>
          <w:lang w:val="en-US"/>
        </w:rPr>
        <w:t>TCO (Total Cost of Ownership)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527"/>
        <w:gridCol w:w="453"/>
        <w:gridCol w:w="554"/>
        <w:gridCol w:w="1594"/>
        <w:gridCol w:w="4387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Полнота единовременных затрат (разработка/покупка, внедрение, обучение)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3.1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6-7</w:t>
            </w:r>
            <w:r>
              <w:rPr>
                <w:rFonts w:eastAsia="Times New Roman" w:cs="Times New Roman"/>
                <w:sz w:val="22"/>
              </w:rPr>
              <w:t>): 6 статей на 540 000 руб. — анализ требований, backend, frontend, генерация документов, внедрение/миграция, обучение. Все три категории задания учтены полностью.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Полнота операционных затрат (поддержка, инфраструктура, лицензии, </w:t>
            </w:r>
            <w:r>
              <w:rPr>
                <w:rFonts w:eastAsia="Times New Roman" w:cs="Times New Roman"/>
                <w:sz w:val="22"/>
              </w:rPr>
              <w:t>команда)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3.2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7–8</w:t>
            </w:r>
            <w:r>
              <w:rPr>
                <w:rFonts w:eastAsia="Times New Roman" w:cs="Times New Roman"/>
                <w:sz w:val="22"/>
              </w:rPr>
              <w:t xml:space="preserve">): 5 статей в таблице, итог под таблицей — 230 000 руб./год по «прямым» затратам (только 3 первые строки; косвенные 20 000 и затраты на вывод 30 000 в этот итог не входят, хотя стоят в той же таблице). </w:t>
            </w:r>
            <w:r>
              <w:rPr>
                <w:rFonts w:eastAsia="Times New Roman" w:cs="Times New Roman"/>
                <w:b/>
                <w:bCs/>
                <w:sz w:val="22"/>
              </w:rPr>
              <w:t>Категория «лицензии»</w:t>
            </w:r>
            <w:r>
              <w:rPr>
                <w:rFonts w:eastAsia="Times New Roman" w:cs="Times New Roman"/>
                <w:sz w:val="22"/>
              </w:rPr>
              <w:t xml:space="preserve"> (требуемая в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task_4.md</w:t>
            </w:r>
            <w:r>
              <w:rPr>
                <w:rFonts w:eastAsia="Times New Roman" w:cs="Times New Roman"/>
                <w:sz w:val="22"/>
              </w:rPr>
              <w:t>) не выделена — при использовании APM, мониторинга, тикет-системы из Задания 3 это пробел. Дополнительно: «Затраты на вывод» — разовая статья, помещена среди ежегодных, что создаёт неаккуратность в структуре табли</w:t>
            </w:r>
            <w:r>
              <w:rPr>
                <w:rFonts w:eastAsia="Times New Roman" w:cs="Times New Roman"/>
                <w:sz w:val="22"/>
              </w:rPr>
              <w:t>цы.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Прозрачность логики расчёта и источников цен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Логика по часам × ставке указана для каждой статьи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6–8</w:t>
            </w:r>
            <w:r>
              <w:rPr>
                <w:rFonts w:eastAsia="Times New Roman" w:cs="Times New Roman"/>
                <w:sz w:val="22"/>
              </w:rPr>
              <w:t xml:space="preserve">). Однако </w:t>
            </w:r>
            <w:r>
              <w:rPr>
                <w:rFonts w:eastAsia="Times New Roman" w:cs="Times New Roman"/>
                <w:b/>
                <w:bCs/>
                <w:sz w:val="22"/>
              </w:rPr>
              <w:t>источник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ставок (1 500 / 1 250 руб./час) — внешний бенчмарк, внутренний грейд или нормативная ставка ВКР — в работе не зафиксирован, поэтому реалистичность невозможно подтвердить из текста.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Горизонт расчёта (не менее 3 лет) и динамика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Расчёт TCO на 3 года в</w:t>
            </w:r>
            <w:r>
              <w:rPr>
                <w:rFonts w:eastAsia="Times New Roman" w:cs="Times New Roman"/>
                <w:sz w:val="22"/>
              </w:rPr>
              <w:t>ыполнен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 8</w:t>
            </w:r>
            <w:r>
              <w:rPr>
                <w:rFonts w:eastAsia="Times New Roman" w:cs="Times New Roman"/>
                <w:sz w:val="22"/>
              </w:rPr>
              <w:t>, формула 540 000 + 230 000×3 + 20 000×3 + 30 000 = 1 320 000 руб.). Динамика затрат плоская — без учёта инфляции, индексации поддержки и роста инфраструктуры на 2–3 годах.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31 из 40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41" w:name="выгоды-benefits"/>
      <w:bookmarkEnd w:id="40"/>
      <w:r>
        <w:rPr>
          <w:rFonts w:eastAsia="Times New Roman" w:cs="Times New Roman"/>
        </w:rPr>
        <w:t>Выгоды (Benefits)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853"/>
        <w:gridCol w:w="453"/>
        <w:gridCol w:w="554"/>
        <w:gridCol w:w="1621"/>
        <w:gridCol w:w="5034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Расчёт прямых выгод (рост выручки, снижение затрат)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4.1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9–10</w:t>
            </w:r>
            <w:r>
              <w:rPr>
                <w:rFonts w:eastAsia="Times New Roman" w:cs="Times New Roman"/>
                <w:sz w:val="22"/>
              </w:rPr>
              <w:t xml:space="preserve">): 3 прямые выгоды (340 200 + 120 000 + 22 800 = </w:t>
            </w:r>
            <w:r>
              <w:rPr>
                <w:rFonts w:eastAsia="Times New Roman" w:cs="Times New Roman"/>
                <w:b/>
                <w:bCs/>
                <w:sz w:val="22"/>
              </w:rPr>
              <w:t>483 000</w:t>
            </w:r>
            <w:r>
              <w:rPr>
                <w:rFonts w:eastAsia="Times New Roman" w:cs="Times New Roman"/>
                <w:sz w:val="22"/>
              </w:rPr>
              <w:t xml:space="preserve">), но в работе указан итог </w:t>
            </w:r>
            <w:r>
              <w:rPr>
                <w:rFonts w:eastAsia="Times New Roman" w:cs="Times New Roman"/>
                <w:b/>
                <w:bCs/>
                <w:sz w:val="22"/>
              </w:rPr>
              <w:t>600 000 руб./год</w:t>
            </w:r>
            <w:r>
              <w:rPr>
                <w:rFonts w:eastAsia="Times New Roman" w:cs="Times New Roman"/>
                <w:sz w:val="22"/>
              </w:rPr>
              <w:t>. Арифметическая нестыковка ~117 000 руб. — критический методологический промах для финансовой модели.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Проработка </w:t>
            </w:r>
            <w:r>
              <w:rPr>
                <w:rFonts w:eastAsia="Times New Roman" w:cs="Times New Roman"/>
                <w:sz w:val="22"/>
              </w:rPr>
              <w:lastRenderedPageBreak/>
              <w:t>косвенных выгод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4.2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10–12</w:t>
            </w:r>
            <w:r>
              <w:rPr>
                <w:rFonts w:eastAsia="Times New Roman" w:cs="Times New Roman"/>
                <w:sz w:val="22"/>
              </w:rPr>
              <w:t xml:space="preserve">): 3 </w:t>
            </w:r>
            <w:r>
              <w:rPr>
                <w:rFonts w:eastAsia="Times New Roman" w:cs="Times New Roman"/>
                <w:sz w:val="22"/>
              </w:rPr>
              <w:lastRenderedPageBreak/>
              <w:t>косвенные выгоды (SLA, удовлетворённость, ошибки) с описанием методики оце</w:t>
            </w:r>
            <w:r>
              <w:rPr>
                <w:rFonts w:eastAsia="Times New Roman" w:cs="Times New Roman"/>
                <w:sz w:val="22"/>
              </w:rPr>
              <w:t>нки. Раскрыты в целом, без явной финансовой проекции каждой через измеримый канал.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Методика монетизации выгод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Прямые выгоды описаны как «часы × ставка», но </w:t>
            </w:r>
            <w:r>
              <w:rPr>
                <w:rFonts w:eastAsia="Times New Roman" w:cs="Times New Roman"/>
                <w:b/>
                <w:bCs/>
                <w:sz w:val="22"/>
              </w:rPr>
              <w:t>числовых значений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часов (сколько высвобождается) и стоимости часа (ставка сотрудника) не приведено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9–10</w:t>
            </w:r>
            <w:r>
              <w:rPr>
                <w:rFonts w:eastAsia="Times New Roman" w:cs="Times New Roman"/>
                <w:sz w:val="22"/>
              </w:rPr>
              <w:t>). Воспроизводимости нет. Косвенные выгоды не монетизированы напрямую.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Связь выгод с бизнес-метриками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Колонка «Связь с бизнес-метриками» в таблицах 4.1 и 4.2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9–12</w:t>
            </w:r>
            <w:r>
              <w:rPr>
                <w:rFonts w:eastAsia="Times New Roman" w:cs="Times New Roman"/>
                <w:sz w:val="22"/>
              </w:rPr>
              <w:t>) явно увязывает каждую выгоду с целевыми метриками раздела 1.1; после таблицы (стр. 10) — сводная увязка с целями.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23 из 36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42" w:name="roi-и-срок-окупаемости"/>
      <w:bookmarkEnd w:id="41"/>
      <w:r>
        <w:rPr>
          <w:rFonts w:eastAsia="Times New Roman" w:cs="Times New Roman"/>
        </w:rPr>
        <w:t>ROI и срок окупаемости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845"/>
        <w:gridCol w:w="453"/>
        <w:gridCol w:w="554"/>
        <w:gridCol w:w="1607"/>
        <w:gridCol w:w="5056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Корректность формул ROI и payback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Формула ROI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12</w:t>
            </w:r>
            <w:r>
              <w:rPr>
                <w:rFonts w:eastAsia="Times New Roman" w:cs="Times New Roman"/>
                <w:sz w:val="22"/>
              </w:rPr>
              <w:t xml:space="preserve">): термин «Чистая прибыль» используется в значении gross benefits — терминологическая нечёткость. Затраты на вывод (30 000 руб.) </w:t>
            </w:r>
            <w:r>
              <w:rPr>
                <w:rFonts w:eastAsia="Times New Roman" w:cs="Times New Roman"/>
                <w:b/>
                <w:bCs/>
                <w:sz w:val="22"/>
              </w:rPr>
              <w:t>не вошли</w:t>
            </w:r>
            <w:r>
              <w:rPr>
                <w:rFonts w:eastAsia="Times New Roman" w:cs="Times New Roman"/>
                <w:sz w:val="22"/>
              </w:rPr>
              <w:t xml:space="preserve"> в знаменатель формулы ROI, что завышает результат. Формула payback (стр. 13, упрощённая non-discounted) корректна. Студент сам признаёт, что «практически ≈ 2 года» при формальных 1,7.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исходных значений в расчётах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Значения 1 650 000, 540 000, 750 000 совпадают с TCO/выгодами по тексту. Однако «затраты на поддержку = 750 000» = 690+60 (с косвенными), но </w:t>
            </w:r>
            <w:r>
              <w:rPr>
                <w:rFonts w:eastAsia="Times New Roman" w:cs="Times New Roman"/>
                <w:b/>
                <w:bCs/>
                <w:sz w:val="22"/>
              </w:rPr>
              <w:t>без 30 000 затрат на вывод</w:t>
            </w:r>
            <w:r>
              <w:rPr>
                <w:rFonts w:eastAsia="Times New Roman" w:cs="Times New Roman"/>
                <w:sz w:val="22"/>
              </w:rPr>
              <w:t xml:space="preserve"> — пропуск, дающий завышение ROI на ~3 п.п. (фактически ~25%, а не 27,9%).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Динамика по годам и интерпретация результатов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Таблица 5.1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12</w:t>
            </w:r>
            <w:r>
              <w:rPr>
                <w:rFonts w:eastAsia="Times New Roman" w:cs="Times New Roman"/>
                <w:sz w:val="22"/>
              </w:rPr>
              <w:t>) — чистый эффект 190 → 370 → 400 тыс. руб., перед таблицей дана краткая словесная интерпретация (1-й год — период адаптации, 2-й — полный режим, 3-й — накопленный эф</w:t>
            </w:r>
            <w:r>
              <w:rPr>
                <w:rFonts w:eastAsia="Times New Roman" w:cs="Times New Roman"/>
                <w:sz w:val="22"/>
              </w:rPr>
              <w:t xml:space="preserve">фект). Темп роста выгод (420 →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600 → 630) числовыми допущениями не подкреплён: не объяснено, </w:t>
            </w:r>
            <w:r>
              <w:rPr>
                <w:rFonts w:eastAsia="Times New Roman" w:cs="Times New Roman"/>
                <w:b/>
                <w:bCs/>
                <w:sz w:val="22"/>
              </w:rPr>
              <w:t>почему</w:t>
            </w:r>
            <w:r>
              <w:rPr>
                <w:rFonts w:eastAsia="Times New Roman" w:cs="Times New Roman"/>
                <w:sz w:val="22"/>
              </w:rPr>
              <w:t xml:space="preserve"> именно 70% эффекта достигается в 1-й год и +5% к 3-му. Затраты на поддержку плоские (230 000 каждый год), индексация не введена.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lastRenderedPageBreak/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19 из 28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43" w:name="допущения-риски-и-ограничения"/>
      <w:bookmarkEnd w:id="42"/>
      <w:r>
        <w:rPr>
          <w:rFonts w:eastAsia="Times New Roman" w:cs="Times New Roman"/>
        </w:rPr>
        <w:t>Д</w:t>
      </w:r>
      <w:r>
        <w:rPr>
          <w:rFonts w:eastAsia="Times New Roman" w:cs="Times New Roman"/>
        </w:rPr>
        <w:t>опущения, риски и ограничения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890"/>
        <w:gridCol w:w="453"/>
        <w:gridCol w:w="554"/>
        <w:gridCol w:w="1610"/>
        <w:gridCol w:w="5008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Реалистичность ключевых допущений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14</w:t>
            </w:r>
            <w:r>
              <w:rPr>
                <w:rFonts w:eastAsia="Times New Roman" w:cs="Times New Roman"/>
                <w:sz w:val="22"/>
              </w:rPr>
              <w:t>): 6 качественных допущений (объём работы, использование системы, бюджет, плановые сроки, затраты, постепенный рост эффекта). В целом реалистичны, но без числовых границ (например, «доля возврата к ручной обработке ≤ 10%»).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Полнота анализа рисков и ограни</w:t>
            </w:r>
            <w:r>
              <w:rPr>
                <w:rFonts w:eastAsia="Times New Roman" w:cs="Times New Roman"/>
                <w:sz w:val="22"/>
              </w:rPr>
              <w:t>чений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15</w:t>
            </w:r>
            <w:r>
              <w:rPr>
                <w:rFonts w:eastAsia="Times New Roman" w:cs="Times New Roman"/>
                <w:sz w:val="22"/>
              </w:rPr>
              <w:t>): 7 рисков, раздел 6.3 (стр. 15-16): 5 ограничений модели. В целом достаточный анализ. Без приоритизации рисков (вероятность x влияние) и без матрицы реакции/митигации.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Влияние отклонений параметров на модель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6.4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</w:t>
            </w:r>
            <w:r>
              <w:rPr>
                <w:rFonts w:eastAsia="Times New Roman" w:cs="Times New Roman"/>
                <w:sz w:val="22"/>
              </w:rPr>
              <w:t>): чувствительные параметры названы; раздел 6.5 (стр. 16): 4 сценария отклонений с управленческими выводами. В разделе 9.1 бонуса (стр. 19–20) добавлены числовые сценарии (п</w:t>
            </w:r>
            <w:r>
              <w:rPr>
                <w:rFonts w:eastAsia="Times New Roman" w:cs="Times New Roman"/>
                <w:sz w:val="22"/>
              </w:rPr>
              <w:t>ессим/базовый/оптим) — связка чёткая.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20 из 24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44" w:name="X56ca44fd280cce9b2c71ef1b4f4b2b3644a78b2"/>
      <w:bookmarkEnd w:id="43"/>
      <w:r>
        <w:rPr>
          <w:rFonts w:eastAsia="Times New Roman" w:cs="Times New Roman"/>
        </w:rPr>
        <w:t>Альтернативы и финальное инвестиционное решение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303"/>
        <w:gridCol w:w="453"/>
        <w:gridCol w:w="554"/>
        <w:gridCol w:w="1615"/>
        <w:gridCol w:w="4590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и качество альтернативы (вкл. build vs buy / не внедрять)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7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17–18</w:t>
            </w:r>
            <w:r>
              <w:rPr>
                <w:rFonts w:eastAsia="Times New Roman" w:cs="Times New Roman"/>
                <w:sz w:val="22"/>
              </w:rPr>
              <w:t xml:space="preserve">): таблица 3 вариантов — «не внедрять», «готовое внешнее решение», «собственная разработка». Качественное описание альтернатив; </w:t>
            </w:r>
            <w:r>
              <w:rPr>
                <w:rFonts w:eastAsia="Times New Roman" w:cs="Times New Roman"/>
                <w:b/>
                <w:bCs/>
                <w:sz w:val="22"/>
              </w:rPr>
              <w:t>без числовых TCO/ROI для каждой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lastRenderedPageBreak/>
              <w:t>альтернативы.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Сравнение выбранного и альтернативного вариантов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Та же таблица (стр. 17–18) с колонками «Преимущества» и «Недостатки и вывод». Сопоставление по факторам (старт, гибкость, специфика). По цифрам сопоставление не проведено.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Обоснованность финального инвестиционного решения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8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18–19</w:t>
            </w:r>
            <w:r>
              <w:rPr>
                <w:rFonts w:eastAsia="Times New Roman" w:cs="Times New Roman"/>
                <w:sz w:val="22"/>
              </w:rPr>
              <w:t>): решение сформулировано с условиями (готовность сотрудников + сохранение бюджета на сопровождение), упомянуты ROI и срок окупаемости. Без явной executive-структуры (TL;DR / решение / условия / риски / рекомендация).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бл</w:t>
      </w:r>
      <w:r>
        <w:rPr>
          <w:rFonts w:eastAsia="Times New Roman" w:cs="Times New Roman"/>
          <w:b/>
          <w:bCs/>
        </w:rPr>
        <w:t>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21 из 28</w:t>
      </w:r>
      <w:r>
        <w:rPr>
          <w:rFonts w:eastAsia="Times New Roman" w:cs="Times New Roman"/>
        </w:rPr>
        <w:t>.</w:t>
      </w:r>
    </w:p>
    <w:p w:rsidR="00AA3763" w:rsidRDefault="00FD3E29">
      <w:pPr>
        <w:pStyle w:val="3"/>
      </w:pPr>
      <w:bookmarkStart w:id="45" w:name="бонус-со-звёздочкой-2"/>
      <w:bookmarkEnd w:id="44"/>
      <w:r>
        <w:rPr>
          <w:rFonts w:eastAsia="Times New Roman" w:cs="Times New Roman"/>
        </w:rPr>
        <w:t>Бонус «со звёздочкой»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4332"/>
        <w:gridCol w:w="453"/>
        <w:gridCol w:w="554"/>
        <w:gridCol w:w="1571"/>
        <w:gridCol w:w="2605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Сценарное моделирование (оптимистичный/базовый/пессимистичный)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9.1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19–20</w:t>
            </w:r>
            <w:r>
              <w:rPr>
                <w:rFonts w:eastAsia="Times New Roman" w:cs="Times New Roman"/>
                <w:sz w:val="22"/>
              </w:rPr>
              <w:t xml:space="preserve">): таблица 3 сценариев с TCO, выгодами, ROI и сроком окупаемости (пессим: −4,5%/&gt;3 лет; базовый: 27,9%/2 года; оптим: 59,3%/1,4 года). Полно и логично раскрыто </w:t>
            </w:r>
            <w:r>
              <w:rPr>
                <w:rFonts w:eastAsia="Times New Roman" w:cs="Times New Roman"/>
                <w:b/>
                <w:bCs/>
                <w:sz w:val="22"/>
              </w:rPr>
              <w:t>по форме</w:t>
            </w:r>
            <w:r>
              <w:rPr>
                <w:rFonts w:eastAsia="Times New Roman" w:cs="Times New Roman"/>
                <w:sz w:val="22"/>
              </w:rPr>
              <w:t xml:space="preserve">. </w:t>
            </w:r>
            <w:r>
              <w:rPr>
                <w:rFonts w:eastAsia="Times New Roman" w:cs="Times New Roman"/>
                <w:b/>
                <w:bCs/>
                <w:sz w:val="22"/>
              </w:rPr>
              <w:t>Внимание:</w:t>
            </w:r>
            <w:r>
              <w:rPr>
                <w:rFonts w:eastAsia="Times New Roman" w:cs="Times New Roman"/>
                <w:sz w:val="22"/>
              </w:rPr>
              <w:t xml:space="preserve"> входные значения сценариев наследуют арифметику базовой части (раздел 4.1, и</w:t>
            </w:r>
            <w:r>
              <w:rPr>
                <w:rFonts w:eastAsia="Times New Roman" w:cs="Times New Roman"/>
                <w:sz w:val="22"/>
              </w:rPr>
              <w:t>тог 600 000 руб.) и пропуск 30 000 руб. в ROI — после устранения P0 числа сценариев потребуют пересчёта.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Sensitivity analysis по ключевым параметрам ROI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9.2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20–</w:t>
            </w: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21</w:t>
            </w:r>
            <w:r>
              <w:rPr>
                <w:rFonts w:eastAsia="Times New Roman" w:cs="Times New Roman"/>
                <w:sz w:val="22"/>
              </w:rPr>
              <w:t>): три параметра-драйвера ROI названы (экономия времени, скорость эффекта, затраты на сопровождение) с управленческим выводом. Без числовой матрицы «±10% по параметру → ROI».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NPV/дисконтирование и управление бюджетом/эффектом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9.4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21</w:t>
            </w:r>
            <w:r>
              <w:rPr>
                <w:rFonts w:eastAsia="Times New Roman" w:cs="Times New Roman"/>
                <w:sz w:val="22"/>
              </w:rPr>
              <w:t xml:space="preserve">): NPV = 167 997 руб. при ставке 15% — расчёт корректен, контрольный пересчёт: 190 000/1,15 ≈ 165 217; 370 000/1,3225 ≈ 279 773; 400 000/1,520875 ≈ 263 006; сумма дисконтов 707 996 − 540 000 ≈ </w:t>
            </w:r>
            <w:r>
              <w:rPr>
                <w:rFonts w:eastAsia="Times New Roman" w:cs="Times New Roman"/>
                <w:b/>
                <w:bCs/>
                <w:sz w:val="22"/>
              </w:rPr>
              <w:t>167 996</w:t>
            </w:r>
            <w:r>
              <w:rPr>
                <w:rFonts w:eastAsia="Times New Roman" w:cs="Times New Roman"/>
                <w:sz w:val="22"/>
              </w:rPr>
              <w:t>, совпадает со значением студент</w:t>
            </w:r>
            <w:r>
              <w:rPr>
                <w:rFonts w:eastAsia="Times New Roman" w:cs="Times New Roman"/>
                <w:sz w:val="22"/>
              </w:rPr>
              <w:t>а в пределах округления. Раздел 9.5 (стр. 21): 4 пункта подхода к управлению бюджетом.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Подытог бонуса: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11 из 12</w:t>
      </w:r>
      <w:r>
        <w:rPr>
          <w:rFonts w:eastAsia="Times New Roman" w:cs="Times New Roman"/>
        </w:rPr>
        <w:t>.</w:t>
      </w:r>
    </w:p>
    <w:p w:rsidR="00AA3763" w:rsidRDefault="00FD3E29">
      <w:pPr>
        <w:pStyle w:val="2"/>
      </w:pPr>
      <w:bookmarkStart w:id="46" w:name="сильные-стороны-работы-3"/>
      <w:bookmarkEnd w:id="37"/>
      <w:bookmarkEnd w:id="45"/>
      <w:r>
        <w:rPr>
          <w:rFonts w:ascii="Times New Roman" w:eastAsia="Times New Roman" w:hAnsi="Times New Roman" w:cs="Times New Roman"/>
        </w:rPr>
        <w:t>3. Сильные стороны работы</w:t>
      </w:r>
    </w:p>
    <w:p w:rsidR="00AA3763" w:rsidRDefault="00FD3E29">
      <w:pPr>
        <w:pStyle w:val="Compact"/>
        <w:numPr>
          <w:ilvl w:val="0"/>
          <w:numId w:val="15"/>
        </w:numPr>
      </w:pPr>
      <w:r>
        <w:rPr>
          <w:rFonts w:eastAsia="Times New Roman" w:cs="Times New Roman"/>
          <w:b/>
          <w:bCs/>
        </w:rPr>
        <w:t>Бизнес-цели и проблемы с метриками.</w:t>
      </w:r>
      <w:r>
        <w:rPr>
          <w:rFonts w:eastAsia="Times New Roman" w:cs="Times New Roman"/>
        </w:rPr>
        <w:t xml:space="preserve"> Разделы 1.1 и 1.2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1–4</w:t>
      </w:r>
      <w:r>
        <w:rPr>
          <w:rFonts w:eastAsia="Times New Roman" w:cs="Times New Roman"/>
        </w:rPr>
        <w:t>) — пять целей и пять проблем с явно</w:t>
      </w:r>
      <w:r>
        <w:rPr>
          <w:rFonts w:eastAsia="Times New Roman" w:cs="Times New Roman"/>
        </w:rPr>
        <w:t>й метрикой и числовым целевым значением (–40%, –60%, –70%, –50%, –50%/4,5/5). Это сразу закрывает критерий «Связь цели с бизнес-метриками» на 4/4 и даёт прочное основание для всей модели.</w:t>
      </w:r>
    </w:p>
    <w:p w:rsidR="00AA3763" w:rsidRDefault="00FD3E29">
      <w:pPr>
        <w:pStyle w:val="Compact"/>
        <w:numPr>
          <w:ilvl w:val="0"/>
          <w:numId w:val="15"/>
        </w:numPr>
      </w:pPr>
      <w:r>
        <w:rPr>
          <w:rFonts w:eastAsia="Times New Roman" w:cs="Times New Roman"/>
          <w:b/>
          <w:bCs/>
        </w:rPr>
        <w:t>Сценарное моделирование на 4/4 (по форме).</w:t>
      </w:r>
      <w:r>
        <w:rPr>
          <w:rFonts w:eastAsia="Times New Roman" w:cs="Times New Roman"/>
        </w:rPr>
        <w:t xml:space="preserve"> Раздел 9.1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solution_4.do</w:t>
      </w:r>
      <w:r>
        <w:rPr>
          <w:rStyle w:val="VerbatimChar"/>
          <w:rFonts w:ascii="Times New Roman" w:eastAsia="Times New Roman" w:hAnsi="Times New Roman" w:cs="Times New Roman"/>
          <w:sz w:val="24"/>
        </w:rPr>
        <w:t>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19–20</w:t>
      </w:r>
      <w:r>
        <w:rPr>
          <w:rFonts w:eastAsia="Times New Roman" w:cs="Times New Roman"/>
        </w:rPr>
        <w:t xml:space="preserve">) — таблица трёх сценариев (пессимистичный/базовый/оптимистичный) с TCO, выгодами, ROI и сроком окупаемости. Каждый сценарий имеет краткое объяснение драйверов, что даёт руководству выбор, а не одно «среднее» число. </w:t>
      </w:r>
      <w:r>
        <w:rPr>
          <w:rFonts w:eastAsia="Times New Roman" w:cs="Times New Roman"/>
          <w:i/>
          <w:iCs/>
        </w:rPr>
        <w:t>Оговорка: входные значения</w:t>
      </w:r>
      <w:r>
        <w:rPr>
          <w:rFonts w:eastAsia="Times New Roman" w:cs="Times New Roman"/>
          <w:i/>
          <w:iCs/>
        </w:rPr>
        <w:t xml:space="preserve"> сценариев зависят от устранения P0-замечаний по выгодам и ROI — после фикса базы числа потребуют пересчёта (см. cross-check в разделе 1).</w:t>
      </w:r>
    </w:p>
    <w:p w:rsidR="00AA3763" w:rsidRDefault="00FD3E29">
      <w:pPr>
        <w:pStyle w:val="Compact"/>
        <w:numPr>
          <w:ilvl w:val="0"/>
          <w:numId w:val="15"/>
        </w:numPr>
      </w:pPr>
      <w:r>
        <w:rPr>
          <w:rFonts w:eastAsia="Times New Roman" w:cs="Times New Roman"/>
          <w:b/>
          <w:bCs/>
        </w:rPr>
        <w:lastRenderedPageBreak/>
        <w:t>Корректный расчёт NPV и подход к управлению бюджетом.</w:t>
      </w:r>
      <w:r>
        <w:rPr>
          <w:rFonts w:eastAsia="Times New Roman" w:cs="Times New Roman"/>
        </w:rPr>
        <w:t xml:space="preserve"> Раздел 9.4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21</w:t>
      </w:r>
      <w:r>
        <w:rPr>
          <w:rFonts w:eastAsia="Times New Roman" w:cs="Times New Roman"/>
        </w:rPr>
        <w:t xml:space="preserve">) — NPV = 167 997 руб. при ставке 15% </w:t>
      </w:r>
      <w:r>
        <w:rPr>
          <w:rFonts w:eastAsia="Times New Roman" w:cs="Times New Roman"/>
          <w:b/>
          <w:bCs/>
        </w:rPr>
        <w:t>верифицирован контрольным пересчётом</w:t>
      </w:r>
      <w:r>
        <w:rPr>
          <w:rFonts w:eastAsia="Times New Roman" w:cs="Times New Roman"/>
        </w:rPr>
        <w:t xml:space="preserve"> (см. обоснование в разделе 2 и сходимость в пределах округления). Раздел 9.5 (стр. 21) — четыре практических пункта управления бюджетом (разделение на этапы, ежемесячный контроль, р</w:t>
      </w:r>
      <w:r>
        <w:rPr>
          <w:rFonts w:eastAsia="Times New Roman" w:cs="Times New Roman"/>
        </w:rPr>
        <w:t>аздельный учёт обязательного/дополнительного, сопоставление бюджета с фактическим эффектом).</w:t>
      </w:r>
    </w:p>
    <w:p w:rsidR="00AA3763" w:rsidRDefault="00FD3E29">
      <w:pPr>
        <w:pStyle w:val="Compact"/>
        <w:numPr>
          <w:ilvl w:val="0"/>
          <w:numId w:val="15"/>
        </w:numPr>
      </w:pPr>
      <w:r>
        <w:rPr>
          <w:rFonts w:eastAsia="Times New Roman" w:cs="Times New Roman"/>
          <w:b/>
          <w:bCs/>
        </w:rPr>
        <w:t>Полные категории единовременных затрат.</w:t>
      </w:r>
      <w:r>
        <w:rPr>
          <w:rFonts w:eastAsia="Times New Roman" w:cs="Times New Roman"/>
        </w:rPr>
        <w:t xml:space="preserve"> Раздел 3.1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6–7</w:t>
      </w:r>
      <w:r>
        <w:rPr>
          <w:rFonts w:eastAsia="Times New Roman" w:cs="Times New Roman"/>
        </w:rPr>
        <w:t>) — все три категории задания (разработка/покупка, внедрение, обучение) учтены в шести</w:t>
      </w:r>
      <w:r>
        <w:rPr>
          <w:rFonts w:eastAsia="Times New Roman" w:cs="Times New Roman"/>
        </w:rPr>
        <w:t xml:space="preserve"> статьях на 540 000 руб., с явной логикой расчёта (трудозатраты × ставка).</w:t>
      </w:r>
    </w:p>
    <w:p w:rsidR="00AA3763" w:rsidRDefault="00FD3E29">
      <w:pPr>
        <w:pStyle w:val="Compact"/>
        <w:numPr>
          <w:ilvl w:val="0"/>
          <w:numId w:val="15"/>
        </w:numPr>
      </w:pPr>
      <w:r>
        <w:rPr>
          <w:rFonts w:eastAsia="Times New Roman" w:cs="Times New Roman"/>
          <w:b/>
          <w:bCs/>
        </w:rPr>
        <w:t>Качественные ограничения модели и допущения.</w:t>
      </w:r>
      <w:r>
        <w:rPr>
          <w:rFonts w:eastAsia="Times New Roman" w:cs="Times New Roman"/>
        </w:rPr>
        <w:t xml:space="preserve"> Разделы 6.1–6.5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14–16</w:t>
      </w:r>
      <w:r>
        <w:rPr>
          <w:rFonts w:eastAsia="Times New Roman" w:cs="Times New Roman"/>
        </w:rPr>
        <w:t>) — шесть допущений, семь рисков, пять ограничений и четыре сценария отклонений с управленче</w:t>
      </w:r>
      <w:r>
        <w:rPr>
          <w:rFonts w:eastAsia="Times New Roman" w:cs="Times New Roman"/>
        </w:rPr>
        <w:t>скими выводами. Это даёт руководству ясную карту рисков модели даже без сценарной таблицы раздела 9.</w:t>
      </w:r>
    </w:p>
    <w:p w:rsidR="00AA3763" w:rsidRDefault="00FD3E29">
      <w:pPr>
        <w:pStyle w:val="2"/>
      </w:pPr>
      <w:bookmarkStart w:id="47" w:name="замечания-по-блокам-3"/>
      <w:bookmarkEnd w:id="46"/>
      <w:r>
        <w:rPr>
          <w:rFonts w:ascii="Times New Roman" w:eastAsia="Times New Roman" w:hAnsi="Times New Roman" w:cs="Times New Roman"/>
        </w:rPr>
        <w:t>4. Замечания по блокам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9–10 (раздел 4.1, прямые выгоды) — арифметическая нестыковка:</w:t>
      </w:r>
      <w:r>
        <w:rPr>
          <w:rFonts w:eastAsia="Times New Roman" w:cs="Times New Roman"/>
        </w:rPr>
        <w:t xml:space="preserve"> в таблице 4.1 годовые денежные эффекты составляю</w:t>
      </w:r>
      <w:r>
        <w:rPr>
          <w:rFonts w:eastAsia="Times New Roman" w:cs="Times New Roman"/>
        </w:rPr>
        <w:t xml:space="preserve">т 340 200 + 120 000 + 22 800 = </w:t>
      </w:r>
      <w:r>
        <w:rPr>
          <w:rFonts w:eastAsia="Times New Roman" w:cs="Times New Roman"/>
          <w:b/>
          <w:bCs/>
        </w:rPr>
        <w:t>483 000 руб.</w:t>
      </w:r>
      <w:r>
        <w:rPr>
          <w:rFonts w:eastAsia="Times New Roman" w:cs="Times New Roman"/>
        </w:rPr>
        <w:t xml:space="preserve">, при этом сразу под таблицей указано «суммарная годовая оценка прямых выгод… составляет </w:t>
      </w:r>
      <w:r>
        <w:rPr>
          <w:rFonts w:eastAsia="Times New Roman" w:cs="Times New Roman"/>
          <w:b/>
          <w:bCs/>
        </w:rPr>
        <w:t>600 000 руб.</w:t>
      </w:r>
      <w:r>
        <w:rPr>
          <w:rFonts w:eastAsia="Times New Roman" w:cs="Times New Roman"/>
        </w:rPr>
        <w:t>». Расхождение ~117 000 руб. — это критический методологический промах для финансовой модели: либо строки заниже</w:t>
      </w:r>
      <w:r>
        <w:rPr>
          <w:rFonts w:eastAsia="Times New Roman" w:cs="Times New Roman"/>
        </w:rPr>
        <w:t xml:space="preserve">ны, либо итог завышен. Этот же итог 600 000 руб. далее попадает в раздел 5.1 и формулу ROI, и в сценарии раздела 9.1 — то есть </w:t>
      </w:r>
      <w:r>
        <w:rPr>
          <w:rFonts w:eastAsia="Times New Roman" w:cs="Times New Roman"/>
          <w:b/>
          <w:bCs/>
        </w:rPr>
        <w:t>каскадно влияет</w:t>
      </w:r>
      <w:r>
        <w:rPr>
          <w:rFonts w:eastAsia="Times New Roman" w:cs="Times New Roman"/>
        </w:rPr>
        <w:t xml:space="preserve"> на ROI, payback, NPV и три сценария бонуса. Критерий «Расчёт прямых выгод» — </w:t>
      </w:r>
      <w:r>
        <w:rPr>
          <w:rFonts w:eastAsia="Times New Roman" w:cs="Times New Roman"/>
          <w:b/>
          <w:bCs/>
        </w:rPr>
        <w:t>6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пересчитать </w:t>
      </w:r>
      <w:r>
        <w:rPr>
          <w:rFonts w:eastAsia="Times New Roman" w:cs="Times New Roman"/>
        </w:rPr>
        <w:t>одну из частей (либо детализировать, как достигается 600 000 — добавив, например, четвёртую выгоду на 117 000 руб. с описанием; либо снизить итог до 483 000 руб. и пересчитать ROI, NPV и сценарии).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9–10 (раздел 4.1, методика монетизац</w:t>
      </w:r>
      <w:r>
        <w:rPr>
          <w:rFonts w:eastAsia="Times New Roman" w:cs="Times New Roman"/>
          <w:b/>
          <w:bCs/>
        </w:rPr>
        <w:t>ии):</w:t>
      </w:r>
      <w:r>
        <w:rPr>
          <w:rFonts w:eastAsia="Times New Roman" w:cs="Times New Roman"/>
        </w:rPr>
        <w:t xml:space="preserve"> для каждой прямой выгоды указана словесная методика «количество часов, высвобождаемых за счёт автоматизации, умноженное на среднюю стоимость одного рабочего часа сотрудника», но </w:t>
      </w:r>
      <w:r>
        <w:rPr>
          <w:rFonts w:eastAsia="Times New Roman" w:cs="Times New Roman"/>
          <w:b/>
          <w:bCs/>
        </w:rPr>
        <w:t>числовые значения</w:t>
      </w:r>
      <w:r>
        <w:rPr>
          <w:rFonts w:eastAsia="Times New Roman" w:cs="Times New Roman"/>
        </w:rPr>
        <w:t xml:space="preserve"> обоих сомножителей не приведены: сколько часов в год вы</w:t>
      </w:r>
      <w:r>
        <w:rPr>
          <w:rFonts w:eastAsia="Times New Roman" w:cs="Times New Roman"/>
        </w:rPr>
        <w:t xml:space="preserve">свобождается, какова ставка сотрудника. Без этих чисел монетизация </w:t>
      </w:r>
      <w:r>
        <w:rPr>
          <w:rFonts w:eastAsia="Times New Roman" w:cs="Times New Roman"/>
          <w:b/>
          <w:bCs/>
        </w:rPr>
        <w:t>не воспроизводима</w:t>
      </w:r>
      <w:r>
        <w:rPr>
          <w:rFonts w:eastAsia="Times New Roman" w:cs="Times New Roman"/>
        </w:rPr>
        <w:t xml:space="preserve"> — другой аналитик из тех же исходных данных получит другие 340 200 руб. Критерий «Методика монетизации выгод» — </w:t>
      </w:r>
      <w:r>
        <w:rPr>
          <w:rFonts w:eastAsia="Times New Roman" w:cs="Times New Roman"/>
          <w:b/>
          <w:bCs/>
        </w:rPr>
        <w:t>6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раздел 4.1 добавить explicit-расч</w:t>
      </w:r>
      <w:r>
        <w:rPr>
          <w:rFonts w:eastAsia="Times New Roman" w:cs="Times New Roman"/>
        </w:rPr>
        <w:t>ёт по каждой выгоде в формате «N сотрудников × M часов/мес × 12 мес × K руб./час = годовой эффект»; источник ставки сотрудника зафиксировать (среднеотраслевая, фонд оплаты труда подразделения, оценка партнёра).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12 (раздел 5.2, формула</w:t>
      </w:r>
      <w:r>
        <w:rPr>
          <w:rFonts w:eastAsia="Times New Roman" w:cs="Times New Roman"/>
          <w:b/>
          <w:bCs/>
        </w:rPr>
        <w:t xml:space="preserve"> ROI — терминологическая нечёткость):</w:t>
      </w:r>
      <w:r>
        <w:rPr>
          <w:rFonts w:eastAsia="Times New Roman" w:cs="Times New Roman"/>
        </w:rPr>
        <w:t xml:space="preserve"> формула задана как </w:t>
      </w:r>
      <w:r>
        <w:rPr>
          <w:rStyle w:val="VerbatimChar"/>
          <w:rFonts w:ascii="Times New Roman" w:eastAsia="Times New Roman" w:hAnsi="Times New Roman" w:cs="Times New Roman"/>
          <w:sz w:val="24"/>
        </w:rPr>
        <w:t>ROI = (Чистая прибыль − Затраты на разработку − Затраты на поддержку) / (Затраты на разработку + Затраты на поддержку) × 100%</w:t>
      </w:r>
      <w:r>
        <w:rPr>
          <w:rFonts w:eastAsia="Times New Roman" w:cs="Times New Roman"/>
        </w:rPr>
        <w:t xml:space="preserve">. Термин «Чистая прибыль» по экономическому определению — это </w:t>
      </w:r>
      <w:r>
        <w:rPr>
          <w:rFonts w:eastAsia="Times New Roman" w:cs="Times New Roman"/>
          <w:b/>
          <w:bCs/>
        </w:rPr>
        <w:t xml:space="preserve">net profit </w:t>
      </w:r>
      <w:r>
        <w:rPr>
          <w:rFonts w:eastAsia="Times New Roman" w:cs="Times New Roman"/>
          <w:b/>
          <w:bCs/>
        </w:rPr>
        <w:lastRenderedPageBreak/>
        <w:t>(</w:t>
      </w:r>
      <w:r>
        <w:rPr>
          <w:rFonts w:eastAsia="Times New Roman" w:cs="Times New Roman"/>
          <w:b/>
          <w:bCs/>
        </w:rPr>
        <w:t>доход за вычетом расходов)</w:t>
      </w:r>
      <w:r>
        <w:rPr>
          <w:rFonts w:eastAsia="Times New Roman" w:cs="Times New Roman"/>
        </w:rPr>
        <w:t xml:space="preserve">, и его повторное вычитание затрат в числителе формулы создаёт ошибку. По факту автор использует «Чистая прибыль» в значении gross benefits (1 650 000 руб.) — тогда формула эквивалентна классической </w:t>
      </w:r>
      <w:r>
        <w:rPr>
          <w:rStyle w:val="VerbatimChar"/>
          <w:rFonts w:ascii="Times New Roman" w:eastAsia="Times New Roman" w:hAnsi="Times New Roman" w:cs="Times New Roman"/>
          <w:sz w:val="24"/>
        </w:rPr>
        <w:t>ROI = (Benefits − Costs) / Cost</w:t>
      </w:r>
      <w:r>
        <w:rPr>
          <w:rStyle w:val="VerbatimChar"/>
          <w:rFonts w:ascii="Times New Roman" w:eastAsia="Times New Roman" w:hAnsi="Times New Roman" w:cs="Times New Roman"/>
          <w:sz w:val="24"/>
        </w:rPr>
        <w:t>s × 100%</w:t>
      </w:r>
      <w:r>
        <w:rPr>
          <w:rFonts w:eastAsia="Times New Roman" w:cs="Times New Roman"/>
        </w:rPr>
        <w:t xml:space="preserve">, и итог 27,9% получается корректно. Это </w:t>
      </w:r>
      <w:r>
        <w:rPr>
          <w:rFonts w:eastAsia="Times New Roman" w:cs="Times New Roman"/>
          <w:b/>
          <w:bCs/>
        </w:rPr>
        <w:t>терминологическая ошибка</w:t>
      </w:r>
      <w:r>
        <w:rPr>
          <w:rFonts w:eastAsia="Times New Roman" w:cs="Times New Roman"/>
        </w:rPr>
        <w:t xml:space="preserve">, не ломающая итог, но снижающая доверие к модели для внешнего читателя. Критерий «Корректность формул ROI и payback»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заменить «Чистая прибыль» в формуле на </w:t>
      </w:r>
      <w:r>
        <w:rPr>
          <w:rFonts w:eastAsia="Times New Roman" w:cs="Times New Roman"/>
        </w:rPr>
        <w:t>«Совокупные выгоды» или «Суммарные денежные потоки от проекта» — итог не изменится, корректность восстановится.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12 (раздел 5.2, расчёт ROI — пропуск затрат на вывод):</w:t>
      </w:r>
      <w:r>
        <w:rPr>
          <w:rFonts w:eastAsia="Times New Roman" w:cs="Times New Roman"/>
        </w:rPr>
        <w:t xml:space="preserve"> в формулу подставляется «затраты на поддержку = 750 000 руб.», что </w:t>
      </w:r>
      <w:r>
        <w:rPr>
          <w:rFonts w:eastAsia="Times New Roman" w:cs="Times New Roman"/>
        </w:rPr>
        <w:t xml:space="preserve">соответствует 230 000×3 + 20 000×3 = 690 000 + 60 000 = </w:t>
      </w:r>
      <w:r>
        <w:rPr>
          <w:rFonts w:eastAsia="Times New Roman" w:cs="Times New Roman"/>
          <w:b/>
          <w:bCs/>
        </w:rPr>
        <w:t>750 000 руб.</w:t>
      </w:r>
      <w:r>
        <w:rPr>
          <w:rFonts w:eastAsia="Times New Roman" w:cs="Times New Roman"/>
        </w:rPr>
        <w:t xml:space="preserve"> Однако в TCO явно учтены ещё </w:t>
      </w:r>
      <w:r>
        <w:rPr>
          <w:rFonts w:eastAsia="Times New Roman" w:cs="Times New Roman"/>
          <w:b/>
          <w:bCs/>
        </w:rPr>
        <w:t>30 000 руб. на вывод</w:t>
      </w:r>
      <w:r>
        <w:rPr>
          <w:rFonts w:eastAsia="Times New Roman" w:cs="Times New Roman"/>
        </w:rPr>
        <w:t xml:space="preserve">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7–8</w:t>
      </w:r>
      <w:r>
        <w:rPr>
          <w:rFonts w:eastAsia="Times New Roman" w:cs="Times New Roman"/>
        </w:rPr>
        <w:t xml:space="preserve">, статья 5 таблицы 3.2). В знаменателе ROI они </w:t>
      </w:r>
      <w:r>
        <w:rPr>
          <w:rFonts w:eastAsia="Times New Roman" w:cs="Times New Roman"/>
          <w:b/>
          <w:bCs/>
        </w:rPr>
        <w:t>не учтены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— это методологический пропуск, дающий завышение ROI: если включить 30 000 руб., знаменатель станет 1 320 000 руб. и ROI = (1 650 000 − 1 320 000) / 1 320 000 × 100% = </w:t>
      </w:r>
      <w:r>
        <w:rPr>
          <w:rFonts w:eastAsia="Times New Roman" w:cs="Times New Roman"/>
          <w:b/>
          <w:bCs/>
        </w:rPr>
        <w:t>25,0%</w:t>
      </w:r>
      <w:r>
        <w:rPr>
          <w:rFonts w:eastAsia="Times New Roman" w:cs="Times New Roman"/>
        </w:rPr>
        <w:t xml:space="preserve"> вместо 27,9%. Критерий «Обоснование исходных значений в расчётах» — </w:t>
      </w:r>
      <w:r>
        <w:rPr>
          <w:rFonts w:eastAsia="Times New Roman" w:cs="Times New Roman"/>
          <w:b/>
          <w:bCs/>
        </w:rPr>
        <w:t>4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</w:t>
      </w:r>
      <w:r>
        <w:rPr>
          <w:rFonts w:eastAsia="Times New Roman" w:cs="Times New Roman"/>
          <w:b/>
          <w:bCs/>
        </w:rPr>
        <w:t>править:</w:t>
      </w:r>
      <w:r>
        <w:rPr>
          <w:rFonts w:eastAsia="Times New Roman" w:cs="Times New Roman"/>
        </w:rPr>
        <w:t xml:space="preserve"> включить 30 000 руб. в «Затраты на поддержку» формулы ROI и пересчитать; альтернативно — явно оговорить, почему затраты на вывод исключены из ROI (например, «учитываются вне периода окупаемости»).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7–8 (раздел 3.2, структура т</w:t>
      </w:r>
      <w:r>
        <w:rPr>
          <w:rFonts w:eastAsia="Times New Roman" w:cs="Times New Roman"/>
          <w:b/>
          <w:bCs/>
        </w:rPr>
        <w:t>аблицы операционных затрат):</w:t>
      </w:r>
      <w:r>
        <w:rPr>
          <w:rFonts w:eastAsia="Times New Roman" w:cs="Times New Roman"/>
        </w:rPr>
        <w:t xml:space="preserve"> в таблице 3.2 «Ежегодные эксплуатационные и сопутствующие затраты» 5 строк (поддержка 120 000 + инфраструктура 60 000 + плановые доработки 50 000 + ежегодные косвенные 20 000 + затраты на вывод 30 000); под таблицей итог — «Сум</w:t>
      </w:r>
      <w:r>
        <w:rPr>
          <w:rFonts w:eastAsia="Times New Roman" w:cs="Times New Roman"/>
        </w:rPr>
        <w:t xml:space="preserve">марные ежегодные </w:t>
      </w:r>
      <w:r>
        <w:rPr>
          <w:rFonts w:eastAsia="Times New Roman" w:cs="Times New Roman"/>
          <w:b/>
          <w:bCs/>
        </w:rPr>
        <w:t>прямые</w:t>
      </w:r>
      <w:r>
        <w:rPr>
          <w:rFonts w:eastAsia="Times New Roman" w:cs="Times New Roman"/>
        </w:rPr>
        <w:t xml:space="preserve"> затраты составляют </w:t>
      </w:r>
      <w:r>
        <w:rPr>
          <w:rFonts w:eastAsia="Times New Roman" w:cs="Times New Roman"/>
          <w:b/>
          <w:bCs/>
        </w:rPr>
        <w:t>230 000 руб.</w:t>
      </w:r>
      <w:r>
        <w:rPr>
          <w:rFonts w:eastAsia="Times New Roman" w:cs="Times New Roman"/>
        </w:rPr>
        <w:t xml:space="preserve">». Этот итог покрывает только </w:t>
      </w:r>
      <w:r>
        <w:rPr>
          <w:rFonts w:eastAsia="Times New Roman" w:cs="Times New Roman"/>
          <w:b/>
          <w:bCs/>
        </w:rPr>
        <w:t>3 первые строки</w:t>
      </w:r>
      <w:r>
        <w:rPr>
          <w:rFonts w:eastAsia="Times New Roman" w:cs="Times New Roman"/>
        </w:rPr>
        <w:t>; «ежегодные косвенные» (20 000) и «затраты на вывод» (30 000) в него не входят, хотя стоят в той же таблице. Сумма всех 5 строк составила бы 280 000 руб. Д</w:t>
      </w:r>
      <w:r>
        <w:rPr>
          <w:rFonts w:eastAsia="Times New Roman" w:cs="Times New Roman"/>
        </w:rPr>
        <w:t xml:space="preserve">ополнительно: «Затраты на вывод» по природе — </w:t>
      </w:r>
      <w:r>
        <w:rPr>
          <w:rFonts w:eastAsia="Times New Roman" w:cs="Times New Roman"/>
          <w:b/>
          <w:bCs/>
        </w:rPr>
        <w:t>разовая</w:t>
      </w:r>
      <w:r>
        <w:rPr>
          <w:rFonts w:eastAsia="Times New Roman" w:cs="Times New Roman"/>
        </w:rPr>
        <w:t xml:space="preserve"> статья на конец 3-го года (что подтверждает и формула TCO </w:t>
      </w:r>
      <w:r>
        <w:rPr>
          <w:rStyle w:val="VerbatimChar"/>
          <w:rFonts w:ascii="Times New Roman" w:eastAsia="Times New Roman" w:hAnsi="Times New Roman" w:cs="Times New Roman"/>
          <w:sz w:val="24"/>
        </w:rPr>
        <w:t>+ 30 000</w:t>
      </w:r>
      <w:r>
        <w:rPr>
          <w:rFonts w:eastAsia="Times New Roman" w:cs="Times New Roman"/>
        </w:rPr>
        <w:t xml:space="preserve"> без множителя ×3, и пояснение студента «по окончании расчётного периода»), но размещены среди ежегодных. Это </w:t>
      </w:r>
      <w:r>
        <w:rPr>
          <w:rFonts w:eastAsia="Times New Roman" w:cs="Times New Roman"/>
          <w:b/>
          <w:bCs/>
        </w:rPr>
        <w:t>методологическая неаккурат</w:t>
      </w:r>
      <w:r>
        <w:rPr>
          <w:rFonts w:eastAsia="Times New Roman" w:cs="Times New Roman"/>
          <w:b/>
          <w:bCs/>
        </w:rPr>
        <w:t>ность таблицы</w:t>
      </w:r>
      <w:r>
        <w:rPr>
          <w:rFonts w:eastAsia="Times New Roman" w:cs="Times New Roman"/>
        </w:rPr>
        <w:t xml:space="preserve">: читатель, глядя на неё, не может однозначно сказать, какие строки попадают в «230 000» и какая статья разовая. Критерий «Полнота операционных затрат»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разделить таблицу 3.2 на блоки «Прямые ежегодные», «Косвенные еже</w:t>
      </w:r>
      <w:r>
        <w:rPr>
          <w:rFonts w:eastAsia="Times New Roman" w:cs="Times New Roman"/>
        </w:rPr>
        <w:t>годные», «Завершающие (разовые)» с подытогами для каждого блока; либо ввести колонку «Тип затрат (ежегодные / разовые)» и привести явные подытоги под таблицей по каждой категории.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7–8 (раздел 3.2, операционные затраты — отсутствие лицензий):</w:t>
      </w:r>
      <w:r>
        <w:rPr>
          <w:rFonts w:eastAsia="Times New Roman" w:cs="Times New Roman"/>
        </w:rPr>
        <w:t xml:space="preserve"> в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task_4.md</w:t>
      </w:r>
      <w:r>
        <w:rPr>
          <w:rFonts w:eastAsia="Times New Roman" w:cs="Times New Roman"/>
        </w:rPr>
        <w:t xml:space="preserve"> явно перечислены четыре категории операционных затрат: </w:t>
      </w:r>
      <w:r>
        <w:rPr>
          <w:rFonts w:eastAsia="Times New Roman" w:cs="Times New Roman"/>
          <w:b/>
          <w:bCs/>
        </w:rPr>
        <w:t>поддержка, инфраструктура, лицензии, команда</w:t>
      </w:r>
      <w:r>
        <w:rPr>
          <w:rFonts w:eastAsia="Times New Roman" w:cs="Times New Roman"/>
        </w:rPr>
        <w:t>. В таблице 3.2 категория «лицензии» отсутствует. С учётом того, что в Задан</w:t>
      </w:r>
      <w:r>
        <w:rPr>
          <w:rFonts w:eastAsia="Times New Roman" w:cs="Times New Roman"/>
        </w:rPr>
        <w:t xml:space="preserve">ии 3 описаны APM, системный </w:t>
      </w:r>
      <w:r>
        <w:rPr>
          <w:rFonts w:eastAsia="Times New Roman" w:cs="Times New Roman"/>
        </w:rPr>
        <w:lastRenderedPageBreak/>
        <w:t xml:space="preserve">мониторинг, тикет-система, BI-сервисы — лицензионные/подписочные расходы есть. По дескриптору 4/4 «полностью учтены по категориям» — пробел значимый. Критерий «Полнота операционных затрат»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в та</w:t>
      </w:r>
      <w:r>
        <w:rPr>
          <w:rFonts w:eastAsia="Times New Roman" w:cs="Times New Roman"/>
        </w:rPr>
        <w:t>блицу 3.2 строку «Лицензии и подписки» (мониторинг APM, тикет-система, БД при нестандартной редакции, антивирус и пр.) с оценкой стоимости и логикой расчёта; либо явно обосновать, что в выбранной архитектуре проект использует только open-source (с указание</w:t>
      </w:r>
      <w:r>
        <w:rPr>
          <w:rFonts w:eastAsia="Times New Roman" w:cs="Times New Roman"/>
        </w:rPr>
        <w:t>м конкретных продуктов).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6–8 (разделы 3.1–3.2, источники цен):</w:t>
      </w:r>
      <w:r>
        <w:rPr>
          <w:rFonts w:eastAsia="Times New Roman" w:cs="Times New Roman"/>
        </w:rPr>
        <w:t xml:space="preserve"> для всех статей единовременных затрат указана логика «N часов × M руб./час», но </w:t>
      </w:r>
      <w:r>
        <w:rPr>
          <w:rFonts w:eastAsia="Times New Roman" w:cs="Times New Roman"/>
          <w:b/>
          <w:bCs/>
        </w:rPr>
        <w:t>источник</w:t>
      </w:r>
      <w:r>
        <w:rPr>
          <w:rFonts w:eastAsia="Times New Roman" w:cs="Times New Roman"/>
        </w:rPr>
        <w:t xml:space="preserve"> ставок (1 500 / 1 250 руб./час) не зафиксирован. Возможные интерпретации: внутренн</w:t>
      </w:r>
      <w:r>
        <w:rPr>
          <w:rFonts w:eastAsia="Times New Roman" w:cs="Times New Roman"/>
        </w:rPr>
        <w:t>ий грейд организации, тариф фрилансера, нормативная ставка ВКР, среднерыночная по job-агрегаторам — каждая даёт разный смысл цифры и разный отклик в реалистичности. Без явного указания невозможно подтвердить из текста, реалистична ли ставка для контекста п</w:t>
      </w:r>
      <w:r>
        <w:rPr>
          <w:rFonts w:eastAsia="Times New Roman" w:cs="Times New Roman"/>
        </w:rPr>
        <w:t xml:space="preserve">роекта. Критерий «Прозрачность логики расчёта и источников цен» — </w:t>
      </w:r>
      <w:r>
        <w:rPr>
          <w:rFonts w:eastAsia="Times New Roman" w:cs="Times New Roman"/>
          <w:b/>
          <w:bCs/>
        </w:rPr>
        <w:t>4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указать источник ставки (один из перечисленных вариантов) и обосновать выбранное значение. Если ставка принята как </w:t>
      </w:r>
      <w:r>
        <w:rPr>
          <w:rFonts w:eastAsia="Times New Roman" w:cs="Times New Roman"/>
          <w:b/>
          <w:bCs/>
        </w:rPr>
        <w:t>допущение учебной модели/ВКР</w:t>
      </w:r>
      <w:r>
        <w:rPr>
          <w:rFonts w:eastAsia="Times New Roman" w:cs="Times New Roman"/>
        </w:rPr>
        <w:t>, явно зафиксировать это</w:t>
      </w:r>
      <w:r>
        <w:rPr>
          <w:rFonts w:eastAsia="Times New Roman" w:cs="Times New Roman"/>
        </w:rPr>
        <w:t xml:space="preserve"> в разделе 6.1 «Ключевые допущения» и пометить эффект на TCO/ROI при пересчёте к рыночной ставке.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7–8 (раздел 3.2, динамика TCO):</w:t>
      </w:r>
      <w:r>
        <w:rPr>
          <w:rFonts w:eastAsia="Times New Roman" w:cs="Times New Roman"/>
        </w:rPr>
        <w:t xml:space="preserve"> годовые затраты приняты постоянными (230 000 руб./год × 3) без учёта инфляции, индексации поддержки и ро</w:t>
      </w:r>
      <w:r>
        <w:rPr>
          <w:rFonts w:eastAsia="Times New Roman" w:cs="Times New Roman"/>
        </w:rPr>
        <w:t xml:space="preserve">ста инфраструктуры по мере роста сервиса. По дескриптору 4/4 «3+ года с чёткой динамикой и обоснованием» этого недостаточно. Критерий «Горизонт расчёта и динамика»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ввести в таблицу 3.2 индексацию (например, +5% год-к-году для подде</w:t>
      </w:r>
      <w:r>
        <w:rPr>
          <w:rFonts w:eastAsia="Times New Roman" w:cs="Times New Roman"/>
        </w:rPr>
        <w:t>ржки, +3% для инфраструктуры) или явно обосновать, что в учебной модели индексация принята нулевой.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5–6 (раздел 2, IT-инициатива):</w:t>
      </w:r>
      <w:r>
        <w:rPr>
          <w:rFonts w:eastAsia="Times New Roman" w:cs="Times New Roman"/>
        </w:rPr>
        <w:t xml:space="preserve"> описание решения сосредоточено на функциях и ролях, без архитектурных деталей (стек, модули, точки инте</w:t>
      </w:r>
      <w:r>
        <w:rPr>
          <w:rFonts w:eastAsia="Times New Roman" w:cs="Times New Roman"/>
        </w:rPr>
        <w:t xml:space="preserve">грации), которые присутствовали в Заданиях 1–3. Без этого инициатива «висит в воздухе»: остальные блоки модели (TCO, риски) опираются на функциональные оценки, но не верифицируются по технической стороне. Критерий «Конкретность описания IT-решения» — </w:t>
      </w:r>
      <w:r>
        <w:rPr>
          <w:rFonts w:eastAsia="Times New Roman" w:cs="Times New Roman"/>
          <w:b/>
          <w:bCs/>
        </w:rPr>
        <w:t xml:space="preserve">6 из </w:t>
      </w:r>
      <w:r>
        <w:rPr>
          <w:rFonts w:eastAsia="Times New Roman" w:cs="Times New Roman"/>
          <w:b/>
          <w:bCs/>
        </w:rPr>
        <w:t>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ссылку на архитектуру из Заданий 1–3 (стек React + FastAPI + реляционная БД, ключевые модули) и описать, какие технические компоненты влияют на TCO/риски (например, выбор open-source vs коммерческой БД определяет лицензионные зат</w:t>
      </w:r>
      <w:r>
        <w:rPr>
          <w:rFonts w:eastAsia="Times New Roman" w:cs="Times New Roman"/>
        </w:rPr>
        <w:t>раты).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6 (раздел 2, гипотезы):</w:t>
      </w:r>
      <w:r>
        <w:rPr>
          <w:rFonts w:eastAsia="Times New Roman" w:cs="Times New Roman"/>
        </w:rPr>
        <w:t xml:space="preserve"> обе гипотезы корректны по форме, но не содержат </w:t>
      </w:r>
      <w:r>
        <w:rPr>
          <w:rFonts w:eastAsia="Times New Roman" w:cs="Times New Roman"/>
          <w:b/>
          <w:bCs/>
        </w:rPr>
        <w:t>числовых таргетов</w:t>
      </w:r>
      <w:r>
        <w:rPr>
          <w:rFonts w:eastAsia="Times New Roman" w:cs="Times New Roman"/>
        </w:rPr>
        <w:t>: «трудозатраты снизятся», «уменьшится число ошибок и задержек» — без конкретных %. В целях раздела 1.1 числа есть (–40%, –60%), в гипотез</w:t>
      </w:r>
      <w:r>
        <w:rPr>
          <w:rFonts w:eastAsia="Times New Roman" w:cs="Times New Roman"/>
        </w:rPr>
        <w:t xml:space="preserve">ах их нужно повторить, чтобы сделать проверяемыми. Критерий «Качество гипотез» — </w:t>
      </w:r>
      <w:r>
        <w:rPr>
          <w:rFonts w:eastAsia="Times New Roman" w:cs="Times New Roman"/>
          <w:b/>
          <w:bCs/>
        </w:rPr>
        <w:t>3 из 4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переписать в формате «Если </w:t>
      </w:r>
      <w:r>
        <w:rPr>
          <w:rFonts w:eastAsia="Times New Roman" w:cs="Times New Roman"/>
        </w:rPr>
        <w:lastRenderedPageBreak/>
        <w:t xml:space="preserve">внедрить систему, то годовые трудозатраты на обработку данных и подготовку документов снизятся </w:t>
      </w:r>
      <w:r>
        <w:rPr>
          <w:rFonts w:eastAsia="Times New Roman" w:cs="Times New Roman"/>
          <w:b/>
          <w:bCs/>
        </w:rPr>
        <w:t>не менее чем на 40%</w:t>
      </w:r>
      <w:r>
        <w:rPr>
          <w:rFonts w:eastAsia="Times New Roman" w:cs="Times New Roman"/>
        </w:rPr>
        <w:t>, потому что значительная часть ручных действий будет автоматизирована».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17–18 (раздел 7, альтернативы):</w:t>
      </w:r>
      <w:r>
        <w:rPr>
          <w:rFonts w:eastAsia="Times New Roman" w:cs="Times New Roman"/>
        </w:rPr>
        <w:t xml:space="preserve"> все три варианта описаны качественно (преимущества/недостатки), но </w:t>
      </w:r>
      <w:r>
        <w:rPr>
          <w:rFonts w:eastAsia="Times New Roman" w:cs="Times New Roman"/>
          <w:b/>
          <w:bCs/>
        </w:rPr>
        <w:t>без числовых сравнений</w:t>
      </w:r>
      <w:r>
        <w:rPr>
          <w:rFonts w:eastAsia="Times New Roman" w:cs="Times New Roman"/>
        </w:rPr>
        <w:t>: для альтернативы «готовая внешняя сист</w:t>
      </w:r>
      <w:r>
        <w:rPr>
          <w:rFonts w:eastAsia="Times New Roman" w:cs="Times New Roman"/>
        </w:rPr>
        <w:t>ема» не указаны TCO, лицензионные платежи, стоимость кастомизации; для «не внедрять» не оценена стоимость текущих ручных операций (которая и есть бизнес-проблема из раздела 1.2). Без цифр сравнение остаётся ценностным, а не инвестиционным. Критерий «Сравне</w:t>
      </w:r>
      <w:r>
        <w:rPr>
          <w:rFonts w:eastAsia="Times New Roman" w:cs="Times New Roman"/>
        </w:rPr>
        <w:t xml:space="preserve">ние выбранного и альтернативного вариантов»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каждой альтернативы рассчитать TCO на 3 года (для «не внедрять» — это потери от текущих проблем; для готового решения — лицензии + кастомизация + интеграция) и сопоставить с базовым в</w:t>
      </w:r>
      <w:r>
        <w:rPr>
          <w:rFonts w:eastAsia="Times New Roman" w:cs="Times New Roman"/>
        </w:rPr>
        <w:t>ариантом по таблице.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18–19 (раздел 8, финальное обоснование):</w:t>
      </w:r>
      <w:r>
        <w:rPr>
          <w:rFonts w:eastAsia="Times New Roman" w:cs="Times New Roman"/>
        </w:rPr>
        <w:t xml:space="preserve"> решение сформулировано развёрнуто, но без структуры executive-summary (TL;DR / рекомендация / ключевые цифры / условия успеха / риски). Цифры (ROI 27,9%, payback ≈ 2 года) </w:t>
      </w:r>
      <w:r>
        <w:rPr>
          <w:rFonts w:eastAsia="Times New Roman" w:cs="Times New Roman"/>
        </w:rPr>
        <w:t xml:space="preserve">присутствуют, но рассыпаны по тексту. Критерий «Обоснованность финального инвестиционного решения»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раздел 8 добавить блок «Резюме для руководства»: одна-две строки рекомендации, ключевые финансовые показатели (TCO, ROI, NPV, pay</w:t>
      </w:r>
      <w:r>
        <w:rPr>
          <w:rFonts w:eastAsia="Times New Roman" w:cs="Times New Roman"/>
        </w:rPr>
        <w:t>back), 2–3 условия принятия решения, 2–3 ключевых риска. Это формат, в котором решения обычно подаются на инвесткомитет.</w:t>
      </w:r>
    </w:p>
    <w:p w:rsidR="00AA3763" w:rsidRDefault="00FD3E29">
      <w:pPr>
        <w:pStyle w:val="Compact"/>
        <w:numPr>
          <w:ilvl w:val="0"/>
          <w:numId w:val="16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solution_4.docx</w:t>
      </w:r>
      <w:r>
        <w:rPr>
          <w:rFonts w:eastAsia="Times New Roman" w:cs="Times New Roman"/>
          <w:b/>
          <w:bCs/>
        </w:rPr>
        <w:t>, стр. 20–21 (раздел 9.2, sensitivity analysis):</w:t>
      </w:r>
      <w:r>
        <w:rPr>
          <w:rFonts w:eastAsia="Times New Roman" w:cs="Times New Roman"/>
        </w:rPr>
        <w:t xml:space="preserve"> три ключевых параметра названы (экономия времени, скорость эффекта, зат</w:t>
      </w:r>
      <w:r>
        <w:rPr>
          <w:rFonts w:eastAsia="Times New Roman" w:cs="Times New Roman"/>
        </w:rPr>
        <w:t xml:space="preserve">раты на сопровождение), но </w:t>
      </w:r>
      <w:r>
        <w:rPr>
          <w:rFonts w:eastAsia="Times New Roman" w:cs="Times New Roman"/>
          <w:b/>
          <w:bCs/>
        </w:rPr>
        <w:t>числовая чувствительность не показана</w:t>
      </w:r>
      <w:r>
        <w:rPr>
          <w:rFonts w:eastAsia="Times New Roman" w:cs="Times New Roman"/>
        </w:rPr>
        <w:t>: нет таблицы вида «±10% по параметру → ROI меняется на N п.п.». При наличии sensitivity такой формат — стандарт; без него анализ остаётся качественным. Бонус-критерий «Sensitivity analysis» —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3 из 4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таблицу-tornado: для каждого из трёх параметров показать ROI при −20%, −10%, 0%, +10%, +20% от базового значения; явно выделить параметр с наибольшим размахом ROI.</w:t>
      </w:r>
    </w:p>
    <w:p w:rsidR="00AA3763" w:rsidRDefault="00FD3E29">
      <w:pPr>
        <w:pStyle w:val="2"/>
      </w:pPr>
      <w:bookmarkStart w:id="48" w:name="рекомендации-по-улучшению-3"/>
      <w:bookmarkEnd w:id="47"/>
      <w:r>
        <w:rPr>
          <w:rFonts w:ascii="Times New Roman" w:eastAsia="Times New Roman" w:hAnsi="Times New Roman" w:cs="Times New Roman"/>
        </w:rPr>
        <w:t>5. Рекомендации по улучшению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125"/>
        <w:gridCol w:w="4892"/>
        <w:gridCol w:w="3498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переделать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</w:t>
            </w:r>
            <w:r>
              <w:rPr>
                <w:rFonts w:eastAsia="Times New Roman" w:cs="Times New Roman"/>
                <w:sz w:val="22"/>
              </w:rPr>
              <w:t>т на скоринг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Устранить арифметическую нестыковку прямых выгод в разделе 4.1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9–10</w:t>
            </w:r>
            <w:r>
              <w:rPr>
                <w:rFonts w:eastAsia="Times New Roman" w:cs="Times New Roman"/>
                <w:sz w:val="22"/>
              </w:rPr>
              <w:t xml:space="preserve">): пересчитать строки до 600 000 руб. либо снизить итог до 483 000 руб., далее последовательно пересчитать ROI, NPV, динамику по годам и </w:t>
            </w:r>
            <w:r>
              <w:rPr>
                <w:rFonts w:eastAsia="Times New Roman" w:cs="Times New Roman"/>
                <w:b/>
                <w:bCs/>
                <w:sz w:val="22"/>
              </w:rPr>
              <w:t>все три сцен</w:t>
            </w:r>
            <w:r>
              <w:rPr>
                <w:rFonts w:eastAsia="Times New Roman" w:cs="Times New Roman"/>
                <w:b/>
                <w:bCs/>
                <w:sz w:val="22"/>
              </w:rPr>
              <w:t>ария</w:t>
            </w:r>
            <w:r>
              <w:rPr>
                <w:rFonts w:eastAsia="Times New Roman" w:cs="Times New Roman"/>
                <w:sz w:val="22"/>
              </w:rPr>
              <w:t xml:space="preserve"> раздела 9.1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«Расчёт прямых выгод» с 6 до 9–12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+3…+6</w:t>
            </w:r>
            <w:r>
              <w:rPr>
                <w:rFonts w:eastAsia="Times New Roman" w:cs="Times New Roman"/>
                <w:sz w:val="22"/>
              </w:rPr>
              <w:t>); косвенно усиливает «Корректность формул ROI» и устраняет каскадное замечание по сценариям бонуса.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Раскрыть числовые формулы монетизации </w:t>
            </w:r>
            <w:r>
              <w:rPr>
                <w:rFonts w:eastAsia="Times New Roman" w:cs="Times New Roman"/>
                <w:sz w:val="22"/>
              </w:rPr>
              <w:lastRenderedPageBreak/>
              <w:t>прямых выгод в разделе 4.1 (стр. 9–10): «N сотрудников × M часов/мес × 12 × K руб./час»; зафиксировать источник ставки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«Методика монетизации выгод» с 6 </w:t>
            </w:r>
            <w:r>
              <w:rPr>
                <w:rFonts w:eastAsia="Times New Roman" w:cs="Times New Roman"/>
                <w:sz w:val="22"/>
              </w:rPr>
              <w:lastRenderedPageBreak/>
              <w:t>до 9–12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+3…+6</w:t>
            </w:r>
            <w:r>
              <w:rPr>
                <w:rFonts w:eastAsia="Times New Roman" w:cs="Times New Roman"/>
                <w:sz w:val="22"/>
              </w:rPr>
              <w:t>); «Прозрачность логики и источников цен» (TCO</w:t>
            </w:r>
            <w:r>
              <w:rPr>
                <w:rFonts w:eastAsia="Times New Roman" w:cs="Times New Roman"/>
                <w:sz w:val="22"/>
              </w:rPr>
              <w:t>) с 4 до 6–8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+2…+4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статью «Лицензии и подписки» в таблицу раздела 3.2 (стр. 7–8) с оценкой и логикой; либо явно обосновать использование только open-source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«Полнота операционных затрат»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Включить 30 000 руб. на</w:t>
            </w:r>
            <w:r>
              <w:rPr>
                <w:rFonts w:eastAsia="Times New Roman" w:cs="Times New Roman"/>
                <w:sz w:val="22"/>
              </w:rPr>
              <w:t xml:space="preserve"> вывод в знаменатель формулы ROI (раздел 5.2, стр. 12) и пересчитать; либо явно оговорить исключение этих затрат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«Обоснование исходных значений в расчётах» с 4 до 6–8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+2…+4</w:t>
            </w:r>
            <w:r>
              <w:rPr>
                <w:rFonts w:eastAsia="Times New Roman" w:cs="Times New Roman"/>
                <w:sz w:val="22"/>
              </w:rPr>
              <w:t>); «Корректность формул»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Перестроить таблицу 3.2 (ст</w:t>
            </w:r>
            <w:r>
              <w:rPr>
                <w:rFonts w:eastAsia="Times New Roman" w:cs="Times New Roman"/>
                <w:sz w:val="22"/>
              </w:rPr>
              <w:t>р. 7–8) с разделением блоков «Прямые ежегодные / Косвенные ежегодные / Завершающие (разовые)» и подытогами по каждому блоку; вынести «Затраты на вывод» в отдельный блок (либо в раздел 3.1 единовременных затрат с пометкой «возникает в год 3»)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Усиливает «Пол</w:t>
            </w:r>
            <w:r>
              <w:rPr>
                <w:rFonts w:eastAsia="Times New Roman" w:cs="Times New Roman"/>
                <w:sz w:val="22"/>
              </w:rPr>
              <w:t>ноту операционных затрат» (частично перекрывается с P0 по лицензиям); устраняет нестыковку «итог 230 000 ≠ сумма всех 5 строк» и риск двойного счёта при апелляции.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Переименовать «Чистая прибыль» в формуле ROI (раздел 5.2, стр. 12) на «Совокупные выгоды</w:t>
            </w:r>
            <w:r>
              <w:rPr>
                <w:rFonts w:eastAsia="Times New Roman" w:cs="Times New Roman"/>
                <w:sz w:val="22"/>
              </w:rPr>
              <w:t>»/«Суммарные денежные потоки от проекта»; итог не изменится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«Корректность формул ROI и payback» — частично перекрывается с P0; повышает доверие читателя.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Зафиксировать источник ставок 1 500 / 1 250 руб./час в разделе 3.1 (стр. 6–7) — внутренний грейд / тариф фрилансера / нормативная ставка ВКР; при выборе нерыночной ставки явно пометить как </w:t>
            </w:r>
            <w:r>
              <w:rPr>
                <w:rFonts w:eastAsia="Times New Roman" w:cs="Times New Roman"/>
                <w:b/>
                <w:bCs/>
                <w:sz w:val="22"/>
              </w:rPr>
              <w:t>допущение учебной модели</w:t>
            </w:r>
            <w:r>
              <w:rPr>
                <w:rFonts w:eastAsia="Times New Roman" w:cs="Times New Roman"/>
                <w:sz w:val="22"/>
              </w:rPr>
              <w:t xml:space="preserve"> в разделе 6.1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«Прозрачность логики расчёта</w:t>
            </w:r>
            <w:r>
              <w:rPr>
                <w:rFonts w:eastAsia="Times New Roman" w:cs="Times New Roman"/>
                <w:sz w:val="22"/>
              </w:rPr>
              <w:t xml:space="preserve"> и источников цен» с 4 до 6–8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+2…+4</w:t>
            </w:r>
            <w:r>
              <w:rPr>
                <w:rFonts w:eastAsia="Times New Roman" w:cs="Times New Roman"/>
                <w:sz w:val="22"/>
              </w:rPr>
              <w:t>); усиливает «Реалистичность ключевых допущений».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Рассчитать TCO/ROI для альтернатив в разделе 7 (стр. 17–18): для «не внедрять» — стоимость текущих проблем; для «готового решения» — лицензии + кастомизация + ин</w:t>
            </w:r>
            <w:r>
              <w:rPr>
                <w:rFonts w:eastAsia="Times New Roman" w:cs="Times New Roman"/>
                <w:sz w:val="22"/>
              </w:rPr>
              <w:t>теграция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«Наличие и качество альтернативы»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«Сравнение вариантов»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в раздел 8 (стр. 18–19) блок «Резюме для руководства»: рекомендация / ключевые цифры (TCO, ROI, NPV, payback) / условия принятия / 2–3 клю</w:t>
            </w:r>
            <w:r>
              <w:rPr>
                <w:rFonts w:eastAsia="Times New Roman" w:cs="Times New Roman"/>
                <w:sz w:val="22"/>
              </w:rPr>
              <w:t>чевых риска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«Обоснованность финального инвестиционного решения»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Обосновать темп роста выгод по годам в разделе 5.1 (стр. 12): «70% эффекта в 1-й год — потому </w:t>
            </w:r>
            <w:r>
              <w:rPr>
                <w:rFonts w:eastAsia="Times New Roman" w:cs="Times New Roman"/>
                <w:sz w:val="22"/>
              </w:rPr>
              <w:lastRenderedPageBreak/>
              <w:t>что N% сотрудников осваивает систему за 4 месяца»; параллельно ввести ин</w:t>
            </w:r>
            <w:r>
              <w:rPr>
                <w:rFonts w:eastAsia="Times New Roman" w:cs="Times New Roman"/>
                <w:sz w:val="22"/>
              </w:rPr>
              <w:t>дексацию затрат на поддержку или явно зафиксировать нулевую индексацию как допущение в разделе 6.1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«Динамика по годам и интерпретация результатов» с 6 до </w:t>
            </w:r>
            <w:r>
              <w:rPr>
                <w:rFonts w:eastAsia="Times New Roman" w:cs="Times New Roman"/>
                <w:sz w:val="22"/>
              </w:rPr>
              <w:lastRenderedPageBreak/>
              <w:t>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частично перекрывается с «Горизонт расчёта и динамика» (см. ниже).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Дополнить раздел 9</w:t>
            </w:r>
            <w:r>
              <w:rPr>
                <w:rFonts w:eastAsia="Times New Roman" w:cs="Times New Roman"/>
                <w:sz w:val="22"/>
              </w:rPr>
              <w:t>.2 (стр. 20–21) таблицей-tornado: ROI при ±10%, ±20% по каждому из трёх ключевых параметров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Бонус-критерий «Sensitivity analysis»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Переписать гипотезы в разделе 2 (стр. 6) с числовыми таргетами из раздела 1.1 («снизятся не менее чем на 40%»…)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«Качество гипотез»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Добавить в раздел 2 (стр. 5–6) ссылку на архитектуру из Заданий 1–3 и связку технических компонентов </w:t>
            </w:r>
            <w:r>
              <w:rPr>
                <w:rFonts w:eastAsia="Times New Roman" w:cs="Times New Roman"/>
                <w:sz w:val="22"/>
              </w:rPr>
              <w:t>с TCO/рисками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«Конкретность описания IT-решения»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Ввести индексацию операционных затрат в разделе 3.2 (стр. 7–8) или явно обосновать нулевую индексацию как допущение в разделе 6.1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«Горизонт расчёта и динамика»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Зафиксировать числовой baseline для метрик в разделе 1.2 (стр. 3–4): добавить колонку «текущее значение» рядом с метрикой и целевым значением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«Определённость бизнес-проблемы (измеримость)»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приоритизацию рисков в разделе 6.</w:t>
            </w:r>
            <w:r>
              <w:rPr>
                <w:rFonts w:eastAsia="Times New Roman" w:cs="Times New Roman"/>
                <w:sz w:val="22"/>
              </w:rPr>
              <w:t>2 (стр. 15): вероятность × влияние с короткой матрицей реакции (предотвращение / митигация)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«Полнота анализа рисков и ограничений»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Прогноз перехода категорий (с оговорками).</w:t>
      </w:r>
      <w:r>
        <w:rPr>
          <w:rFonts w:eastAsia="Times New Roman" w:cs="Times New Roman"/>
        </w:rPr>
        <w:t xml:space="preserve"> Текущая база — </w:t>
      </w:r>
      <w:r>
        <w:rPr>
          <w:rFonts w:eastAsia="Times New Roman" w:cs="Times New Roman"/>
          <w:b/>
          <w:bCs/>
        </w:rPr>
        <w:t>149 / 200</w:t>
      </w:r>
      <w:r>
        <w:rPr>
          <w:rFonts w:eastAsia="Times New Roman" w:cs="Times New Roman"/>
        </w:rPr>
        <w:t xml:space="preserve"> (~74,5%) обязательная часть + бонус </w:t>
      </w:r>
      <w:r>
        <w:rPr>
          <w:rFonts w:eastAsia="Times New Roman" w:cs="Times New Roman"/>
          <w:b/>
          <w:bCs/>
        </w:rPr>
        <w:t>11 / 12</w:t>
      </w:r>
      <w:r>
        <w:rPr>
          <w:rFonts w:eastAsia="Times New Roman" w:cs="Times New Roman"/>
        </w:rPr>
        <w:t xml:space="preserve">. Эффекты в правой колонке — диапазоны по дескрипторам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scoring_4.md</w:t>
      </w:r>
      <w:r>
        <w:rPr>
          <w:rFonts w:eastAsia="Times New Roman" w:cs="Times New Roman"/>
        </w:rPr>
        <w:t xml:space="preserve">, не гарантии. Эффекты P0 </w:t>
      </w:r>
      <w:r>
        <w:rPr>
          <w:rFonts w:eastAsia="Times New Roman" w:cs="Times New Roman"/>
          <w:b/>
          <w:bCs/>
        </w:rPr>
        <w:t>сильно пересекаются</w:t>
      </w:r>
      <w:r>
        <w:rPr>
          <w:rFonts w:eastAsia="Times New Roman" w:cs="Times New Roman"/>
        </w:rPr>
        <w:t xml:space="preserve">: исправление 483/600 одновременно влияет на ROI, payback, NPV, динамику по годам и </w:t>
      </w:r>
      <w:r>
        <w:rPr>
          <w:rFonts w:eastAsia="Times New Roman" w:cs="Times New Roman"/>
          <w:b/>
          <w:bCs/>
        </w:rPr>
        <w:t>все три сценария бонуса</w:t>
      </w:r>
      <w:r>
        <w:rPr>
          <w:rFonts w:eastAsia="Times New Roman" w:cs="Times New Roman"/>
        </w:rPr>
        <w:t xml:space="preserve"> (раздел 9.1). Раскрытие число</w:t>
      </w:r>
      <w:r>
        <w:rPr>
          <w:rFonts w:eastAsia="Times New Roman" w:cs="Times New Roman"/>
        </w:rPr>
        <w:t xml:space="preserve">вых формул монетизации влияет и на «Методику монетизации», и на «Прозрачность логики» через ставку часа. Простое суммирование верхних границ диапазонов даёт </w:t>
      </w:r>
      <w:r>
        <w:rPr>
          <w:rFonts w:eastAsia="Times New Roman" w:cs="Times New Roman"/>
          <w:b/>
          <w:bCs/>
        </w:rPr>
        <w:t>существенно завышенный</w:t>
      </w:r>
      <w:r>
        <w:rPr>
          <w:rFonts w:eastAsia="Times New Roman" w:cs="Times New Roman"/>
        </w:rPr>
        <w:t xml:space="preserve"> прогноз.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Дополнительный риск каскадных эффектов:</w:t>
      </w:r>
      <w:r>
        <w:rPr>
          <w:rFonts w:eastAsia="Times New Roman" w:cs="Times New Roman"/>
        </w:rPr>
        <w:t xml:space="preserve"> при консервативном пересчёт</w:t>
      </w:r>
      <w:r>
        <w:rPr>
          <w:rFonts w:eastAsia="Times New Roman" w:cs="Times New Roman"/>
        </w:rPr>
        <w:t xml:space="preserve">е (итог прямых выгод = 483 000 руб., пересчёт под NPV) NPV может оказаться существенно ниже текущих 167 997 руб. (вплоть до близкого к нулю) — это </w:t>
      </w:r>
      <w:r>
        <w:rPr>
          <w:rFonts w:eastAsia="Times New Roman" w:cs="Times New Roman"/>
          <w:b/>
          <w:bCs/>
        </w:rPr>
        <w:t>снизит</w:t>
      </w:r>
      <w:r>
        <w:rPr>
          <w:rFonts w:eastAsia="Times New Roman" w:cs="Times New Roman"/>
        </w:rPr>
        <w:t xml:space="preserve"> эффект бонусного критерия NPV и потребует пересмотра обоснования инвестиционного решения. Сценарии в э</w:t>
      </w:r>
      <w:r>
        <w:rPr>
          <w:rFonts w:eastAsia="Times New Roman" w:cs="Times New Roman"/>
        </w:rPr>
        <w:t xml:space="preserve">том случае — это не «верхние границы», а возможный нисходящий пересчёт, что </w:t>
      </w:r>
      <w:r>
        <w:rPr>
          <w:rFonts w:eastAsia="Times New Roman" w:cs="Times New Roman"/>
          <w:b/>
          <w:bCs/>
        </w:rPr>
        <w:t>не учтено</w:t>
      </w:r>
      <w:r>
        <w:rPr>
          <w:rFonts w:eastAsia="Times New Roman" w:cs="Times New Roman"/>
        </w:rPr>
        <w:t xml:space="preserve"> в простой арифметике рекомендаций.</w:t>
      </w:r>
    </w:p>
    <w:p w:rsidR="00AA3763" w:rsidRDefault="00FD3E29">
      <w:pPr>
        <w:pStyle w:val="a0"/>
      </w:pPr>
      <w:r>
        <w:rPr>
          <w:rFonts w:eastAsia="Times New Roman" w:cs="Times New Roman"/>
        </w:rPr>
        <w:t xml:space="preserve">Условные сценарии (не гарантии; зависят от полноты внедрения каждой рекомендации </w:t>
      </w:r>
      <w:r>
        <w:rPr>
          <w:rFonts w:eastAsia="Times New Roman" w:cs="Times New Roman"/>
          <w:b/>
          <w:bCs/>
        </w:rPr>
        <w:t>и направления пересчёта 483/600</w:t>
      </w:r>
      <w:r>
        <w:rPr>
          <w:rFonts w:eastAsia="Times New Roman" w:cs="Times New Roman"/>
        </w:rPr>
        <w:t>):</w:t>
      </w:r>
    </w:p>
    <w:p w:rsidR="00AA3763" w:rsidRDefault="00FD3E29">
      <w:pPr>
        <w:pStyle w:val="Compact"/>
        <w:numPr>
          <w:ilvl w:val="0"/>
          <w:numId w:val="17"/>
        </w:numPr>
      </w:pPr>
      <w:r>
        <w:rPr>
          <w:rFonts w:eastAsia="Times New Roman" w:cs="Times New Roman"/>
          <w:b/>
          <w:bCs/>
        </w:rPr>
        <w:lastRenderedPageBreak/>
        <w:t>Стабилизация в верхн</w:t>
      </w:r>
      <w:r>
        <w:rPr>
          <w:rFonts w:eastAsia="Times New Roman" w:cs="Times New Roman"/>
          <w:b/>
          <w:bCs/>
        </w:rPr>
        <w:t>ей части «Хорошо» (~80%):</w:t>
      </w:r>
      <w:r>
        <w:rPr>
          <w:rFonts w:eastAsia="Times New Roman" w:cs="Times New Roman"/>
        </w:rPr>
        <w:t xml:space="preserve"> все четыре P0 на минимальном уровне дескрипторов </w:t>
      </w:r>
      <w:r>
        <w:rPr>
          <w:rFonts w:eastAsia="Times New Roman" w:cs="Times New Roman"/>
          <w:b/>
          <w:bCs/>
        </w:rPr>
        <w:t>при сценарии “итог 600 000 подтверждён детализацией”</w:t>
      </w:r>
      <w:r>
        <w:rPr>
          <w:rFonts w:eastAsia="Times New Roman" w:cs="Times New Roman"/>
        </w:rPr>
        <w:t xml:space="preserve"> → расчётный прирост </w:t>
      </w:r>
      <w:r>
        <w:rPr>
          <w:rFonts w:eastAsia="Times New Roman" w:cs="Times New Roman"/>
          <w:b/>
          <w:bCs/>
        </w:rPr>
        <w:t>+11…+16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160–165 / 200</w:t>
      </w:r>
      <w:r>
        <w:rPr>
          <w:rFonts w:eastAsia="Times New Roman" w:cs="Times New Roman"/>
        </w:rPr>
        <w:t xml:space="preserve"> (~80–82%).</w:t>
      </w:r>
    </w:p>
    <w:p w:rsidR="00AA3763" w:rsidRDefault="00FD3E29">
      <w:pPr>
        <w:pStyle w:val="Compact"/>
        <w:numPr>
          <w:ilvl w:val="0"/>
          <w:numId w:val="17"/>
        </w:numPr>
      </w:pPr>
      <w:r>
        <w:rPr>
          <w:rFonts w:eastAsia="Times New Roman" w:cs="Times New Roman"/>
          <w:b/>
          <w:bCs/>
        </w:rPr>
        <w:t>Войти в категорию «Отлично» (≥ 85%):</w:t>
      </w:r>
      <w:r>
        <w:rPr>
          <w:rFonts w:eastAsia="Times New Roman" w:cs="Times New Roman"/>
        </w:rPr>
        <w:t xml:space="preserve"> все P0 + три P1 </w:t>
      </w:r>
      <w:r>
        <w:rPr>
          <w:rFonts w:eastAsia="Times New Roman" w:cs="Times New Roman"/>
          <w:b/>
          <w:bCs/>
        </w:rPr>
        <w:t>при том же сценарии пересчёта</w:t>
      </w:r>
      <w:r>
        <w:rPr>
          <w:rFonts w:eastAsia="Times New Roman" w:cs="Times New Roman"/>
        </w:rPr>
        <w:t xml:space="preserve"> → расчётный прирост </w:t>
      </w:r>
      <w:r>
        <w:rPr>
          <w:rFonts w:eastAsia="Times New Roman" w:cs="Times New Roman"/>
          <w:b/>
          <w:bCs/>
        </w:rPr>
        <w:t>+18…+24 балла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167–173 / 200</w:t>
      </w:r>
      <w:r>
        <w:rPr>
          <w:rFonts w:eastAsia="Times New Roman" w:cs="Times New Roman"/>
        </w:rPr>
        <w:t xml:space="preserve"> (~83,5–86,5%). При альтернативном сценарии (итог снижен до 483 000) часть прироста съедается пересчётом NPV/ROI; реалистичный диапазон ближе к нижней границе.</w:t>
      </w:r>
    </w:p>
    <w:p w:rsidR="00AA3763" w:rsidRDefault="00FD3E29">
      <w:pPr>
        <w:pStyle w:val="Compact"/>
        <w:numPr>
          <w:ilvl w:val="0"/>
          <w:numId w:val="17"/>
        </w:numPr>
      </w:pPr>
      <w:r>
        <w:rPr>
          <w:rFonts w:eastAsia="Times New Roman" w:cs="Times New Roman"/>
          <w:b/>
          <w:bCs/>
        </w:rPr>
        <w:t xml:space="preserve">Близко к </w:t>
      </w:r>
      <w:r>
        <w:rPr>
          <w:rFonts w:eastAsia="Times New Roman" w:cs="Times New Roman"/>
          <w:b/>
          <w:bCs/>
        </w:rPr>
        <w:t>90%:</w:t>
      </w:r>
      <w:r>
        <w:rPr>
          <w:rFonts w:eastAsia="Times New Roman" w:cs="Times New Roman"/>
        </w:rPr>
        <w:t xml:space="preserve"> все P0 + все P1 + 2–3 пункта P2 + закрытие бонус-критерия Sensitivity до 4/4 → реалистичный, но не гарантированный сценарий; требует подтверждения именно «верхнего» направления пересчёта 483/600.</w:t>
      </w:r>
    </w:p>
    <w:p w:rsidR="00AA3763" w:rsidRDefault="00FD3E29">
      <w:pPr>
        <w:pStyle w:val="2"/>
      </w:pPr>
      <w:bookmarkStart w:id="49" w:name="карта-рисков-работы-3"/>
      <w:bookmarkEnd w:id="48"/>
      <w:r>
        <w:rPr>
          <w:rFonts w:ascii="Times New Roman" w:eastAsia="Times New Roman" w:hAnsi="Times New Roman" w:cs="Times New Roman"/>
        </w:rPr>
        <w:t>6. Карта рисков работы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311"/>
        <w:gridCol w:w="2439"/>
        <w:gridCol w:w="2951"/>
        <w:gridCol w:w="2814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AA3763">
            <w:pPr>
              <w:pStyle w:val="Compact"/>
              <w:spacing w:before="0" w:after="60"/>
            </w:pP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Высокая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Гипотезы раздела 2 без числовых таргетов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</w:t>
            </w:r>
            <w:r>
              <w:rPr>
                <w:rFonts w:eastAsia="Times New Roman" w:cs="Times New Roman"/>
                <w:sz w:val="22"/>
              </w:rPr>
              <w:t>) — снижает проверяемость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Sensitivity analysis качественный, без таблицы-tornado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20–21</w:t>
            </w:r>
            <w:r>
              <w:rPr>
                <w:rFonts w:eastAsia="Times New Roman" w:cs="Times New Roman"/>
                <w:sz w:val="22"/>
              </w:rPr>
              <w:t>); финальное обоснование без executive-структуры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18–19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Арифметическая нестыковка прямых выгод 483 000 ≠ 600 000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9–10</w:t>
            </w:r>
            <w:r>
              <w:rPr>
                <w:rFonts w:eastAsia="Times New Roman" w:cs="Times New Roman"/>
                <w:sz w:val="22"/>
              </w:rPr>
              <w:t>) — каскадно ломает ROI, NPV, динамику и все сценарии раздела 9.1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Описан</w:t>
            </w:r>
            <w:r>
              <w:rPr>
                <w:rFonts w:eastAsia="Times New Roman" w:cs="Times New Roman"/>
                <w:sz w:val="22"/>
              </w:rPr>
              <w:t>ие IT-решения без архитектурных деталей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5–6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Альтернативы без числового TCO/ROI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17–18</w:t>
            </w:r>
            <w:r>
              <w:rPr>
                <w:rFonts w:eastAsia="Times New Roman" w:cs="Times New Roman"/>
                <w:sz w:val="22"/>
              </w:rPr>
              <w:t>); источник ставки часа не зафиксирован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6–7</w:t>
            </w:r>
            <w:r>
              <w:rPr>
                <w:rFonts w:eastAsia="Times New Roman" w:cs="Times New Roman"/>
                <w:sz w:val="22"/>
              </w:rPr>
              <w:t>) — неясна интерпретация числа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Отсутствие лицензий в операционных затратах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7–8</w:t>
            </w:r>
            <w:r>
              <w:rPr>
                <w:rFonts w:eastAsia="Times New Roman" w:cs="Times New Roman"/>
                <w:sz w:val="22"/>
              </w:rPr>
              <w:t xml:space="preserve">) — пробел по требованию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task_4.md</w:t>
            </w:r>
            <w:r>
              <w:rPr>
                <w:rFonts w:eastAsia="Times New Roman" w:cs="Times New Roman"/>
                <w:sz w:val="22"/>
              </w:rPr>
              <w:t>; пропуск затрат на вывод 30 000 руб. в формуле ROI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12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Плоская динамика TCO без индексации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>,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7–8</w:t>
            </w:r>
            <w:r>
              <w:rPr>
                <w:rFonts w:eastAsia="Times New Roman" w:cs="Times New Roman"/>
                <w:sz w:val="22"/>
              </w:rPr>
              <w:t>); отсутствие baseline для метрик в разделе 1.2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3–4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Терминологическая нечёткость «Чистая прибыль» в формуле ROI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12</w:t>
            </w:r>
            <w:r>
              <w:rPr>
                <w:rFonts w:eastAsia="Times New Roman" w:cs="Times New Roman"/>
                <w:sz w:val="22"/>
              </w:rPr>
              <w:t>); монетизация прямых выгод без числовых формул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9–10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Разовая статья «Затраты на вывод» среди ежегодных + итог 230 000 ≠ сумма строк таблицы 3.2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7–8</w:t>
            </w:r>
            <w:r>
              <w:rPr>
                <w:rFonts w:eastAsia="Times New Roman" w:cs="Times New Roman"/>
                <w:sz w:val="22"/>
              </w:rPr>
              <w:t>) — нестыковка структуры таблицы операционных затрат</w:t>
            </w:r>
          </w:p>
        </w:tc>
      </w:tr>
    </w:tbl>
    <w:p w:rsidR="00AA3763" w:rsidRDefault="00FD3E29">
      <w:pPr>
        <w:pStyle w:val="1"/>
      </w:pPr>
      <w:bookmarkStart w:id="50" w:name="black-swan-audit-report"/>
      <w:bookmarkEnd w:id="35"/>
      <w:bookmarkEnd w:id="49"/>
      <w:proofErr w:type="spellStart"/>
      <w:r>
        <w:rPr>
          <w:rFonts w:ascii="Times New Roman" w:eastAsia="Times New Roman" w:hAnsi="Times New Roman" w:cs="Times New Roman"/>
        </w:rPr>
        <w:lastRenderedPageBreak/>
        <w:t>Black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Swan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Audit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Report</w:t>
      </w:r>
      <w:proofErr w:type="spellEnd"/>
    </w:p>
    <w:p w:rsidR="00AA3763" w:rsidRDefault="00FD3E29">
      <w:pPr>
        <w:pStyle w:val="2"/>
      </w:pPr>
      <w:bookmarkStart w:id="51" w:name="X5ea0414119f35a075321f5bccc1cbbabced4a13"/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 xml:space="preserve"> Числовая оценка устойчивости системы (шкала 1–10)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Оценка: 5/10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Объект оценки.</w:t>
      </w:r>
      <w:r>
        <w:rPr>
          <w:rFonts w:eastAsia="Times New Roman" w:cs="Times New Roman"/>
        </w:rPr>
        <w:t xml:space="preserve"> Речь о </w:t>
      </w:r>
      <w:r>
        <w:rPr>
          <w:rFonts w:eastAsia="Times New Roman" w:cs="Times New Roman"/>
          <w:b/>
          <w:bCs/>
        </w:rPr>
        <w:t>системе в целом</w:t>
      </w:r>
      <w:r>
        <w:rPr>
          <w:rFonts w:eastAsia="Times New Roman" w:cs="Times New Roman"/>
        </w:rPr>
        <w:t xml:space="preserve">, как она описана в материалах заданий </w:t>
      </w:r>
      <w:r>
        <w:rPr>
          <w:rFonts w:eastAsia="Times New Roman" w:cs="Times New Roman"/>
          <w:b/>
          <w:bCs/>
        </w:rPr>
        <w:t>1–4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(один и тот же веб-сервис автоматизации дополнительного образования: React, FastAPI, база данных; учёт контингента, импорт Excel, документы, отчётность; персональные данные). Оценка отражает </w:t>
      </w:r>
      <w:r>
        <w:rPr>
          <w:rFonts w:eastAsia="Times New Roman" w:cs="Times New Roman"/>
          <w:b/>
          <w:bCs/>
        </w:rPr>
        <w:t>насколько полно в этих документах описаны устойчивость и восстано</w:t>
      </w:r>
      <w:r>
        <w:rPr>
          <w:rFonts w:eastAsia="Times New Roman" w:cs="Times New Roman"/>
          <w:b/>
          <w:bCs/>
        </w:rPr>
        <w:t>вление после сбоев</w:t>
      </w:r>
      <w:r>
        <w:rPr>
          <w:rFonts w:eastAsia="Times New Roman" w:cs="Times New Roman"/>
        </w:rPr>
        <w:t>, а не отдельный аудит реальной эксплуатации или программного кода.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Рубрикация шкалы 1–10</w:t>
      </w:r>
      <w:r>
        <w:rPr>
          <w:rFonts w:eastAsia="Times New Roman" w:cs="Times New Roman"/>
        </w:rPr>
        <w:t xml:space="preserve"> (про редкие </w:t>
      </w:r>
      <w:r>
        <w:rPr>
          <w:rFonts w:eastAsia="Times New Roman" w:cs="Times New Roman"/>
          <w:b/>
          <w:bCs/>
        </w:rPr>
        <w:t>катастрофические</w:t>
      </w:r>
      <w:r>
        <w:rPr>
          <w:rFonts w:eastAsia="Times New Roman" w:cs="Times New Roman"/>
        </w:rPr>
        <w:t xml:space="preserve"> ситуации, «чёрные лебеды», а не про обычные неполадки):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006"/>
        <w:gridCol w:w="8509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Диапазон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Смысл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1–2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Нет осмысленных </w:t>
            </w:r>
            <w:r>
              <w:rPr>
                <w:rFonts w:eastAsia="Times New Roman" w:cs="Times New Roman"/>
                <w:b/>
                <w:bCs/>
                <w:sz w:val="22"/>
              </w:rPr>
              <w:t>SLA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(соглашений об уровне сервиса) и процессов; восстановление непредсказуемо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3–4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базовые SLA или реактивная поддержка без цельного плана </w:t>
            </w:r>
            <w:r>
              <w:rPr>
                <w:rFonts w:eastAsia="Times New Roman" w:cs="Times New Roman"/>
                <w:b/>
                <w:bCs/>
                <w:sz w:val="22"/>
              </w:rPr>
              <w:t>аварийного восстановления (DR, disaster recovery)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5–6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Сильная </w:t>
            </w:r>
            <w:r>
              <w:rPr>
                <w:rFonts w:eastAsia="Times New Roman" w:cs="Times New Roman"/>
                <w:b/>
                <w:bCs/>
                <w:sz w:val="22"/>
              </w:rPr>
              <w:t>повседневная</w:t>
            </w:r>
            <w:r>
              <w:rPr>
                <w:rFonts w:eastAsia="Times New Roman" w:cs="Times New Roman"/>
                <w:sz w:val="22"/>
              </w:rPr>
              <w:t xml:space="preserve"> эксплуатация (метрики, ITIL, SLA), но сл</w:t>
            </w:r>
            <w:r>
              <w:rPr>
                <w:rFonts w:eastAsia="Times New Roman" w:cs="Times New Roman"/>
                <w:sz w:val="22"/>
              </w:rPr>
              <w:t xml:space="preserve">абое формальное аварийное восстановление: нет ясных </w:t>
            </w:r>
            <w:r>
              <w:rPr>
                <w:rFonts w:eastAsia="Times New Roman" w:cs="Times New Roman"/>
                <w:b/>
                <w:bCs/>
                <w:sz w:val="22"/>
              </w:rPr>
              <w:t>RTO/RPO</w:t>
            </w:r>
            <w:r>
              <w:rPr>
                <w:rFonts w:eastAsia="Times New Roman" w:cs="Times New Roman"/>
                <w:sz w:val="22"/>
              </w:rPr>
              <w:t xml:space="preserve"> (см. ниже) по частям системы и регулярных </w:t>
            </w:r>
            <w:r>
              <w:rPr>
                <w:rFonts w:eastAsia="Times New Roman" w:cs="Times New Roman"/>
                <w:b/>
                <w:bCs/>
                <w:sz w:val="22"/>
              </w:rPr>
              <w:t>учений восстановления из резервной копии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7–8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формальный план DR, </w:t>
            </w:r>
            <w:r>
              <w:rPr>
                <w:rFonts w:eastAsia="Times New Roman" w:cs="Times New Roman"/>
                <w:b/>
                <w:bCs/>
                <w:sz w:val="22"/>
              </w:rPr>
              <w:t>RTO/RPO</w:t>
            </w:r>
            <w:r>
              <w:rPr>
                <w:rFonts w:eastAsia="Times New Roman" w:cs="Times New Roman"/>
                <w:sz w:val="22"/>
              </w:rPr>
              <w:t xml:space="preserve"> по ключевым узлам, регулярные </w:t>
            </w:r>
            <w:r>
              <w:rPr>
                <w:rFonts w:eastAsia="Times New Roman" w:cs="Times New Roman"/>
                <w:b/>
                <w:bCs/>
                <w:sz w:val="22"/>
              </w:rPr>
              <w:t>учения отката из бэкапа</w:t>
            </w:r>
            <w:r>
              <w:rPr>
                <w:rFonts w:eastAsia="Times New Roman" w:cs="Times New Roman"/>
                <w:sz w:val="22"/>
              </w:rPr>
              <w:t xml:space="preserve"> и ограниченные </w:t>
            </w:r>
            <w:r>
              <w:rPr>
                <w:rFonts w:eastAsia="Times New Roman" w:cs="Times New Roman"/>
                <w:b/>
                <w:bCs/>
                <w:sz w:val="22"/>
              </w:rPr>
              <w:t>хаос-т</w:t>
            </w:r>
            <w:r>
              <w:rPr>
                <w:rFonts w:eastAsia="Times New Roman" w:cs="Times New Roman"/>
                <w:b/>
                <w:bCs/>
                <w:sz w:val="22"/>
              </w:rPr>
              <w:t>есты</w:t>
            </w:r>
            <w:r>
              <w:rPr>
                <w:rFonts w:eastAsia="Times New Roman" w:cs="Times New Roman"/>
                <w:sz w:val="22"/>
              </w:rPr>
              <w:t xml:space="preserve"> (намеренные сбои в безопасной среде для проверки)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9–10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Несколько площадок размещения, осознанное </w:t>
            </w:r>
            <w:r>
              <w:rPr>
                <w:rFonts w:eastAsia="Times New Roman" w:cs="Times New Roman"/>
                <w:b/>
                <w:bCs/>
                <w:sz w:val="22"/>
              </w:rPr>
              <w:t>ограничение зоны сбоя</w:t>
            </w:r>
            <w:r>
              <w:rPr>
                <w:rFonts w:eastAsia="Times New Roman" w:cs="Times New Roman"/>
                <w:sz w:val="22"/>
              </w:rPr>
              <w:t xml:space="preserve"> (чтобы один отказ не валил всё сразу; в литературе — </w:t>
            </w:r>
            <w:r>
              <w:rPr>
                <w:rFonts w:eastAsia="Times New Roman" w:cs="Times New Roman"/>
                <w:i/>
                <w:iCs/>
                <w:sz w:val="22"/>
              </w:rPr>
              <w:t>blast radius</w:t>
            </w:r>
            <w:r>
              <w:rPr>
                <w:rFonts w:eastAsia="Times New Roman" w:cs="Times New Roman"/>
                <w:sz w:val="22"/>
              </w:rPr>
              <w:t xml:space="preserve">), секреты и </w:t>
            </w:r>
            <w:r>
              <w:rPr>
                <w:rFonts w:eastAsia="Times New Roman" w:cs="Times New Roman"/>
                <w:b/>
                <w:bCs/>
                <w:sz w:val="22"/>
              </w:rPr>
              <w:t>цепочка поставки ПО</w:t>
            </w:r>
            <w:r>
              <w:rPr>
                <w:rFonts w:eastAsia="Times New Roman" w:cs="Times New Roman"/>
                <w:sz w:val="22"/>
              </w:rPr>
              <w:t xml:space="preserve"> (библиотеки, образы) под контроле</w:t>
            </w:r>
            <w:r>
              <w:rPr>
                <w:rFonts w:eastAsia="Times New Roman" w:cs="Times New Roman"/>
                <w:sz w:val="22"/>
              </w:rPr>
              <w:t>м, учения как норма практики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Пояснение к терминам в таблице:</w:t>
      </w:r>
    </w:p>
    <w:p w:rsidR="00AA3763" w:rsidRDefault="00FD3E29">
      <w:pPr>
        <w:pStyle w:val="Compact"/>
        <w:numPr>
          <w:ilvl w:val="0"/>
          <w:numId w:val="18"/>
        </w:numPr>
      </w:pPr>
      <w:r>
        <w:rPr>
          <w:rFonts w:eastAsia="Times New Roman" w:cs="Times New Roman"/>
          <w:b/>
          <w:bCs/>
        </w:rPr>
        <w:t>RTO</w:t>
      </w:r>
      <w:r>
        <w:rPr>
          <w:rFonts w:eastAsia="Times New Roman" w:cs="Times New Roman"/>
        </w:rPr>
        <w:t xml:space="preserve"> (</w:t>
      </w:r>
      <w:r>
        <w:rPr>
          <w:rFonts w:eastAsia="Times New Roman" w:cs="Times New Roman"/>
          <w:i/>
          <w:iCs/>
        </w:rPr>
        <w:t>recovery time objective</w:t>
      </w:r>
      <w:r>
        <w:rPr>
          <w:rFonts w:eastAsia="Times New Roman" w:cs="Times New Roman"/>
        </w:rPr>
        <w:t>) — допустимое время простоя: через сколько часов сервис снова должен быть доступен пользователям.</w:t>
      </w:r>
    </w:p>
    <w:p w:rsidR="00AA3763" w:rsidRDefault="00FD3E29">
      <w:pPr>
        <w:pStyle w:val="Compact"/>
        <w:numPr>
          <w:ilvl w:val="0"/>
          <w:numId w:val="18"/>
        </w:numPr>
      </w:pPr>
      <w:r>
        <w:rPr>
          <w:rFonts w:eastAsia="Times New Roman" w:cs="Times New Roman"/>
          <w:b/>
          <w:bCs/>
        </w:rPr>
        <w:t>RPO</w:t>
      </w:r>
      <w:r>
        <w:rPr>
          <w:rFonts w:eastAsia="Times New Roman" w:cs="Times New Roman"/>
        </w:rPr>
        <w:t xml:space="preserve"> (</w:t>
      </w:r>
      <w:r>
        <w:rPr>
          <w:rFonts w:eastAsia="Times New Roman" w:cs="Times New Roman"/>
          <w:i/>
          <w:iCs/>
        </w:rPr>
        <w:t>recovery point objective</w:t>
      </w:r>
      <w:r>
        <w:rPr>
          <w:rFonts w:eastAsia="Times New Roman" w:cs="Times New Roman"/>
        </w:rPr>
        <w:t>) — допустимая потеря данных во времени: до какого момента можно откатиться при восстановлении из копии.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Почему именно 5.</w:t>
      </w:r>
      <w:r>
        <w:rPr>
          <w:rFonts w:eastAsia="Times New Roman" w:cs="Times New Roman"/>
        </w:rPr>
        <w:t xml:space="preserve"> По заданиям </w:t>
      </w:r>
      <w:r>
        <w:rPr>
          <w:rFonts w:eastAsia="Times New Roman" w:cs="Times New Roman"/>
          <w:b/>
          <w:bCs/>
        </w:rPr>
        <w:t>1–4</w:t>
      </w:r>
      <w:r>
        <w:rPr>
          <w:rFonts w:eastAsia="Times New Roman" w:cs="Times New Roman"/>
        </w:rPr>
        <w:t xml:space="preserve"> видны: целевые SLA и ориентир по времени восстановления (зад. 1); процессы инцидентов, проблем, изменений, доступа, ко</w:t>
      </w:r>
      <w:r>
        <w:rPr>
          <w:rFonts w:eastAsia="Times New Roman" w:cs="Times New Roman"/>
        </w:rPr>
        <w:t>нфигураций и регламенты (зад. 2); метрики, пороги, оповещения и эскалация (зад. 3); совокупная стоимость владения (</w:t>
      </w:r>
      <w:r>
        <w:rPr>
          <w:rFonts w:eastAsia="Times New Roman" w:cs="Times New Roman"/>
          <w:b/>
          <w:bCs/>
        </w:rPr>
        <w:t>TCO</w:t>
      </w:r>
      <w:r>
        <w:rPr>
          <w:rFonts w:eastAsia="Times New Roman" w:cs="Times New Roman"/>
        </w:rPr>
        <w:t xml:space="preserve">) с линией инфраструктуры и упоминанием резервного копирования, сценарный анализ рисков (зад. 4). Это поднимает уровень выше </w:t>
      </w:r>
      <w:r>
        <w:rPr>
          <w:rFonts w:eastAsia="Times New Roman" w:cs="Times New Roman"/>
        </w:rPr>
        <w:lastRenderedPageBreak/>
        <w:t>«только проце</w:t>
      </w:r>
      <w:r>
        <w:rPr>
          <w:rFonts w:eastAsia="Times New Roman" w:cs="Times New Roman"/>
        </w:rPr>
        <w:t xml:space="preserve">ссы на бумаге». Однако </w:t>
      </w:r>
      <w:r>
        <w:rPr>
          <w:rFonts w:eastAsia="Times New Roman" w:cs="Times New Roman"/>
          <w:b/>
          <w:bCs/>
        </w:rPr>
        <w:t>в представленных материалах не формализованы</w:t>
      </w:r>
      <w:r>
        <w:rPr>
          <w:rFonts w:eastAsia="Times New Roman" w:cs="Times New Roman"/>
        </w:rPr>
        <w:t xml:space="preserve">: единый </w:t>
      </w:r>
      <w:r>
        <w:rPr>
          <w:rFonts w:eastAsia="Times New Roman" w:cs="Times New Roman"/>
          <w:b/>
          <w:bCs/>
        </w:rPr>
        <w:t>исполняемый план аварийного восстановления (DR)</w:t>
      </w:r>
      <w:r>
        <w:rPr>
          <w:rFonts w:eastAsia="Times New Roman" w:cs="Times New Roman"/>
        </w:rPr>
        <w:t xml:space="preserve">; </w:t>
      </w:r>
      <w:r>
        <w:rPr>
          <w:rFonts w:eastAsia="Times New Roman" w:cs="Times New Roman"/>
          <w:b/>
          <w:bCs/>
        </w:rPr>
        <w:t>цели RTO/RPO по отдельным компонентам</w:t>
      </w:r>
      <w:r>
        <w:rPr>
          <w:rFonts w:eastAsia="Times New Roman" w:cs="Times New Roman"/>
        </w:rPr>
        <w:t xml:space="preserve"> (база, API, интерфейс и т.д.) и порядок их поднятия; </w:t>
      </w:r>
      <w:r>
        <w:rPr>
          <w:rFonts w:eastAsia="Times New Roman" w:cs="Times New Roman"/>
          <w:b/>
          <w:bCs/>
        </w:rPr>
        <w:t>регулярные учения</w:t>
      </w:r>
      <w:r>
        <w:rPr>
          <w:rFonts w:eastAsia="Times New Roman" w:cs="Times New Roman"/>
        </w:rPr>
        <w:t xml:space="preserve"> «восстановились ли мы </w:t>
      </w:r>
      <w:r>
        <w:rPr>
          <w:rFonts w:eastAsia="Times New Roman" w:cs="Times New Roman"/>
        </w:rPr>
        <w:t xml:space="preserve">из бэкапа за разумное время»; </w:t>
      </w:r>
      <w:r>
        <w:rPr>
          <w:rFonts w:eastAsia="Times New Roman" w:cs="Times New Roman"/>
          <w:b/>
          <w:bCs/>
        </w:rPr>
        <w:t>архитектурное разделение узлов</w:t>
      </w:r>
      <w:r>
        <w:rPr>
          <w:rFonts w:eastAsia="Times New Roman" w:cs="Times New Roman"/>
        </w:rPr>
        <w:t xml:space="preserve"> (чтобы сбой в одном месте не тянул всё приложение; идея </w:t>
      </w:r>
      <w:r>
        <w:rPr>
          <w:rFonts w:eastAsia="Times New Roman" w:cs="Times New Roman"/>
          <w:b/>
          <w:bCs/>
        </w:rPr>
        <w:t>bulkhead</w:t>
      </w:r>
      <w:r>
        <w:rPr>
          <w:rFonts w:eastAsia="Times New Roman" w:cs="Times New Roman"/>
        </w:rPr>
        <w:t xml:space="preserve"> — «переборки», как отсеки на корабле). Поэтому итог — середина диапазона «процессы и метрики сильные, катастрофический запас слабы</w:t>
      </w:r>
      <w:r>
        <w:rPr>
          <w:rFonts w:eastAsia="Times New Roman" w:cs="Times New Roman"/>
        </w:rPr>
        <w:t xml:space="preserve">й», без выхода на 6–7, пока не появятся проверяемые планы DR, </w:t>
      </w:r>
      <w:r>
        <w:rPr>
          <w:rFonts w:eastAsia="Times New Roman" w:cs="Times New Roman"/>
          <w:b/>
          <w:bCs/>
        </w:rPr>
        <w:t>пошаговые инструкции на аварию (runbook)</w:t>
      </w:r>
      <w:r>
        <w:rPr>
          <w:rFonts w:eastAsia="Times New Roman" w:cs="Times New Roman"/>
        </w:rPr>
        <w:t xml:space="preserve"> и учения (</w:t>
      </w:r>
      <w:r>
        <w:rPr>
          <w:rFonts w:eastAsia="Times New Roman" w:cs="Times New Roman"/>
          <w:b/>
          <w:bCs/>
        </w:rPr>
        <w:t>drill</w:t>
      </w:r>
      <w:r>
        <w:rPr>
          <w:rFonts w:eastAsia="Times New Roman" w:cs="Times New Roman"/>
        </w:rPr>
        <w:t>).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Вероятность в матрице ниже:</w:t>
      </w:r>
      <w:r>
        <w:rPr>
          <w:rFonts w:eastAsia="Times New Roman" w:cs="Times New Roman"/>
        </w:rPr>
        <w:t xml:space="preserve"> подписи «низкая / средняя» —это условная шкала; это не частота из статистики и не точная калибровка.</w:t>
      </w:r>
    </w:p>
    <w:p w:rsidR="00AA3763" w:rsidRDefault="00FD3E29">
      <w:pPr>
        <w:pStyle w:val="2"/>
      </w:pPr>
      <w:bookmarkStart w:id="52" w:name="матрица-black-swans"/>
      <w:bookmarkEnd w:id="51"/>
      <w:r>
        <w:rPr>
          <w:rFonts w:ascii="Times New Roman" w:eastAsia="Times New Roman" w:hAnsi="Times New Roman" w:cs="Times New Roman"/>
        </w:rPr>
        <w:t>2. Матрица Black Swans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528"/>
        <w:gridCol w:w="1312"/>
        <w:gridCol w:w="1319"/>
        <w:gridCol w:w="1316"/>
        <w:gridCol w:w="3040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Сценарий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Готовность (по материалам 1–4)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Комментарий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Уход / блокировка облачного провайдера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В TCO есть хостинг и резервное копирование; </w:t>
            </w:r>
            <w:r>
              <w:rPr>
                <w:rFonts w:eastAsia="Times New Roman" w:cs="Times New Roman"/>
                <w:b/>
                <w:bCs/>
                <w:sz w:val="22"/>
              </w:rPr>
              <w:t>не описаны</w:t>
            </w:r>
            <w:r>
              <w:rPr>
                <w:rFonts w:eastAsia="Times New Roman" w:cs="Times New Roman"/>
                <w:sz w:val="22"/>
              </w:rPr>
              <w:t xml:space="preserve"> запасная площадка, перенос установки на </w:t>
            </w:r>
            <w:r>
              <w:rPr>
                <w:rFonts w:eastAsia="Times New Roman" w:cs="Times New Roman"/>
                <w:sz w:val="22"/>
              </w:rPr>
              <w:t xml:space="preserve">другую среду, </w:t>
            </w:r>
            <w:r>
              <w:rPr>
                <w:rFonts w:eastAsia="Times New Roman" w:cs="Times New Roman"/>
                <w:b/>
                <w:bCs/>
                <w:sz w:val="22"/>
              </w:rPr>
              <w:t>пошаговая инструкция переключения (runbook)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Массовый </w:t>
            </w:r>
            <w:r>
              <w:rPr>
                <w:rFonts w:eastAsia="Times New Roman" w:cs="Times New Roman"/>
                <w:b/>
                <w:bCs/>
                <w:sz w:val="22"/>
              </w:rPr>
              <w:t>DDoS</w:t>
            </w:r>
            <w:r>
              <w:rPr>
                <w:rFonts w:eastAsia="Times New Roman" w:cs="Times New Roman"/>
                <w:sz w:val="22"/>
              </w:rPr>
              <w:t xml:space="preserve"> (атака, заваливающая сервер запросами) / отказ публичного доступа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Низкая–средняя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SLA и мониторинг доступности; </w:t>
            </w:r>
            <w:r>
              <w:rPr>
                <w:rFonts w:eastAsia="Times New Roman" w:cs="Times New Roman"/>
                <w:b/>
                <w:bCs/>
                <w:sz w:val="22"/>
              </w:rPr>
              <w:t>не формализованы</w:t>
            </w:r>
            <w:r>
              <w:rPr>
                <w:rFonts w:eastAsia="Times New Roman" w:cs="Times New Roman"/>
                <w:sz w:val="22"/>
              </w:rPr>
              <w:t xml:space="preserve"> защита на стороне сети (</w:t>
            </w:r>
            <w:r>
              <w:rPr>
                <w:rFonts w:eastAsia="Times New Roman" w:cs="Times New Roman"/>
                <w:b/>
                <w:bCs/>
                <w:sz w:val="22"/>
              </w:rPr>
              <w:t>CDN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 xml:space="preserve">— раздача через ближний узел; </w:t>
            </w:r>
            <w:r>
              <w:rPr>
                <w:rFonts w:eastAsia="Times New Roman" w:cs="Times New Roman"/>
                <w:b/>
                <w:bCs/>
                <w:sz w:val="22"/>
              </w:rPr>
              <w:t>WAF</w:t>
            </w:r>
            <w:r>
              <w:rPr>
                <w:rFonts w:eastAsia="Times New Roman" w:cs="Times New Roman"/>
                <w:sz w:val="22"/>
              </w:rPr>
              <w:t xml:space="preserve"> — фильтр веб-атак), ограничение числа запросов на входе (</w:t>
            </w:r>
            <w:r>
              <w:rPr>
                <w:rFonts w:eastAsia="Times New Roman" w:cs="Times New Roman"/>
                <w:b/>
                <w:bCs/>
                <w:sz w:val="22"/>
              </w:rPr>
              <w:t>rate limit</w:t>
            </w:r>
            <w:r>
              <w:rPr>
                <w:rFonts w:eastAsia="Times New Roman" w:cs="Times New Roman"/>
                <w:sz w:val="22"/>
              </w:rPr>
              <w:t>), режим ограниченной работы при перегрузке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Утечка ключей и секретов (доступ к API, к конвейеру сборки </w:t>
            </w:r>
            <w:r>
              <w:rPr>
                <w:rFonts w:eastAsia="Times New Roman" w:cs="Times New Roman"/>
                <w:b/>
                <w:bCs/>
                <w:sz w:val="22"/>
              </w:rPr>
              <w:t>CI</w:t>
            </w:r>
            <w:r>
              <w:rPr>
                <w:rFonts w:eastAsia="Times New Roman" w:cs="Times New Roman"/>
                <w:sz w:val="22"/>
              </w:rPr>
              <w:t>, к БД)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Есть управлени</w:t>
            </w:r>
            <w:r>
              <w:rPr>
                <w:rFonts w:eastAsia="Times New Roman" w:cs="Times New Roman"/>
                <w:sz w:val="22"/>
              </w:rPr>
              <w:t xml:space="preserve">е доступом пользователей; </w:t>
            </w:r>
            <w:r>
              <w:rPr>
                <w:rFonts w:eastAsia="Times New Roman" w:cs="Times New Roman"/>
                <w:b/>
                <w:bCs/>
                <w:sz w:val="22"/>
              </w:rPr>
              <w:t>в материалах не найдено</w:t>
            </w:r>
            <w:r>
              <w:rPr>
                <w:rFonts w:eastAsia="Times New Roman" w:cs="Times New Roman"/>
                <w:sz w:val="22"/>
              </w:rPr>
              <w:t xml:space="preserve"> описания безопасного хранения секретов, их смены по расписанию и </w:t>
            </w:r>
            <w:r>
              <w:rPr>
                <w:rFonts w:eastAsia="Times New Roman" w:cs="Times New Roman"/>
                <w:b/>
                <w:bCs/>
                <w:sz w:val="22"/>
              </w:rPr>
              <w:t>аварийного отзыва</w:t>
            </w:r>
            <w:r>
              <w:rPr>
                <w:rFonts w:eastAsia="Times New Roman" w:cs="Times New Roman"/>
                <w:sz w:val="22"/>
              </w:rPr>
              <w:t xml:space="preserve"> доступа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Компрометация </w:t>
            </w:r>
            <w:r>
              <w:rPr>
                <w:rFonts w:eastAsia="Times New Roman" w:cs="Times New Roman"/>
                <w:b/>
                <w:bCs/>
                <w:sz w:val="22"/>
              </w:rPr>
              <w:t xml:space="preserve">цепочки </w:t>
            </w: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поставки</w:t>
            </w:r>
            <w:r>
              <w:rPr>
                <w:rFonts w:eastAsia="Times New Roman" w:cs="Times New Roman"/>
                <w:sz w:val="22"/>
              </w:rPr>
              <w:t xml:space="preserve"> (подмена библиотеки, образа, сборки)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Низкая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Есть изменения и про</w:t>
            </w:r>
            <w:r>
              <w:rPr>
                <w:rFonts w:eastAsia="Times New Roman" w:cs="Times New Roman"/>
                <w:sz w:val="22"/>
              </w:rPr>
              <w:t xml:space="preserve">блемы; </w:t>
            </w: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не описаны</w:t>
            </w:r>
            <w:r>
              <w:rPr>
                <w:rFonts w:eastAsia="Times New Roman" w:cs="Times New Roman"/>
                <w:sz w:val="22"/>
              </w:rPr>
              <w:t xml:space="preserve"> опись компонентов (</w:t>
            </w:r>
            <w:r>
              <w:rPr>
                <w:rFonts w:eastAsia="Times New Roman" w:cs="Times New Roman"/>
                <w:b/>
                <w:bCs/>
                <w:sz w:val="22"/>
              </w:rPr>
              <w:t>SBOM</w:t>
            </w:r>
            <w:r>
              <w:rPr>
                <w:rFonts w:eastAsia="Times New Roman" w:cs="Times New Roman"/>
                <w:sz w:val="22"/>
              </w:rPr>
              <w:t>), проверка подлинности сборок, правила по внешним зависимостям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Аварийное отключение </w:t>
            </w:r>
            <w:r>
              <w:rPr>
                <w:rFonts w:eastAsia="Times New Roman" w:cs="Times New Roman"/>
                <w:b/>
                <w:bCs/>
                <w:sz w:val="22"/>
              </w:rPr>
              <w:t>ЦОД</w:t>
            </w:r>
            <w:r>
              <w:rPr>
                <w:rFonts w:eastAsia="Times New Roman" w:cs="Times New Roman"/>
                <w:sz w:val="22"/>
              </w:rPr>
              <w:t xml:space="preserve"> (центра обработки данных) / отказ целого региона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Низкая–средняя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Резервное копирование упомянуто; </w:t>
            </w:r>
            <w:r>
              <w:rPr>
                <w:rFonts w:eastAsia="Times New Roman" w:cs="Times New Roman"/>
                <w:b/>
                <w:bCs/>
                <w:sz w:val="22"/>
              </w:rPr>
              <w:t>не описаны</w:t>
            </w:r>
            <w:r>
              <w:rPr>
                <w:rFonts w:eastAsia="Times New Roman" w:cs="Times New Roman"/>
                <w:sz w:val="22"/>
              </w:rPr>
              <w:t xml:space="preserve"> хранение копий в другом месте, копирование базы в реальном времени (</w:t>
            </w:r>
            <w:r>
              <w:rPr>
                <w:rFonts w:eastAsia="Times New Roman" w:cs="Times New Roman"/>
                <w:b/>
                <w:bCs/>
                <w:sz w:val="22"/>
              </w:rPr>
              <w:t>репликация</w:t>
            </w:r>
            <w:r>
              <w:rPr>
                <w:rFonts w:eastAsia="Times New Roman" w:cs="Times New Roman"/>
                <w:sz w:val="22"/>
              </w:rPr>
              <w:t xml:space="preserve">), </w:t>
            </w:r>
            <w:r>
              <w:rPr>
                <w:rFonts w:eastAsia="Times New Roman" w:cs="Times New Roman"/>
                <w:b/>
                <w:bCs/>
                <w:sz w:val="22"/>
              </w:rPr>
              <w:t>переключение на резерв (failover)</w:t>
            </w:r>
            <w:r>
              <w:rPr>
                <w:rFonts w:eastAsia="Times New Roman" w:cs="Times New Roman"/>
                <w:sz w:val="22"/>
              </w:rPr>
              <w:t xml:space="preserve"> и порядок запуска сервисов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Санкции / недоступность критических зависимостей (</w:t>
            </w:r>
            <w:r>
              <w:rPr>
                <w:rFonts w:eastAsia="Times New Roman" w:cs="Times New Roman"/>
                <w:b/>
                <w:bCs/>
                <w:sz w:val="22"/>
              </w:rPr>
              <w:t>registry</w:t>
            </w:r>
            <w:r>
              <w:rPr>
                <w:rFonts w:eastAsia="Times New Roman" w:cs="Times New Roman"/>
                <w:sz w:val="22"/>
              </w:rPr>
              <w:t xml:space="preserve"> — реестр пакетов, </w:t>
            </w:r>
            <w:r>
              <w:rPr>
                <w:rFonts w:eastAsia="Times New Roman" w:cs="Times New Roman"/>
                <w:b/>
                <w:bCs/>
                <w:sz w:val="22"/>
              </w:rPr>
              <w:t>SaaS</w:t>
            </w:r>
            <w:r>
              <w:rPr>
                <w:rFonts w:eastAsia="Times New Roman" w:cs="Times New Roman"/>
                <w:sz w:val="22"/>
              </w:rPr>
              <w:t xml:space="preserve"> — чужие облачные сер</w:t>
            </w:r>
            <w:r>
              <w:rPr>
                <w:rFonts w:eastAsia="Times New Roman" w:cs="Times New Roman"/>
                <w:sz w:val="22"/>
              </w:rPr>
              <w:t>висы)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Не найден</w:t>
            </w:r>
            <w:r>
              <w:rPr>
                <w:rFonts w:eastAsia="Times New Roman" w:cs="Times New Roman"/>
                <w:sz w:val="22"/>
              </w:rPr>
              <w:t xml:space="preserve"> список критичных внешних зависимостей и запасные варианты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10-кратный всплеск нагрузки (набор, массовые документы)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метрики импорта/генерации и пороги; </w:t>
            </w:r>
            <w:r>
              <w:rPr>
                <w:rFonts w:eastAsia="Times New Roman" w:cs="Times New Roman"/>
                <w:b/>
                <w:bCs/>
                <w:sz w:val="22"/>
              </w:rPr>
              <w:t>не описаны</w:t>
            </w:r>
            <w:r>
              <w:rPr>
                <w:rFonts w:eastAsia="Times New Roman" w:cs="Times New Roman"/>
                <w:sz w:val="22"/>
              </w:rPr>
              <w:t xml:space="preserve"> запас по мощности, </w:t>
            </w:r>
            <w:r>
              <w:rPr>
                <w:rFonts w:eastAsia="Times New Roman" w:cs="Times New Roman"/>
                <w:b/>
                <w:bCs/>
                <w:sz w:val="22"/>
              </w:rPr>
              <w:t>очереди задач</w:t>
            </w:r>
            <w:r>
              <w:rPr>
                <w:rFonts w:eastAsia="Times New Roman" w:cs="Times New Roman"/>
                <w:sz w:val="22"/>
              </w:rPr>
              <w:t xml:space="preserve"> и ограничение входящего потока (</w:t>
            </w:r>
            <w:r>
              <w:rPr>
                <w:rFonts w:eastAsia="Times New Roman" w:cs="Times New Roman"/>
                <w:b/>
                <w:bCs/>
                <w:sz w:val="22"/>
              </w:rPr>
              <w:t>back-pressure</w:t>
            </w:r>
            <w:r>
              <w:rPr>
                <w:rFonts w:eastAsia="Times New Roman" w:cs="Times New Roman"/>
                <w:sz w:val="22"/>
              </w:rPr>
              <w:t xml:space="preserve"> — чтобы очередь не раздулась бесконтрольно), масштабирование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Потеря ключевого сотрудника с уникальной экспертизой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Низкая–средняя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Матрица </w:t>
            </w:r>
            <w:r>
              <w:rPr>
                <w:rFonts w:eastAsia="Times New Roman" w:cs="Times New Roman"/>
                <w:b/>
                <w:bCs/>
                <w:sz w:val="22"/>
              </w:rPr>
              <w:t>RACI</w:t>
            </w:r>
            <w:r>
              <w:rPr>
                <w:rFonts w:eastAsia="Times New Roman" w:cs="Times New Roman"/>
                <w:sz w:val="22"/>
              </w:rPr>
              <w:t xml:space="preserve"> (кто отвечает за что) и модель затрат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22"/>
              </w:rPr>
              <w:t>подразумевают</w:t>
            </w:r>
            <w:r>
              <w:rPr>
                <w:rFonts w:eastAsia="Times New Roman" w:cs="Times New Roman"/>
                <w:sz w:val="22"/>
              </w:rPr>
              <w:t xml:space="preserve"> узкий круг людей; </w:t>
            </w:r>
            <w:r>
              <w:rPr>
                <w:rFonts w:eastAsia="Times New Roman" w:cs="Times New Roman"/>
                <w:b/>
                <w:bCs/>
                <w:sz w:val="22"/>
              </w:rPr>
              <w:t>нет</w:t>
            </w:r>
            <w:r>
              <w:rPr>
                <w:rFonts w:eastAsia="Times New Roman" w:cs="Times New Roman"/>
                <w:sz w:val="22"/>
              </w:rPr>
              <w:t xml:space="preserve"> явного плана снижения риска «всё на одном человеке» (</w:t>
            </w:r>
            <w:r>
              <w:rPr>
                <w:rFonts w:eastAsia="Times New Roman" w:cs="Times New Roman"/>
                <w:b/>
                <w:bCs/>
                <w:sz w:val="22"/>
              </w:rPr>
              <w:t>bus factor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Составной организационно-экономический риск (</w:t>
            </w:r>
            <w:r>
              <w:rPr>
                <w:rFonts w:eastAsia="Times New Roman" w:cs="Times New Roman"/>
                <w:b/>
                <w:bCs/>
                <w:sz w:val="22"/>
              </w:rPr>
              <w:t>grey rhino</w:t>
            </w:r>
            <w:r>
              <w:rPr>
                <w:rFonts w:eastAsia="Times New Roman" w:cs="Times New Roman"/>
                <w:sz w:val="22"/>
              </w:rPr>
              <w:t xml:space="preserve"> — «серый </w:t>
            </w:r>
            <w:r>
              <w:rPr>
                <w:rFonts w:eastAsia="Times New Roman" w:cs="Times New Roman"/>
                <w:sz w:val="22"/>
              </w:rPr>
              <w:lastRenderedPageBreak/>
              <w:t>носорог»: долго видимый, но откладываемый риск): слабое принятие системы + рост затрат н</w:t>
            </w:r>
            <w:r>
              <w:rPr>
                <w:rFonts w:eastAsia="Times New Roman" w:cs="Times New Roman"/>
                <w:sz w:val="22"/>
              </w:rPr>
              <w:t>а сопровождение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Полезная </w:t>
            </w:r>
            <w:r>
              <w:rPr>
                <w:rFonts w:eastAsia="Times New Roman" w:cs="Times New Roman"/>
                <w:b/>
                <w:bCs/>
                <w:sz w:val="22"/>
              </w:rPr>
              <w:t>связка</w:t>
            </w:r>
            <w:r>
              <w:rPr>
                <w:rFonts w:eastAsia="Times New Roman" w:cs="Times New Roman"/>
                <w:sz w:val="22"/>
              </w:rPr>
              <w:t xml:space="preserve"> заданий 2–4; это </w:t>
            </w:r>
            <w:r>
              <w:rPr>
                <w:rFonts w:eastAsia="Times New Roman" w:cs="Times New Roman"/>
                <w:b/>
                <w:bCs/>
                <w:sz w:val="22"/>
              </w:rPr>
              <w:t>не</w:t>
            </w:r>
            <w:r>
              <w:rPr>
                <w:rFonts w:eastAsia="Times New Roman" w:cs="Times New Roman"/>
                <w:sz w:val="22"/>
              </w:rPr>
              <w:t xml:space="preserve"> классический редкий «хвост», а </w:t>
            </w:r>
            <w:r>
              <w:rPr>
                <w:rFonts w:eastAsia="Times New Roman" w:cs="Times New Roman"/>
                <w:b/>
                <w:bCs/>
                <w:sz w:val="22"/>
              </w:rPr>
              <w:t>предсказуемый</w:t>
            </w:r>
            <w:r>
              <w:rPr>
                <w:rFonts w:eastAsia="Times New Roman" w:cs="Times New Roman"/>
                <w:sz w:val="22"/>
              </w:rPr>
              <w:t xml:space="preserve"> пакет рисков, который </w:t>
            </w:r>
            <w:r>
              <w:rPr>
                <w:rFonts w:eastAsia="Times New Roman" w:cs="Times New Roman"/>
                <w:sz w:val="22"/>
              </w:rPr>
              <w:lastRenderedPageBreak/>
              <w:t>усиливает ущерб при любом техническом сбое</w:t>
            </w:r>
          </w:p>
        </w:tc>
      </w:tr>
    </w:tbl>
    <w:p w:rsidR="00AA3763" w:rsidRDefault="00FD3E29">
      <w:pPr>
        <w:pStyle w:val="2"/>
      </w:pPr>
      <w:bookmarkStart w:id="53" w:name="X299fa1dd5e7fb97977baccaa844fe619443a984"/>
      <w:bookmarkEnd w:id="52"/>
      <w:r>
        <w:rPr>
          <w:rFonts w:ascii="Times New Roman" w:eastAsia="Times New Roman" w:hAnsi="Times New Roman" w:cs="Times New Roman"/>
        </w:rPr>
        <w:lastRenderedPageBreak/>
        <w:t>3. Топ-3 критических пробела в recovery-дизайне</w:t>
      </w:r>
    </w:p>
    <w:p w:rsidR="00AA3763" w:rsidRDefault="00FD3E29">
      <w:pPr>
        <w:pStyle w:val="Compact"/>
        <w:numPr>
          <w:ilvl w:val="0"/>
          <w:numId w:val="19"/>
        </w:numPr>
      </w:pPr>
      <w:r>
        <w:rPr>
          <w:rFonts w:eastAsia="Times New Roman" w:cs="Times New Roman"/>
          <w:b/>
          <w:bCs/>
        </w:rPr>
        <w:t>Нет единого выполнимо</w:t>
      </w:r>
      <w:r>
        <w:rPr>
          <w:rFonts w:eastAsia="Times New Roman" w:cs="Times New Roman"/>
          <w:b/>
          <w:bCs/>
        </w:rPr>
        <w:t>го плана аварийного восстановления (DR)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Что нужно сделать:</w:t>
      </w:r>
      <w:r>
        <w:rPr>
          <w:rFonts w:eastAsia="Times New Roman" w:cs="Times New Roman"/>
        </w:rPr>
        <w:t xml:space="preserve"> один документ (или папка с оглавлением), где указано: когда включается DR, </w:t>
      </w:r>
      <w:r>
        <w:rPr>
          <w:rFonts w:eastAsia="Times New Roman" w:cs="Times New Roman"/>
          <w:b/>
          <w:bCs/>
        </w:rPr>
        <w:t>матрица ответственности RACI</w:t>
      </w:r>
      <w:r>
        <w:rPr>
          <w:rFonts w:eastAsia="Times New Roman" w:cs="Times New Roman"/>
        </w:rPr>
        <w:t xml:space="preserve"> (кто принимает решение о запуске), каналы связи, порядок восстановления </w:t>
      </w:r>
      <w:r>
        <w:rPr>
          <w:rFonts w:eastAsia="Times New Roman" w:cs="Times New Roman"/>
          <w:b/>
          <w:bCs/>
        </w:rPr>
        <w:t>интерфейс → сервер пр</w:t>
      </w:r>
      <w:r>
        <w:rPr>
          <w:rFonts w:eastAsia="Times New Roman" w:cs="Times New Roman"/>
          <w:b/>
          <w:bCs/>
        </w:rPr>
        <w:t>иложения (API) → база данных → секреты и файлы документов</w:t>
      </w:r>
      <w:r>
        <w:rPr>
          <w:rFonts w:eastAsia="Times New Roman" w:cs="Times New Roman"/>
        </w:rPr>
        <w:t xml:space="preserve">, признаки «сервис снова в строю», контакты и номер версии </w:t>
      </w:r>
      <w:r>
        <w:rPr>
          <w:rFonts w:eastAsia="Times New Roman" w:cs="Times New Roman"/>
          <w:b/>
          <w:bCs/>
        </w:rPr>
        <w:t>пошаговой инструкции (runbook)</w:t>
      </w:r>
      <w:r>
        <w:rPr>
          <w:rFonts w:eastAsia="Times New Roman" w:cs="Times New Roman"/>
        </w:rPr>
        <w:t>.</w:t>
      </w:r>
    </w:p>
    <w:p w:rsidR="00AA3763" w:rsidRDefault="00FD3E29">
      <w:pPr>
        <w:pStyle w:val="Compact"/>
        <w:numPr>
          <w:ilvl w:val="0"/>
          <w:numId w:val="19"/>
        </w:numPr>
      </w:pPr>
      <w:r>
        <w:rPr>
          <w:rFonts w:eastAsia="Times New Roman" w:cs="Times New Roman"/>
          <w:b/>
          <w:bCs/>
        </w:rPr>
        <w:t>Нет явной модели целей RTO/RPO по компонентам и ограничения «зоны сбоя»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Что нужно сделать:</w:t>
      </w:r>
      <w:r>
        <w:rPr>
          <w:rFonts w:eastAsia="Times New Roman" w:cs="Times New Roman"/>
        </w:rPr>
        <w:t xml:space="preserve"> таблица узлов сис</w:t>
      </w:r>
      <w:r>
        <w:rPr>
          <w:rFonts w:eastAsia="Times New Roman" w:cs="Times New Roman"/>
        </w:rPr>
        <w:t xml:space="preserve">темы с целевыми </w:t>
      </w:r>
      <w:r>
        <w:rPr>
          <w:rFonts w:eastAsia="Times New Roman" w:cs="Times New Roman"/>
          <w:b/>
          <w:bCs/>
        </w:rPr>
        <w:t>RTO</w:t>
      </w:r>
      <w:r>
        <w:rPr>
          <w:rFonts w:eastAsia="Times New Roman" w:cs="Times New Roman"/>
        </w:rPr>
        <w:t xml:space="preserve"> (допустимый простой) и </w:t>
      </w:r>
      <w:r>
        <w:rPr>
          <w:rFonts w:eastAsia="Times New Roman" w:cs="Times New Roman"/>
          <w:b/>
          <w:bCs/>
        </w:rPr>
        <w:t>RPO</w:t>
      </w:r>
      <w:r>
        <w:rPr>
          <w:rFonts w:eastAsia="Times New Roman" w:cs="Times New Roman"/>
        </w:rPr>
        <w:t xml:space="preserve"> (допустимая потеря данных) и связями между ними; для критичных сценариев — хотя бы текстом: как </w:t>
      </w:r>
      <w:r>
        <w:rPr>
          <w:rFonts w:eastAsia="Times New Roman" w:cs="Times New Roman"/>
          <w:b/>
          <w:bCs/>
        </w:rPr>
        <w:t>разделены части системы</w:t>
      </w:r>
      <w:r>
        <w:rPr>
          <w:rFonts w:eastAsia="Times New Roman" w:cs="Times New Roman"/>
        </w:rPr>
        <w:t xml:space="preserve"> (очереди, лимиты, таймауты, чтобы сбой не положил всю базу сразу — идея </w:t>
      </w:r>
      <w:r>
        <w:rPr>
          <w:rFonts w:eastAsia="Times New Roman" w:cs="Times New Roman"/>
          <w:b/>
          <w:bCs/>
        </w:rPr>
        <w:t>bulkhead / переборки</w:t>
      </w:r>
      <w:r>
        <w:rPr>
          <w:rFonts w:eastAsia="Times New Roman" w:cs="Times New Roman"/>
        </w:rPr>
        <w:t>) или явная пометка «осознанно оставляем одну точку отказа» с объяснением.</w:t>
      </w:r>
    </w:p>
    <w:p w:rsidR="00AA3763" w:rsidRDefault="00FD3E29">
      <w:pPr>
        <w:pStyle w:val="Compact"/>
        <w:numPr>
          <w:ilvl w:val="0"/>
          <w:numId w:val="19"/>
        </w:numPr>
      </w:pPr>
      <w:r>
        <w:rPr>
          <w:rFonts w:eastAsia="Times New Roman" w:cs="Times New Roman"/>
          <w:b/>
          <w:bCs/>
        </w:rPr>
        <w:t>Нет закреплённой проверки восстановления «на практике»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Что нужно сделать:</w:t>
      </w:r>
      <w:r>
        <w:rPr>
          <w:rFonts w:eastAsia="Times New Roman" w:cs="Times New Roman"/>
        </w:rPr>
        <w:t xml:space="preserve"> проверка по регламенту </w:t>
      </w:r>
      <w:r>
        <w:rPr>
          <w:rFonts w:eastAsia="Times New Roman" w:cs="Times New Roman"/>
          <w:b/>
          <w:bCs/>
        </w:rPr>
        <w:t>не реже раза в квартал</w:t>
      </w:r>
      <w:r>
        <w:rPr>
          <w:rFonts w:eastAsia="Times New Roman" w:cs="Times New Roman"/>
        </w:rPr>
        <w:t xml:space="preserve"> (для учебного минимума достаточно </w:t>
      </w:r>
      <w:r>
        <w:rPr>
          <w:rFonts w:eastAsia="Times New Roman" w:cs="Times New Roman"/>
          <w:b/>
          <w:bCs/>
        </w:rPr>
        <w:t>одного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успешного упражнения с записью в протокол): восстановление из резервной копии на тестовой среде с замером фактического времени и фактической потери данных; сохраняется отчёт (дата, участники, результат, открытые задачи на исправление).</w:t>
      </w:r>
    </w:p>
    <w:p w:rsidR="00AA3763" w:rsidRDefault="00FD3E29">
      <w:pPr>
        <w:pStyle w:val="2"/>
      </w:pPr>
      <w:bookmarkStart w:id="54" w:name="X8c418bb081fb45e2125b9d28538b88e5b6953c5"/>
      <w:bookmarkEnd w:id="53"/>
      <w:r>
        <w:rPr>
          <w:rFonts w:ascii="Times New Roman" w:eastAsia="Times New Roman" w:hAnsi="Times New Roman" w:cs="Times New Roman"/>
        </w:rPr>
        <w:t>4. Конкретные рекоме</w:t>
      </w:r>
      <w:r>
        <w:rPr>
          <w:rFonts w:ascii="Times New Roman" w:eastAsia="Times New Roman" w:hAnsi="Times New Roman" w:cs="Times New Roman"/>
        </w:rPr>
        <w:t>ндации по усилению устойчивости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Минимум:</w:t>
      </w:r>
    </w:p>
    <w:p w:rsidR="00AA3763" w:rsidRDefault="00FD3E29">
      <w:pPr>
        <w:pStyle w:val="Compact"/>
        <w:numPr>
          <w:ilvl w:val="0"/>
          <w:numId w:val="20"/>
        </w:numPr>
      </w:pPr>
      <w:r>
        <w:rPr>
          <w:rFonts w:eastAsia="Times New Roman" w:cs="Times New Roman"/>
        </w:rPr>
        <w:t xml:space="preserve">Таблица целей </w:t>
      </w:r>
      <w:r>
        <w:rPr>
          <w:rFonts w:eastAsia="Times New Roman" w:cs="Times New Roman"/>
          <w:b/>
          <w:bCs/>
        </w:rPr>
        <w:t>RTO/RPO</w:t>
      </w:r>
      <w:r>
        <w:rPr>
          <w:rFonts w:eastAsia="Times New Roman" w:cs="Times New Roman"/>
        </w:rPr>
        <w:t xml:space="preserve"> для сервера приложений (</w:t>
      </w:r>
      <w:r>
        <w:rPr>
          <w:rFonts w:eastAsia="Times New Roman" w:cs="Times New Roman"/>
          <w:b/>
          <w:bCs/>
        </w:rPr>
        <w:t>API</w:t>
      </w:r>
      <w:r>
        <w:rPr>
          <w:rFonts w:eastAsia="Times New Roman" w:cs="Times New Roman"/>
        </w:rPr>
        <w:t>), базы данных, хранения документов, учётных записей и доступа (можно приложением к работе по эксплуатации).</w:t>
      </w:r>
    </w:p>
    <w:p w:rsidR="00AA3763" w:rsidRDefault="00FD3E29">
      <w:pPr>
        <w:pStyle w:val="Compact"/>
        <w:numPr>
          <w:ilvl w:val="0"/>
          <w:numId w:val="20"/>
        </w:numPr>
      </w:pPr>
      <w:r>
        <w:rPr>
          <w:rFonts w:eastAsia="Times New Roman" w:cs="Times New Roman"/>
          <w:b/>
          <w:bCs/>
        </w:rPr>
        <w:t>Один</w:t>
      </w:r>
      <w:r>
        <w:rPr>
          <w:rFonts w:eastAsia="Times New Roman" w:cs="Times New Roman"/>
        </w:rPr>
        <w:t xml:space="preserve"> сквозной документ: план </w:t>
      </w:r>
      <w:r>
        <w:rPr>
          <w:rFonts w:eastAsia="Times New Roman" w:cs="Times New Roman"/>
          <w:b/>
          <w:bCs/>
        </w:rPr>
        <w:t>DR</w:t>
      </w:r>
      <w:r>
        <w:rPr>
          <w:rFonts w:eastAsia="Times New Roman" w:cs="Times New Roman"/>
        </w:rPr>
        <w:t xml:space="preserve"> + </w:t>
      </w:r>
      <w:r>
        <w:rPr>
          <w:rFonts w:eastAsia="Times New Roman" w:cs="Times New Roman"/>
          <w:b/>
          <w:bCs/>
        </w:rPr>
        <w:t>runbook</w:t>
      </w:r>
      <w:r>
        <w:rPr>
          <w:rFonts w:eastAsia="Times New Roman" w:cs="Times New Roman"/>
        </w:rPr>
        <w:t xml:space="preserve"> на случай «поте</w:t>
      </w:r>
      <w:r>
        <w:rPr>
          <w:rFonts w:eastAsia="Times New Roman" w:cs="Times New Roman"/>
        </w:rPr>
        <w:t>ряли площадку или базу» (даже в упрощённом виде).</w:t>
      </w:r>
    </w:p>
    <w:p w:rsidR="00AA3763" w:rsidRDefault="00FD3E29">
      <w:pPr>
        <w:pStyle w:val="Compact"/>
        <w:numPr>
          <w:ilvl w:val="0"/>
          <w:numId w:val="20"/>
        </w:numPr>
      </w:pPr>
      <w:r>
        <w:rPr>
          <w:rFonts w:eastAsia="Times New Roman" w:cs="Times New Roman"/>
          <w:b/>
          <w:bCs/>
        </w:rPr>
        <w:lastRenderedPageBreak/>
        <w:t>Одно учение (drill):</w:t>
      </w:r>
      <w:r>
        <w:rPr>
          <w:rFonts w:eastAsia="Times New Roman" w:cs="Times New Roman"/>
        </w:rPr>
        <w:t xml:space="preserve"> реально поднять копию из бэкапа, записать время и проблемы; недочёты — в очередь доработок (</w:t>
      </w:r>
      <w:r>
        <w:rPr>
          <w:rFonts w:eastAsia="Times New Roman" w:cs="Times New Roman"/>
          <w:b/>
          <w:bCs/>
        </w:rPr>
        <w:t>backlog</w:t>
      </w:r>
      <w:r>
        <w:rPr>
          <w:rFonts w:eastAsia="Times New Roman" w:cs="Times New Roman"/>
        </w:rPr>
        <w:t>).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Целевое состояние для зрелой эксплуатации:</w:t>
      </w:r>
    </w:p>
    <w:p w:rsidR="00AA3763" w:rsidRDefault="00FD3E29">
      <w:pPr>
        <w:pStyle w:val="Compact"/>
        <w:numPr>
          <w:ilvl w:val="0"/>
          <w:numId w:val="21"/>
        </w:numPr>
      </w:pPr>
      <w:r>
        <w:rPr>
          <w:rFonts w:eastAsia="Times New Roman" w:cs="Times New Roman"/>
        </w:rPr>
        <w:t xml:space="preserve">Расширить </w:t>
      </w:r>
      <w:r>
        <w:rPr>
          <w:rFonts w:eastAsia="Times New Roman" w:cs="Times New Roman"/>
          <w:b/>
          <w:bCs/>
        </w:rPr>
        <w:t>runbook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на утечку секретов и крупный </w:t>
      </w:r>
      <w:r>
        <w:rPr>
          <w:rFonts w:eastAsia="Times New Roman" w:cs="Times New Roman"/>
          <w:b/>
          <w:bCs/>
        </w:rPr>
        <w:t>DDoS</w:t>
      </w:r>
      <w:r>
        <w:rPr>
          <w:rFonts w:eastAsia="Times New Roman" w:cs="Times New Roman"/>
        </w:rPr>
        <w:t>; защита на периметре и лимиты на тяжёлые операции (импорт, массовая генерация).</w:t>
      </w:r>
    </w:p>
    <w:p w:rsidR="00AA3763" w:rsidRDefault="00FD3E29">
      <w:pPr>
        <w:pStyle w:val="Compact"/>
        <w:numPr>
          <w:ilvl w:val="0"/>
          <w:numId w:val="21"/>
        </w:numPr>
      </w:pPr>
      <w:r>
        <w:rPr>
          <w:rFonts w:eastAsia="Times New Roman" w:cs="Times New Roman"/>
          <w:b/>
          <w:bCs/>
        </w:rPr>
        <w:t>Цепочка поставки:</w:t>
      </w:r>
      <w:r>
        <w:rPr>
          <w:rFonts w:eastAsia="Times New Roman" w:cs="Times New Roman"/>
        </w:rPr>
        <w:t xml:space="preserve"> опись компонентов (</w:t>
      </w:r>
      <w:r>
        <w:rPr>
          <w:rFonts w:eastAsia="Times New Roman" w:cs="Times New Roman"/>
          <w:b/>
          <w:bCs/>
        </w:rPr>
        <w:t>SBOM</w:t>
      </w:r>
      <w:r>
        <w:rPr>
          <w:rFonts w:eastAsia="Times New Roman" w:cs="Times New Roman"/>
        </w:rPr>
        <w:t>), проверка уязвимых зависимостей, подпись образов (если используются контейнеры).</w:t>
      </w:r>
    </w:p>
    <w:p w:rsidR="00AA3763" w:rsidRDefault="00FD3E29">
      <w:pPr>
        <w:pStyle w:val="Compact"/>
        <w:numPr>
          <w:ilvl w:val="0"/>
          <w:numId w:val="21"/>
        </w:numPr>
      </w:pPr>
      <w:r>
        <w:rPr>
          <w:rFonts w:eastAsia="Times New Roman" w:cs="Times New Roman"/>
          <w:b/>
          <w:bCs/>
        </w:rPr>
        <w:t>Ограничение зоны с</w:t>
      </w:r>
      <w:r>
        <w:rPr>
          <w:rFonts w:eastAsia="Times New Roman" w:cs="Times New Roman"/>
          <w:b/>
          <w:bCs/>
        </w:rPr>
        <w:t>боя (</w:t>
      </w:r>
      <w:r>
        <w:rPr>
          <w:rFonts w:eastAsia="Times New Roman" w:cs="Times New Roman"/>
          <w:b/>
          <w:bCs/>
          <w:i/>
          <w:iCs/>
        </w:rPr>
        <w:t>blast radius</w:t>
      </w:r>
      <w:r>
        <w:rPr>
          <w:rFonts w:eastAsia="Times New Roman" w:cs="Times New Roman"/>
          <w:b/>
          <w:bCs/>
        </w:rPr>
        <w:t>):</w:t>
      </w:r>
      <w:r>
        <w:rPr>
          <w:rFonts w:eastAsia="Times New Roman" w:cs="Times New Roman"/>
        </w:rPr>
        <w:t xml:space="preserve"> очереди для импорта и генерации; </w:t>
      </w:r>
      <w:r>
        <w:rPr>
          <w:rFonts w:eastAsia="Times New Roman" w:cs="Times New Roman"/>
          <w:b/>
          <w:bCs/>
        </w:rPr>
        <w:t>circuit breaker</w:t>
      </w:r>
      <w:r>
        <w:rPr>
          <w:rFonts w:eastAsia="Times New Roman" w:cs="Times New Roman"/>
        </w:rPr>
        <w:t xml:space="preserve"> — автоматическое «отключение» проблемных вызовов, чтобы ошибка не расползалась; целевые показатели </w:t>
      </w:r>
      <w:r>
        <w:rPr>
          <w:rFonts w:eastAsia="Times New Roman" w:cs="Times New Roman"/>
          <w:b/>
          <w:bCs/>
        </w:rPr>
        <w:t>SLO</w:t>
      </w:r>
      <w:r>
        <w:rPr>
          <w:rFonts w:eastAsia="Times New Roman" w:cs="Times New Roman"/>
        </w:rPr>
        <w:t xml:space="preserve"> по важным действиям пользователя (согласовать с дашбордом задания 3; </w:t>
      </w:r>
      <w:r>
        <w:rPr>
          <w:rFonts w:eastAsia="Times New Roman" w:cs="Times New Roman"/>
          <w:b/>
          <w:bCs/>
        </w:rPr>
        <w:t>SLO</w:t>
      </w:r>
      <w:r>
        <w:rPr>
          <w:rFonts w:eastAsia="Times New Roman" w:cs="Times New Roman"/>
        </w:rPr>
        <w:t xml:space="preserve"> — целевой у</w:t>
      </w:r>
      <w:r>
        <w:rPr>
          <w:rFonts w:eastAsia="Times New Roman" w:cs="Times New Roman"/>
        </w:rPr>
        <w:t>ровень надёжности/скорости для конкретного сценария).</w:t>
      </w:r>
    </w:p>
    <w:p w:rsidR="00AA3763" w:rsidRDefault="00FD3E29">
      <w:pPr>
        <w:pStyle w:val="Compact"/>
        <w:numPr>
          <w:ilvl w:val="0"/>
          <w:numId w:val="21"/>
        </w:numPr>
      </w:pPr>
      <w:r>
        <w:rPr>
          <w:rFonts w:eastAsia="Times New Roman" w:cs="Times New Roman"/>
          <w:b/>
          <w:bCs/>
        </w:rPr>
        <w:t>Учебный «боевой день» (game-day)</w:t>
      </w:r>
      <w:r>
        <w:rPr>
          <w:rFonts w:eastAsia="Times New Roman" w:cs="Times New Roman"/>
        </w:rPr>
        <w:t xml:space="preserve"> или лёгкие </w:t>
      </w:r>
      <w:r>
        <w:rPr>
          <w:rFonts w:eastAsia="Times New Roman" w:cs="Times New Roman"/>
          <w:b/>
          <w:bCs/>
        </w:rPr>
        <w:t>хаос-тесты раз в квартал</w:t>
      </w:r>
      <w:r>
        <w:rPr>
          <w:rFonts w:eastAsia="Times New Roman" w:cs="Times New Roman"/>
        </w:rPr>
        <w:t xml:space="preserve"> — если есть люди и время.</w:t>
      </w:r>
    </w:p>
    <w:p w:rsidR="00AA3763" w:rsidRDefault="00FD3E29">
      <w:pPr>
        <w:pStyle w:val="Compact"/>
        <w:numPr>
          <w:ilvl w:val="0"/>
          <w:numId w:val="21"/>
        </w:numPr>
      </w:pPr>
      <w:r>
        <w:rPr>
          <w:rFonts w:eastAsia="Times New Roman" w:cs="Times New Roman"/>
          <w:b/>
          <w:bCs/>
        </w:rPr>
        <w:t>Непрерывность при работе в Excel параллельно системе:</w:t>
      </w:r>
      <w:r>
        <w:rPr>
          <w:rFonts w:eastAsia="Times New Roman" w:cs="Times New Roman"/>
        </w:rPr>
        <w:t xml:space="preserve"> регламент «где правда лежит одна» и как свести данные</w:t>
      </w:r>
      <w:r>
        <w:rPr>
          <w:rFonts w:eastAsia="Times New Roman" w:cs="Times New Roman"/>
        </w:rPr>
        <w:t xml:space="preserve"> после восстановления ИС (важно для предметной области и варианта «не внедрять» из задания 4).</w:t>
      </w:r>
    </w:p>
    <w:p w:rsidR="00AA3763" w:rsidRDefault="00FD3E29">
      <w:pPr>
        <w:pStyle w:val="Compact"/>
        <w:numPr>
          <w:ilvl w:val="0"/>
          <w:numId w:val="21"/>
        </w:numPr>
      </w:pPr>
      <w:r>
        <w:rPr>
          <w:rFonts w:eastAsia="Times New Roman" w:cs="Times New Roman"/>
        </w:rPr>
        <w:t xml:space="preserve">Разборы инцидентов </w:t>
      </w:r>
      <w:r>
        <w:rPr>
          <w:rFonts w:eastAsia="Times New Roman" w:cs="Times New Roman"/>
          <w:b/>
          <w:bCs/>
        </w:rPr>
        <w:t>без охоты на виноватых (blameless)</w:t>
      </w:r>
      <w:r>
        <w:rPr>
          <w:rFonts w:eastAsia="Times New Roman" w:cs="Times New Roman"/>
        </w:rPr>
        <w:t xml:space="preserve"> и </w:t>
      </w:r>
      <w:r>
        <w:rPr>
          <w:rFonts w:eastAsia="Times New Roman" w:cs="Times New Roman"/>
          <w:b/>
          <w:bCs/>
        </w:rPr>
        <w:t>корректирующие действия (CAPA)</w:t>
      </w:r>
      <w:r>
        <w:rPr>
          <w:rFonts w:eastAsia="Times New Roman" w:cs="Times New Roman"/>
        </w:rPr>
        <w:t xml:space="preserve"> с занесением выводов в базу знаний — как развитие процессов из задания 2.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Связка с экономикой (задание 4):</w:t>
      </w:r>
      <w:r>
        <w:rPr>
          <w:rFonts w:eastAsia="Times New Roman" w:cs="Times New Roman"/>
        </w:rPr>
        <w:t xml:space="preserve"> заложить в бюджет сопровождения статью на </w:t>
      </w:r>
      <w:r>
        <w:rPr>
          <w:rFonts w:eastAsia="Times New Roman" w:cs="Times New Roman"/>
          <w:b/>
          <w:bCs/>
        </w:rPr>
        <w:t>планы аварийного восстановления, учения и базовую безопасность</w:t>
      </w:r>
      <w:r>
        <w:rPr>
          <w:rFonts w:eastAsia="Times New Roman" w:cs="Times New Roman"/>
        </w:rPr>
        <w:t xml:space="preserve"> или явно указать, что </w:t>
      </w:r>
      <w:r>
        <w:rPr>
          <w:rFonts w:eastAsia="Times New Roman" w:cs="Times New Roman"/>
          <w:b/>
          <w:bCs/>
        </w:rPr>
        <w:t>пессимистичный сценарий</w:t>
      </w:r>
      <w:r>
        <w:rPr>
          <w:rFonts w:eastAsia="Times New Roman" w:cs="Times New Roman"/>
        </w:rPr>
        <w:t xml:space="preserve"> по затратам/эффекту ухудшается без этих артефактов — не называя это отде</w:t>
      </w:r>
      <w:r>
        <w:rPr>
          <w:rFonts w:eastAsia="Times New Roman" w:cs="Times New Roman"/>
        </w:rPr>
        <w:t>льным «чёрным лебедем» в узком смысле.</w:t>
      </w:r>
    </w:p>
    <w:p w:rsidR="00FD3E29" w:rsidRDefault="00FD3E29">
      <w:pPr>
        <w:spacing w:after="200" w:line="240" w:lineRule="auto"/>
        <w:rPr>
          <w:rFonts w:eastAsia="Times New Roman" w:cs="Times New Roman"/>
          <w:sz w:val="32"/>
          <w:szCs w:val="40"/>
        </w:rPr>
      </w:pPr>
      <w:bookmarkStart w:id="55" w:name="сводные-итоги-по-четырём-заданиям"/>
      <w:bookmarkEnd w:id="50"/>
      <w:bookmarkEnd w:id="54"/>
      <w:r>
        <w:rPr>
          <w:rFonts w:eastAsia="Times New Roman" w:cs="Times New Roman"/>
        </w:rPr>
        <w:br w:type="page"/>
      </w:r>
    </w:p>
    <w:p w:rsidR="00AA3763" w:rsidRDefault="00FD3E29">
      <w:pPr>
        <w:pStyle w:val="1"/>
      </w:pPr>
      <w:bookmarkStart w:id="56" w:name="_GoBack"/>
      <w:bookmarkEnd w:id="56"/>
      <w:r>
        <w:rPr>
          <w:rFonts w:ascii="Times New Roman" w:eastAsia="Times New Roman" w:hAnsi="Times New Roman" w:cs="Times New Roman"/>
        </w:rPr>
        <w:lastRenderedPageBreak/>
        <w:t>Сводные итоги по четырём заданиям</w:t>
      </w:r>
    </w:p>
    <w:p w:rsidR="00AA3763" w:rsidRDefault="00FD3E29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веб-приложение для автоматизации административных процессов дополнительного образования в вузе (ведение базы обучающихся, и</w:t>
      </w:r>
      <w:r>
        <w:rPr>
          <w:rFonts w:eastAsia="Times New Roman" w:cs="Times New Roman"/>
        </w:rPr>
        <w:t>мпорт Excel, управление курсами и потоками, генерация приказов и служебных записок); стек React + FastAPI + реляционная БД.</w:t>
      </w:r>
    </w:p>
    <w:p w:rsidR="00AA3763" w:rsidRDefault="00FD3E29">
      <w:pPr>
        <w:pStyle w:val="2"/>
      </w:pPr>
      <w:bookmarkStart w:id="57" w:name="сводка-оценок-по-заданиям"/>
      <w:r>
        <w:rPr>
          <w:rFonts w:ascii="Times New Roman" w:eastAsia="Times New Roman" w:hAnsi="Times New Roman" w:cs="Times New Roman"/>
        </w:rPr>
        <w:t>Сводка оценок по заданиям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115"/>
        <w:gridCol w:w="3163"/>
        <w:gridCol w:w="1562"/>
        <w:gridCol w:w="1572"/>
        <w:gridCol w:w="2103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Задание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Тема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Обязательная часть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 «со звёздочкой»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Категория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Анализ конкурентов, SWOT, бенчмаркинг, </w:t>
            </w:r>
            <w:r>
              <w:rPr>
                <w:rFonts w:eastAsia="Times New Roman" w:cs="Times New Roman"/>
                <w:sz w:val="22"/>
              </w:rPr>
              <w:t>SLA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110 / 156 (~70,5%)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Хорошо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ITIL-процессы, RACI, регламенты, метрики, PDCA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113 / 128 (~88,3%)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 / 12 (~75%)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Отлично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Метрики сервиса, методика измерения, дашборд, алерты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135 / 160 (~84,4%)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10 / 12 (~83%)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Отлично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Финансовая модель: TCO, выгоды, ROI, payback, альтернативы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149 / 200 (~74,5%)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11 / 12 (~91,7%)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Хорошо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Итого по циклу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средневзвешенно по обязательной части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507 / 644 (~78,7%)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30 / 36 (~83,3%)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Хорошо</w:t>
            </w:r>
            <w:r>
              <w:rPr>
                <w:rFonts w:eastAsia="Times New Roman" w:cs="Times New Roman"/>
                <w:sz w:val="22"/>
              </w:rPr>
              <w:t xml:space="preserve"> (между «Хорошо» и «Отлично»)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Профиль работ: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сильнее всего проработаны процессно-методологические задания (2 и 3) — там выстроены унифицированные структуры (ITIL-процессы, RACI, регламенты, метрики, дашборд, алерты). Слабее — аналитические и финансовые задания (1 и 4): в Задании 1 проседают количеств</w:t>
      </w:r>
      <w:r>
        <w:rPr>
          <w:rFonts w:eastAsia="Times New Roman" w:cs="Times New Roman"/>
        </w:rPr>
        <w:t>енные шкалы и выводы по бенчмаркингу, в Задании 4 — арифметика прямых выгод и полнота ROI. Бонусы выполнены качественно во всех трёх работах, где они предусмотрены, и в Заданиях 2 и 3 закрепляют категорию «Отлично».</w:t>
      </w:r>
    </w:p>
    <w:p w:rsidR="00AA3763" w:rsidRDefault="00FD3E29">
      <w:pPr>
        <w:pStyle w:val="2"/>
      </w:pPr>
      <w:bookmarkStart w:id="58" w:name="топ-5-приоритетных-рекомендаций-по-циклу"/>
      <w:bookmarkEnd w:id="57"/>
      <w:r>
        <w:rPr>
          <w:rFonts w:ascii="Times New Roman" w:eastAsia="Times New Roman" w:hAnsi="Times New Roman" w:cs="Times New Roman"/>
        </w:rPr>
        <w:t>Топ-5 приоритетных рекомендаций по циклу</w:t>
      </w:r>
    </w:p>
    <w:p w:rsidR="00AA3763" w:rsidRDefault="00FD3E29">
      <w:pPr>
        <w:pStyle w:val="FirstParagraph"/>
      </w:pPr>
      <w:r>
        <w:rPr>
          <w:rFonts w:eastAsia="Times New Roman" w:cs="Times New Roman"/>
        </w:rPr>
        <w:t xml:space="preserve">Принцип отбора: топ-5 ограничивается </w:t>
      </w:r>
      <w:r>
        <w:rPr>
          <w:rFonts w:eastAsia="Times New Roman" w:cs="Times New Roman"/>
          <w:b/>
          <w:bCs/>
        </w:rPr>
        <w:t>Заданиями 1 и 4</w:t>
      </w:r>
      <w:r>
        <w:rPr>
          <w:rFonts w:eastAsia="Times New Roman" w:cs="Times New Roman"/>
        </w:rPr>
        <w:t>, поскольку именно они в категории «Хорошо» и имеют реальный потенциал перехода в «Отлично» при закрытии замечаний. Задания 2 и 3 уже находятся в «Отлично» (88,3% и 84,4%), и точечная полировка по ним пе</w:t>
      </w:r>
      <w:r>
        <w:rPr>
          <w:rFonts w:eastAsia="Times New Roman" w:cs="Times New Roman"/>
        </w:rPr>
        <w:t xml:space="preserve">реводит работу не через границу категорий, а только усиливает позицию внутри уже достигнутой. Внутри отбора — критичность для итоговой оценки × балльный эффект по дескрипторам × связность замечаний. Категория </w:t>
      </w:r>
      <w:r>
        <w:rPr>
          <w:rStyle w:val="VerbatimChar"/>
          <w:rFonts w:ascii="Times New Roman" w:eastAsia="Times New Roman" w:hAnsi="Times New Roman" w:cs="Times New Roman"/>
          <w:sz w:val="24"/>
        </w:rPr>
        <w:t>P0</w:t>
      </w:r>
      <w:r>
        <w:rPr>
          <w:rFonts w:eastAsia="Times New Roman" w:cs="Times New Roman"/>
        </w:rPr>
        <w:t xml:space="preserve"> — критично, без этого работа не может претен</w:t>
      </w:r>
      <w:r>
        <w:rPr>
          <w:rFonts w:eastAsia="Times New Roman" w:cs="Times New Roman"/>
        </w:rPr>
        <w:t xml:space="preserve">довать на верхнюю границу категории; </w:t>
      </w:r>
      <w:r>
        <w:rPr>
          <w:rStyle w:val="VerbatimChar"/>
          <w:rFonts w:ascii="Times New Roman" w:eastAsia="Times New Roman" w:hAnsi="Times New Roman" w:cs="Times New Roman"/>
          <w:sz w:val="24"/>
        </w:rPr>
        <w:t>P1</w:t>
      </w:r>
      <w:r>
        <w:rPr>
          <w:rFonts w:eastAsia="Times New Roman" w:cs="Times New Roman"/>
        </w:rPr>
        <w:t xml:space="preserve"> — желательно, заметно усиливает; </w:t>
      </w:r>
      <w:r>
        <w:rPr>
          <w:rStyle w:val="VerbatimChar"/>
          <w:rFonts w:ascii="Times New Roman" w:eastAsia="Times New Roman" w:hAnsi="Times New Roman" w:cs="Times New Roman"/>
          <w:sz w:val="24"/>
        </w:rPr>
        <w:t>P2</w:t>
      </w:r>
      <w:r>
        <w:rPr>
          <w:rFonts w:eastAsia="Times New Roman" w:cs="Times New Roman"/>
        </w:rPr>
        <w:t xml:space="preserve"> — nice to have, мелкая полировка.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20"/>
        <w:gridCol w:w="1125"/>
        <w:gridCol w:w="861"/>
        <w:gridCol w:w="4590"/>
        <w:gridCol w:w="2719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#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Задание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переделать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Эффект на скоринг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Устранить арифметическую нестыковку прямых выгод в разделе 4.1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9–10</w:t>
            </w:r>
            <w:r>
              <w:rPr>
                <w:rFonts w:eastAsia="Times New Roman" w:cs="Times New Roman"/>
                <w:sz w:val="22"/>
              </w:rPr>
              <w:t xml:space="preserve">): пересчитать строки до 600 000 руб. либо снизить итог до 483 000 руб., далее последовательно пересчитать ROI, payback, NPV, динамику и </w:t>
            </w:r>
            <w:r>
              <w:rPr>
                <w:rFonts w:eastAsia="Times New Roman" w:cs="Times New Roman"/>
                <w:b/>
                <w:bCs/>
                <w:sz w:val="22"/>
              </w:rPr>
              <w:t>все три сценария</w:t>
            </w:r>
            <w:r>
              <w:rPr>
                <w:rFonts w:eastAsia="Times New Roman" w:cs="Times New Roman"/>
                <w:sz w:val="22"/>
              </w:rPr>
              <w:t xml:space="preserve"> раздела 9.1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Каскадно влияет на ROI, NPV, динамику и весь бонус сценариев. «Расчёт прямых выгод» с 6 до 9–12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+3…+6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Ввести количественные шкалы по ключевым строкам бенчмаркинга (1–5 по полноте функции, % покрытия и т. п.) и добавить </w:t>
            </w:r>
            <w:r>
              <w:rPr>
                <w:rFonts w:eastAsia="Times New Roman" w:cs="Times New Roman"/>
                <w:b/>
                <w:bCs/>
                <w:sz w:val="22"/>
              </w:rPr>
              <w:t>раздел с выводами</w:t>
            </w:r>
            <w:r>
              <w:rPr>
                <w:rFonts w:eastAsia="Times New Roman" w:cs="Times New Roman"/>
                <w:sz w:val="22"/>
              </w:rPr>
              <w:t xml:space="preserve"> по</w:t>
            </w:r>
            <w:r>
              <w:rPr>
                <w:rFonts w:eastAsia="Times New Roman" w:cs="Times New Roman"/>
                <w:sz w:val="22"/>
              </w:rPr>
              <w:t>сле таблицы (мини-таблица «пробелы/преимущества» со ссылкой на строки матрицы)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«Числовые шкалы/метрики» с 0 до 6–9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+6…+9</w:t>
            </w:r>
            <w:r>
              <w:rPr>
                <w:rFonts w:eastAsia="Times New Roman" w:cs="Times New Roman"/>
                <w:sz w:val="22"/>
              </w:rPr>
              <w:t>); «Обоснованность выводов» с 0 до 3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P0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Дополнить TCO/ROI: добавить статью «Лицензии и подписки» в таблицу 3.2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7–8</w:t>
            </w:r>
            <w:r>
              <w:rPr>
                <w:rFonts w:eastAsia="Times New Roman" w:cs="Times New Roman"/>
                <w:sz w:val="22"/>
              </w:rPr>
              <w:t xml:space="preserve">) </w:t>
            </w:r>
            <w:r>
              <w:rPr>
                <w:rFonts w:eastAsia="Times New Roman" w:cs="Times New Roman"/>
                <w:b/>
                <w:bCs/>
                <w:sz w:val="22"/>
              </w:rPr>
              <w:t>и</w:t>
            </w:r>
            <w:r>
              <w:rPr>
                <w:rFonts w:eastAsia="Times New Roman" w:cs="Times New Roman"/>
                <w:sz w:val="22"/>
              </w:rPr>
              <w:t xml:space="preserve"> включить 30 000 руб. на вывод в знаменатель формулы ROI (стр. 12)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«Полнота операционных затрат»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); «Обоснование исходных значений» с 4 до 6–8 (</w:t>
            </w:r>
            <w:r>
              <w:rPr>
                <w:rFonts w:eastAsia="Times New Roman" w:cs="Times New Roman"/>
                <w:b/>
                <w:bCs/>
                <w:sz w:val="22"/>
              </w:rPr>
              <w:t>+2…+4</w:t>
            </w:r>
            <w:r>
              <w:rPr>
                <w:rFonts w:eastAsia="Times New Roman" w:cs="Times New Roman"/>
                <w:sz w:val="22"/>
              </w:rPr>
              <w:t>); «Корректность формул ROI»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</w:t>
            </w:r>
            <w:r>
              <w:rPr>
                <w:rFonts w:eastAsia="Times New Roman" w:cs="Times New Roman"/>
                <w:sz w:val="22"/>
              </w:rPr>
              <w:t>аскрыть числовые формулы монетизации прямых выгод в разделе 4.1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9–10</w:t>
            </w:r>
            <w:r>
              <w:rPr>
                <w:rFonts w:eastAsia="Times New Roman" w:cs="Times New Roman"/>
                <w:sz w:val="22"/>
              </w:rPr>
              <w:t>) в формате «N сотрудников × M часов/мес × 12 × K руб./час = годовой эффект»; зафиксировать источник ставки сотрудника (среднеотраслевая / ФОТ / оценка партнёра) — э</w:t>
            </w:r>
            <w:r>
              <w:rPr>
                <w:rFonts w:eastAsia="Times New Roman" w:cs="Times New Roman"/>
                <w:sz w:val="22"/>
              </w:rPr>
              <w:t>то же снимает двусмысленность исправления по пункту 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«Методика монетизации выгод» с 6 до 9–12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+3…+6</w:t>
            </w:r>
            <w:r>
              <w:rPr>
                <w:rFonts w:eastAsia="Times New Roman" w:cs="Times New Roman"/>
                <w:sz w:val="22"/>
              </w:rPr>
              <w:t>); «Прозрачность логики и источников цен» (TCO) с 4 до 6–8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+2…+4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P2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Перед блоком SLA — подраздел «Контекст и допущения» (нагрузка, объём</w:t>
            </w:r>
            <w:r>
              <w:rPr>
                <w:rFonts w:eastAsia="Times New Roman" w:cs="Times New Roman"/>
                <w:sz w:val="22"/>
              </w:rPr>
              <w:t>ы, режим, сезонность, критичность процессов); определить «стандартный файл» в IT-SLA и «актуальную запись» в BD-SLA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«Реалистичность целевых значений SLA» с 6 до 9–12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+3…+6</w:t>
            </w:r>
            <w:r>
              <w:rPr>
                <w:rFonts w:eastAsia="Times New Roman" w:cs="Times New Roman"/>
                <w:sz w:val="22"/>
              </w:rPr>
              <w:t>); усиление измеримости IT- и BD-SLA.</w:t>
            </w:r>
          </w:p>
        </w:tc>
      </w:tr>
    </w:tbl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Совокупный эффект.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Реализация всех пяти пунктов на минимальном уровне дескрипторов даёт расчётный прирост порядка </w:t>
      </w:r>
      <w:r>
        <w:rPr>
          <w:rFonts w:eastAsia="Times New Roman" w:cs="Times New Roman"/>
          <w:b/>
          <w:bCs/>
        </w:rPr>
        <w:t>+22…+38 баллов</w:t>
      </w:r>
      <w:r>
        <w:rPr>
          <w:rFonts w:eastAsia="Times New Roman" w:cs="Times New Roman"/>
        </w:rPr>
        <w:t xml:space="preserve"> в Заданиях 1 и 4. Эффекты пересекаются: например, исправление 483/600 в Задании 4 (пункт 1) и раскрытие числовых формул монетизации (пункт 4) — эт</w:t>
      </w:r>
      <w:r>
        <w:rPr>
          <w:rFonts w:eastAsia="Times New Roman" w:cs="Times New Roman"/>
        </w:rPr>
        <w:t xml:space="preserve">о две стороны одного действия; пункт 4 одновременно влияет и на «Методику монетизации», и на «Прозрачность логики» (через ставку часа); пункт 2 в Задании 1 закрывает не только критерий «Числовые шкалы», но и </w:t>
      </w:r>
      <w:r>
        <w:rPr>
          <w:rFonts w:eastAsia="Times New Roman" w:cs="Times New Roman"/>
        </w:rPr>
        <w:lastRenderedPageBreak/>
        <w:t>через выводы усиливает «Колонку Мой проект». Про</w:t>
      </w:r>
      <w:r>
        <w:rPr>
          <w:rFonts w:eastAsia="Times New Roman" w:cs="Times New Roman"/>
        </w:rPr>
        <w:t>стое суммирование верхних границ диапазонов завысит прогноз — реалистичный диапазон ниже верхних границ.</w:t>
      </w:r>
    </w:p>
    <w:p w:rsidR="00AA3763" w:rsidRDefault="00FD3E29">
      <w:pPr>
        <w:pStyle w:val="a0"/>
      </w:pPr>
      <w:r>
        <w:rPr>
          <w:rFonts w:eastAsia="Times New Roman" w:cs="Times New Roman"/>
          <w:b/>
          <w:bCs/>
        </w:rPr>
        <w:t>Прогноз перехода категорий.</w:t>
      </w:r>
      <w:r>
        <w:rPr>
          <w:rFonts w:eastAsia="Times New Roman" w:cs="Times New Roman"/>
        </w:rPr>
        <w:t xml:space="preserve"> При выполнении всех трёх P0-пунктов на минимальном уровне дескрипторов и одного P1: Задание 1 ожидаемо переходит к границе </w:t>
      </w:r>
      <w:r>
        <w:rPr>
          <w:rFonts w:eastAsia="Times New Roman" w:cs="Times New Roman"/>
        </w:rPr>
        <w:t xml:space="preserve">«Отлично»; до «Отлично» в Задании 4 при текущей конфигурации требуется дополнительно закрыть несколько остальных P1 из аудита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task_4/audit_4.md</w:t>
      </w:r>
      <w:r>
        <w:rPr>
          <w:rFonts w:eastAsia="Times New Roman" w:cs="Times New Roman"/>
        </w:rPr>
        <w:t>. Задания 2 и 3 остаются в «Отлично» без изменений.</w:t>
      </w:r>
    </w:p>
    <w:p w:rsidR="00AA3763" w:rsidRDefault="00FD3E29">
      <w:pPr>
        <w:pStyle w:val="2"/>
      </w:pPr>
      <w:bookmarkStart w:id="59" w:name="Xd28775067e5b293b01b4aad276e63791d7f7aa1"/>
      <w:bookmarkEnd w:id="58"/>
      <w:r>
        <w:rPr>
          <w:rFonts w:ascii="Times New Roman" w:eastAsia="Times New Roman" w:hAnsi="Times New Roman" w:cs="Times New Roman"/>
        </w:rPr>
        <w:t>Карта рисков по циклу (heatmap «вероятность × влияние»)</w:t>
      </w:r>
    </w:p>
    <w:p w:rsidR="00AA3763" w:rsidRDefault="00FD3E29">
      <w:pPr>
        <w:pStyle w:val="FirstParagraph"/>
      </w:pPr>
      <w:r>
        <w:rPr>
          <w:rFonts w:eastAsia="Times New Roman" w:cs="Times New Roman"/>
        </w:rPr>
        <w:t xml:space="preserve">В каждой ячейке риски помечены номером задания: </w:t>
      </w:r>
      <w:r>
        <w:rPr>
          <w:rFonts w:eastAsia="Times New Roman" w:cs="Times New Roman"/>
          <w:b/>
          <w:bCs/>
        </w:rPr>
        <w:t>(З1)</w:t>
      </w:r>
      <w:r>
        <w:rPr>
          <w:rFonts w:eastAsia="Times New Roman" w:cs="Times New Roman"/>
        </w:rPr>
        <w:t xml:space="preserve"> — конкуренты/SLA, </w:t>
      </w:r>
      <w:r>
        <w:rPr>
          <w:rFonts w:eastAsia="Times New Roman" w:cs="Times New Roman"/>
          <w:b/>
          <w:bCs/>
        </w:rPr>
        <w:t>(З2)</w:t>
      </w:r>
      <w:r>
        <w:rPr>
          <w:rFonts w:eastAsia="Times New Roman" w:cs="Times New Roman"/>
        </w:rPr>
        <w:t xml:space="preserve"> — ITIL/RACI, </w:t>
      </w:r>
      <w:r>
        <w:rPr>
          <w:rFonts w:eastAsia="Times New Roman" w:cs="Times New Roman"/>
          <w:b/>
          <w:bCs/>
        </w:rPr>
        <w:t>(З3)</w:t>
      </w:r>
      <w:r>
        <w:rPr>
          <w:rFonts w:eastAsia="Times New Roman" w:cs="Times New Roman"/>
        </w:rPr>
        <w:t xml:space="preserve"> — метрики/мониторинг, </w:t>
      </w:r>
      <w:r>
        <w:rPr>
          <w:rFonts w:eastAsia="Times New Roman" w:cs="Times New Roman"/>
          <w:b/>
          <w:bCs/>
        </w:rPr>
        <w:t>(З4)</w:t>
      </w:r>
      <w:r>
        <w:rPr>
          <w:rFonts w:eastAsia="Times New Roman" w:cs="Times New Roman"/>
        </w:rPr>
        <w:t xml:space="preserve"> — финансовая модель. Внутри ячеек — по 1–4 наиболее представительных риска; полный перечень — в разделе 6 каждого аудита.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379"/>
        <w:gridCol w:w="2277"/>
        <w:gridCol w:w="3062"/>
        <w:gridCol w:w="2797"/>
      </w:tblGrid>
      <w:tr w:rsidR="00AA3763" w:rsidTr="00AA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AA3763">
            <w:pPr>
              <w:pStyle w:val="Compact"/>
              <w:spacing w:before="0" w:after="60"/>
            </w:pP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</w:t>
            </w:r>
            <w:r>
              <w:rPr>
                <w:rFonts w:eastAsia="Times New Roman" w:cs="Times New Roman"/>
                <w:sz w:val="22"/>
              </w:rPr>
              <w:t>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Высокая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Опечатка «праы» в RACI — на балл не влияет, снижает воспринимаемое качество.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Гипотезы раздела 2 без числовых таргетов — снижает проверяемость.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(З1)</w:t>
            </w:r>
            <w:r>
              <w:rPr>
                <w:rFonts w:eastAsia="Times New Roman" w:cs="Times New Roman"/>
                <w:sz w:val="22"/>
              </w:rPr>
              <w:t xml:space="preserve"> Отсутствие выводов после бенчмаркинга и SW</w:t>
            </w:r>
            <w:r>
              <w:rPr>
                <w:rFonts w:eastAsia="Times New Roman" w:cs="Times New Roman"/>
                <w:sz w:val="22"/>
              </w:rPr>
              <w:t xml:space="preserve">OT. </w:t>
            </w: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KPI без числовых таргетов; ценность регламентов как «эффект», а не «управленческая ценность».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Действия по алерту описаны как сводка, а не runbook.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Sensitivity без tornado-таблицы; финальное обоснование без executive-структуры.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(З1)</w:t>
            </w:r>
            <w:r>
              <w:rPr>
                <w:rFonts w:eastAsia="Times New Roman" w:cs="Times New Roman"/>
                <w:sz w:val="22"/>
              </w:rPr>
              <w:t xml:space="preserve"> Отсут</w:t>
            </w:r>
            <w:r>
              <w:rPr>
                <w:rFonts w:eastAsia="Times New Roman" w:cs="Times New Roman"/>
                <w:sz w:val="22"/>
              </w:rPr>
              <w:t xml:space="preserve">ствие числовых шкал в бенчмаркинге (критерий 0/12). </w:t>
            </w: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R/A-конфликты в RACI и R/C на одной роли.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Метрики средних времён без P95/P99 — длинные хвосты деградации не выявляются.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Арифметическая нестыковка прямых выгод 483 000 ≠ 600 000 — каскадно л</w:t>
            </w:r>
            <w:r>
              <w:rPr>
                <w:rFonts w:eastAsia="Times New Roman" w:cs="Times New Roman"/>
                <w:sz w:val="22"/>
              </w:rPr>
              <w:t>омает ROI, NPV, динамику и три сценария бонуса.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Средняя 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Описание IT-решения без архитектурных деталей — отрыв от Заданий 1–3.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 w:rsidRPr="00FD3E29">
              <w:rPr>
                <w:rFonts w:eastAsia="Times New Roman" w:cs="Times New Roman"/>
                <w:b/>
                <w:bCs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b/>
                <w:bCs/>
                <w:sz w:val="22"/>
              </w:rPr>
              <w:t>З</w:t>
            </w:r>
            <w:r w:rsidRPr="00FD3E29">
              <w:rPr>
                <w:rFonts w:eastAsia="Times New Roman" w:cs="Times New Roman"/>
                <w:b/>
                <w:bCs/>
                <w:sz w:val="22"/>
                <w:lang w:val="en-US"/>
              </w:rPr>
              <w:t>1)</w:t>
            </w:r>
            <w:r w:rsidRPr="00FD3E29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Шаблонность</w:t>
            </w:r>
            <w:r w:rsidRPr="00FD3E29">
              <w:rPr>
                <w:rFonts w:eastAsia="Times New Roman" w:cs="Times New Roman"/>
                <w:sz w:val="22"/>
                <w:lang w:val="en-US"/>
              </w:rPr>
              <w:t xml:space="preserve"> Opportunities </w:t>
            </w:r>
            <w:r>
              <w:rPr>
                <w:rFonts w:eastAsia="Times New Roman" w:cs="Times New Roman"/>
                <w:sz w:val="22"/>
              </w:rPr>
              <w:t>в</w:t>
            </w:r>
            <w:r w:rsidRPr="00FD3E29">
              <w:rPr>
                <w:rFonts w:eastAsia="Times New Roman" w:cs="Times New Roman"/>
                <w:sz w:val="22"/>
                <w:lang w:val="en-US"/>
              </w:rPr>
              <w:t xml:space="preserve"> SWOT. </w:t>
            </w: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 xml:space="preserve">Несогласованность ролей RACI ↔ описание процесса доступа («Служба аудита»).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Реалистичность порогов оспаривается из-за отсутствия контекста нагрузки; бизнес-риски привязаны качественно, без оценки потерь.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Альтернативы без числового TCO/ROI; источн</w:t>
            </w:r>
            <w:r>
              <w:rPr>
                <w:rFonts w:eastAsia="Times New Roman" w:cs="Times New Roman"/>
                <w:sz w:val="22"/>
              </w:rPr>
              <w:t>ик ставки часа не зафиксирован.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(З1)</w:t>
            </w:r>
            <w:r>
              <w:rPr>
                <w:rFonts w:eastAsia="Times New Roman" w:cs="Times New Roman"/>
                <w:sz w:val="22"/>
              </w:rPr>
              <w:t xml:space="preserve"> Слабое обоснование и измеримость SLA. </w:t>
            </w: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Отсутствие регламента для процесса «Управление уровнем услуг».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Маршрутизация алертов без каналов и эскалации — алерты теряются в реальной эксплуатации.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Отсутствие лиц</w:t>
            </w:r>
            <w:r>
              <w:rPr>
                <w:rFonts w:eastAsia="Times New Roman" w:cs="Times New Roman"/>
                <w:sz w:val="22"/>
              </w:rPr>
              <w:t>ензий в операционных затратах + пропуск 30 000 руб. на вывод в формуле ROI.</w:t>
            </w:r>
          </w:p>
        </w:tc>
      </w:tr>
      <w:tr w:rsidR="00AA3763" w:rsidTr="00AA376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 xml:space="preserve">Низкая </w:t>
            </w: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вероятность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(З3)</w:t>
            </w:r>
            <w:r>
              <w:rPr>
                <w:rFonts w:eastAsia="Times New Roman" w:cs="Times New Roman"/>
                <w:sz w:val="22"/>
              </w:rPr>
              <w:t xml:space="preserve"> Графический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макет дашборда отсутствует — расхождение реализации с задумкой.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Плоская динамика TCO без индексации; отсутствие числового baseline для мет</w:t>
            </w:r>
            <w:r>
              <w:rPr>
                <w:rFonts w:eastAsia="Times New Roman" w:cs="Times New Roman"/>
                <w:sz w:val="22"/>
              </w:rPr>
              <w:t>рик в разделе 1.2.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(З1)</w:t>
            </w:r>
            <w:r>
              <w:rPr>
                <w:rFonts w:eastAsia="Times New Roman" w:cs="Times New Roman"/>
                <w:sz w:val="22"/>
              </w:rPr>
              <w:t xml:space="preserve"> Неопределённость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«стандартный файл» в IT-SLA и «актуальной записи» в BD-SLA. </w:t>
            </w: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Пересечение границ процессов в этапах «Управления проблемами»; отсутствие приоритизации рисков и индикаторов фазы Check в PDCA.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Дашборд со смешан</w:t>
            </w:r>
            <w:r>
              <w:rPr>
                <w:rFonts w:eastAsia="Times New Roman" w:cs="Times New Roman"/>
                <w:sz w:val="22"/>
              </w:rPr>
              <w:t xml:space="preserve">ной аудиторией во всех блоках.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Терминологическая нечёткость «Чистая прибыль» в формуле ROI; монетизация прямых выгод без числовых формул.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3763" w:rsidRDefault="00FD3E29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(З1)</w:t>
            </w:r>
            <w:r>
              <w:rPr>
                <w:rFonts w:eastAsia="Times New Roman" w:cs="Times New Roman"/>
                <w:sz w:val="22"/>
              </w:rPr>
              <w:t xml:space="preserve"> Противоречие колонки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«Мой проект» в бенчмаркинге и описания функционала во вступлении.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Разовая статья «</w:t>
            </w:r>
            <w:r>
              <w:rPr>
                <w:rFonts w:eastAsia="Times New Roman" w:cs="Times New Roman"/>
                <w:sz w:val="22"/>
              </w:rPr>
              <w:t>Затраты на вывод» среди ежегодных + итог 230 000 ≠ сумма всех 5 строк таблицы 3.2 — нестыковка структуры таблицы операционных затрат.</w:t>
            </w:r>
          </w:p>
        </w:tc>
      </w:tr>
    </w:tbl>
    <w:p w:rsidR="00AA3763" w:rsidRDefault="00FD3E29">
      <w:pPr>
        <w:pStyle w:val="3"/>
      </w:pPr>
      <w:bookmarkStart w:id="60" w:name="интерпретация-карты"/>
      <w:r>
        <w:rPr>
          <w:rFonts w:eastAsia="Times New Roman" w:cs="Times New Roman"/>
        </w:rPr>
        <w:lastRenderedPageBreak/>
        <w:t>Интерпретация карты</w:t>
      </w:r>
    </w:p>
    <w:p w:rsidR="00AA3763" w:rsidRDefault="00FD3E29">
      <w:pPr>
        <w:pStyle w:val="Compact"/>
        <w:numPr>
          <w:ilvl w:val="0"/>
          <w:numId w:val="22"/>
        </w:numPr>
      </w:pPr>
      <w:r>
        <w:rPr>
          <w:rFonts w:eastAsia="Times New Roman" w:cs="Times New Roman"/>
          <w:b/>
          <w:bCs/>
        </w:rPr>
        <w:t>Зона немедленного действия</w:t>
      </w:r>
      <w:r>
        <w:rPr>
          <w:rFonts w:eastAsia="Times New Roman" w:cs="Times New Roman"/>
        </w:rPr>
        <w:t xml:space="preserve"> (правый верхний угол: высокая вероятность × высокое влияние) — четыре скво</w:t>
      </w:r>
      <w:r>
        <w:rPr>
          <w:rFonts w:eastAsia="Times New Roman" w:cs="Times New Roman"/>
        </w:rPr>
        <w:t xml:space="preserve">зных риска по одному в каждой работе. Кандидаты в P0-рекомендации цикла — те, что относятся к Заданиям 1 и 4 (Топ-5, пункты 1–3): они двигают категорию работы. Аналогичные риски в Заданиях 2 и 3 (R/A-конфликты в RACI; средние времена без P95) </w:t>
      </w:r>
      <w:r>
        <w:rPr>
          <w:rFonts w:eastAsia="Times New Roman" w:cs="Times New Roman"/>
          <w:b/>
          <w:bCs/>
        </w:rPr>
        <w:t>не входят в Т</w:t>
      </w:r>
      <w:r>
        <w:rPr>
          <w:rFonts w:eastAsia="Times New Roman" w:cs="Times New Roman"/>
          <w:b/>
          <w:bCs/>
        </w:rPr>
        <w:t>оп-5</w:t>
      </w:r>
      <w:r>
        <w:rPr>
          <w:rFonts w:eastAsia="Times New Roman" w:cs="Times New Roman"/>
        </w:rPr>
        <w:t xml:space="preserve">, потому что эти работы уже в «Отлично» — закрытие этих рисков усиливает работу, но не меняет категорию. Однако строгий рецензент использует именно эти риски для </w:t>
      </w:r>
      <w:r>
        <w:rPr>
          <w:rFonts w:eastAsia="Times New Roman" w:cs="Times New Roman"/>
          <w:b/>
          <w:bCs/>
        </w:rPr>
        <w:t>снижения</w:t>
      </w:r>
      <w:r>
        <w:rPr>
          <w:rFonts w:eastAsia="Times New Roman" w:cs="Times New Roman"/>
        </w:rPr>
        <w:t xml:space="preserve"> баллов на апелляции, поэтому игнорировать их в самих работах нельзя — рекомендаци</w:t>
      </w:r>
      <w:r>
        <w:rPr>
          <w:rFonts w:eastAsia="Times New Roman" w:cs="Times New Roman"/>
        </w:rPr>
        <w:t>и по ним остаются в индивидуальных аудитах.</w:t>
      </w:r>
    </w:p>
    <w:p w:rsidR="00AA3763" w:rsidRDefault="00FD3E29">
      <w:pPr>
        <w:pStyle w:val="Compact"/>
        <w:numPr>
          <w:ilvl w:val="0"/>
          <w:numId w:val="22"/>
        </w:numPr>
      </w:pPr>
      <w:r>
        <w:rPr>
          <w:rFonts w:eastAsia="Times New Roman" w:cs="Times New Roman"/>
          <w:b/>
          <w:bCs/>
        </w:rPr>
        <w:t>Зона активного контроля</w:t>
      </w:r>
      <w:r>
        <w:rPr>
          <w:rFonts w:eastAsia="Times New Roman" w:cs="Times New Roman"/>
        </w:rPr>
        <w:t xml:space="preserve"> (центр и средняя строка) — методологические замечания, которые не перестраивают модель, но показывают «потолок» работы. Закрытие этой зоны переводит Задания 1 и 4 в верхнюю часть «Хорошо» </w:t>
      </w:r>
      <w:r>
        <w:rPr>
          <w:rFonts w:eastAsia="Times New Roman" w:cs="Times New Roman"/>
        </w:rPr>
        <w:t>или к границе «Отлично».</w:t>
      </w:r>
    </w:p>
    <w:p w:rsidR="00AA3763" w:rsidRDefault="00FD3E29">
      <w:pPr>
        <w:pStyle w:val="Compact"/>
        <w:numPr>
          <w:ilvl w:val="0"/>
          <w:numId w:val="22"/>
        </w:numPr>
      </w:pPr>
      <w:r>
        <w:rPr>
          <w:rFonts w:eastAsia="Times New Roman" w:cs="Times New Roman"/>
          <w:b/>
          <w:bCs/>
        </w:rPr>
        <w:t>Зона полировки</w:t>
      </w:r>
      <w:r>
        <w:rPr>
          <w:rFonts w:eastAsia="Times New Roman" w:cs="Times New Roman"/>
        </w:rPr>
        <w:t xml:space="preserve"> (левая колонка и нижняя строка) — отсутствие графики, опечатки, локальные неопределения. Не двигают категории, но влияют на восприятие. Закрываются быстро, и без них работа выглядит сырой.</w:t>
      </w:r>
    </w:p>
    <w:p w:rsidR="00AA3763" w:rsidRDefault="00FD3E29">
      <w:pPr>
        <w:pStyle w:val="Compact"/>
        <w:numPr>
          <w:ilvl w:val="0"/>
          <w:numId w:val="22"/>
        </w:numPr>
      </w:pPr>
      <w:r>
        <w:rPr>
          <w:rFonts w:eastAsia="Times New Roman" w:cs="Times New Roman"/>
          <w:b/>
          <w:bCs/>
        </w:rPr>
        <w:t>Концентрация рисков:</w:t>
      </w:r>
      <w:r>
        <w:rPr>
          <w:rFonts w:eastAsia="Times New Roman" w:cs="Times New Roman"/>
        </w:rPr>
        <w:t xml:space="preserve"> Задани</w:t>
      </w:r>
      <w:r>
        <w:rPr>
          <w:rFonts w:eastAsia="Times New Roman" w:cs="Times New Roman"/>
        </w:rPr>
        <w:t>е 4 присутствует во всех трёх ячейках с высоким влиянием — это структурно самая уязвимая работа в цикле, несмотря на качественный бонус. Задание 1 имеет один риск в каждой строке высокого влияния — это объясняет, почему в нём наименьший процент по обязател</w:t>
      </w:r>
      <w:r>
        <w:rPr>
          <w:rFonts w:eastAsia="Times New Roman" w:cs="Times New Roman"/>
        </w:rPr>
        <w:t>ьной части (~70,5%). Задания 2 и 3 в зоне высокого влияния присутствуют по одному пункту — это согласуется с категорией «Отлично» по их обязательным частям.</w:t>
      </w:r>
      <w:bookmarkEnd w:id="55"/>
      <w:bookmarkEnd w:id="59"/>
      <w:bookmarkEnd w:id="60"/>
    </w:p>
    <w:sectPr w:rsidR="00AA3763">
      <w:footnotePr>
        <w:numRestart w:val="eachSect"/>
      </w:footnotePr>
      <w:pgSz w:w="12240" w:h="15840"/>
      <w:pgMar w:top="1134" w:right="1134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7694A0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AE04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B4A3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AA3763"/>
    <w:rsid w:val="00AA3763"/>
    <w:rsid w:val="00FD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16006C-4E6D-406D-B463-39FD3B9F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 w:line="276" w:lineRule="auto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/>
      <w:outlineLvl w:val="2"/>
    </w:pPr>
    <w:rPr>
      <w:rFonts w:eastAsiaTheme="majorEastAsia" w:cstheme="majorBidi"/>
      <w:sz w:val="26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sz w:val="25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pPr>
      <w:spacing w:after="120"/>
    </w:pPr>
  </w:style>
  <w:style w:type="paragraph" w:customStyle="1" w:styleId="Compact">
    <w:name w:val="Compact"/>
    <w:basedOn w:val="a0"/>
    <w:qFormat/>
    <w:pPr>
      <w:spacing w:before="36" w:after="120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contextualSpacing/>
      <w:jc w:val="center"/>
    </w:pPr>
    <w:rPr>
      <w:rFonts w:asciiTheme="majorHAnsi" w:eastAsiaTheme="majorEastAsia" w:hAnsiTheme="majorHAnsi" w:cstheme="majorBidi"/>
      <w:sz w:val="32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color w:val="000000"/>
      <w:sz w:val="20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0"/>
    </w:rPr>
  </w:style>
  <w:style w:type="character" w:customStyle="1" w:styleId="ExtensionTok">
    <w:name w:val="ExtensionTok"/>
    <w:basedOn w:val="VerbatimChar"/>
    <w:rPr>
      <w:rFonts w:ascii="Consolas" w:hAnsi="Consolas"/>
      <w:color w:val="000000"/>
      <w:sz w:val="2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</w:rPr>
  </w:style>
  <w:style w:type="character" w:customStyle="1" w:styleId="RegionMarkerTok">
    <w:name w:val="RegionMarkerTok"/>
    <w:basedOn w:val="VerbatimChar"/>
    <w:rPr>
      <w:rFonts w:ascii="Consolas" w:hAnsi="Consolas"/>
      <w:color w:val="000000"/>
      <w:sz w:val="20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</w:rPr>
  </w:style>
  <w:style w:type="character" w:customStyle="1" w:styleId="NormalTok">
    <w:name w:val="NormalTok"/>
    <w:basedOn w:val="VerbatimChar"/>
    <w:rPr>
      <w:rFonts w:ascii="Consolas" w:hAnsi="Consola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48</Pages>
  <Words>14008</Words>
  <Characters>79848</Characters>
  <Application>Microsoft Office Word</Application>
  <DocSecurity>0</DocSecurity>
  <Lines>665</Lines>
  <Paragraphs>187</Paragraphs>
  <ScaleCrop>false</ScaleCrop>
  <Company/>
  <LinksUpToDate>false</LinksUpToDate>
  <CharactersWithSpaces>93669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void</cp:lastModifiedBy>
  <cp:revision>2</cp:revision>
  <dcterms:created xsi:type="dcterms:W3CDTF">2026-05-09T22:14:00Z</dcterms:created>
  <dcterms:modified xsi:type="dcterms:W3CDTF">2026-05-09T22:20:00Z</dcterms:modified>
  <dc:language>ru</dc:language>
</cp:coreProperties>
</file>