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6184900</wp:posOffset>
            </wp:positionV>
            <wp:extent cx="2146300" cy="137795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37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</wp:posOffset>
            </wp:positionH>
            <wp:positionV relativeFrom="page">
              <wp:posOffset>3251200</wp:posOffset>
            </wp:positionV>
            <wp:extent cx="4318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3263900</wp:posOffset>
            </wp:positionV>
            <wp:extent cx="419100" cy="406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3251200</wp:posOffset>
            </wp:positionV>
            <wp:extent cx="431800" cy="419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4724400</wp:posOffset>
            </wp:positionH>
            <wp:positionV relativeFrom="page">
              <wp:posOffset>0</wp:posOffset>
            </wp:positionV>
            <wp:extent cx="3022600" cy="1435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3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7670800</wp:posOffset>
            </wp:positionH>
            <wp:positionV relativeFrom="page">
              <wp:posOffset>5257800</wp:posOffset>
            </wp:positionV>
            <wp:extent cx="3022600" cy="2298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98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7849870</wp:posOffset>
            </wp:positionH>
            <wp:positionV relativeFrom="page">
              <wp:posOffset>1968500</wp:posOffset>
            </wp:positionV>
            <wp:extent cx="1821179" cy="1048366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179" cy="10483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9347200</wp:posOffset>
            </wp:positionH>
            <wp:positionV relativeFrom="page">
              <wp:posOffset>2095500</wp:posOffset>
            </wp:positionV>
            <wp:extent cx="38100" cy="25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6838" w:h="11906"/>
          <w:pgMar w:top="164" w:right="300" w:bottom="136" w:left="28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231F20"/>
          <w:sz w:val="24"/>
        </w:rPr>
        <w:t>PRODUIT EMPRUNTEUR</w:t>
      </w:r>
    </w:p>
    <w:p>
      <w:pPr>
        <w:autoSpaceDN w:val="0"/>
        <w:autoSpaceDE w:val="0"/>
        <w:widowControl/>
        <w:spacing w:line="240" w:lineRule="auto" w:before="0" w:after="0"/>
        <w:ind w:left="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95500" cy="63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6838" w:h="11906"/>
          <w:pgMar w:top="164" w:right="300" w:bottom="136" w:left="284" w:header="720" w:footer="720" w:gutter="0"/>
          <w:cols w:num="2" w:equalWidth="0">
            <w:col w:w="8036" w:space="0"/>
            <w:col w:w="82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08200" cy="63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74"/>
        <w:sectPr>
          <w:type w:val="nextColumn"/>
          <w:pgSz w:w="16838" w:h="11906"/>
          <w:pgMar w:top="164" w:right="300" w:bottom="136" w:left="284" w:header="720" w:footer="720" w:gutter="0"/>
          <w:cols w:num="2" w:equalWidth="0">
            <w:col w:w="8036" w:space="0"/>
            <w:col w:w="82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806"/>
        <w:gridCol w:w="1806"/>
        <w:gridCol w:w="1806"/>
        <w:gridCol w:w="1806"/>
        <w:gridCol w:w="1806"/>
        <w:gridCol w:w="1806"/>
        <w:gridCol w:w="1806"/>
        <w:gridCol w:w="1806"/>
        <w:gridCol w:w="1806"/>
      </w:tblGrid>
      <w:tr>
        <w:trPr>
          <w:trHeight w:hRule="exact" w:val="326"/>
        </w:trPr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 xml:space="preserve">Le nouveau contrat UGIP Assurances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>dédié aux gros capitaux et aux expatriés !</w:t>
            </w:r>
          </w:p>
        </w:tc>
        <w:tc>
          <w:tcPr>
            <w:tcW w:type="dxa" w:w="5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Les conditions dʼâge à lʼadhésion : </w:t>
            </w:r>
          </w:p>
        </w:tc>
        <w:tc>
          <w:tcPr>
            <w:tcW w:type="dxa" w:w="55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40" w:right="72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 xml:space="preserve">Avec UGIP Assurances, profitez d'un </w:t>
            </w: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 xml:space="preserve">espace personnel qui vous est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>complètement dédié !</w:t>
            </w:r>
          </w:p>
        </w:tc>
      </w:tr>
      <w:tr>
        <w:trPr>
          <w:trHeight w:hRule="exact" w:val="280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Décès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moins 75 ans.      /      </w:t>
            </w: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P.T.I.A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moins de 65 ans.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8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8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Incapacité / Invalidité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65 ans.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94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Prestige sʼadresse : </w:t>
            </w:r>
          </w:p>
        </w:tc>
        <w:tc>
          <w:tcPr>
            <w:tcW w:type="dxa" w:w="50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54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Les limite dʼâge des garanties : </w:t>
            </w:r>
          </w:p>
        </w:tc>
        <w:tc>
          <w:tcPr>
            <w:tcW w:type="dxa" w:w="55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96" w:after="0"/>
              <w:ind w:left="34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Retrouvez lʼEspace Adhérent sur notre site internet. </w:t>
            </w:r>
          </w:p>
        </w:tc>
      </w:tr>
      <w:tr>
        <w:trPr>
          <w:trHeight w:hRule="exact" w:val="277"/>
        </w:trPr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4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5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aux assurés de tout âge, résidents français ou 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277"/>
        </w:trPr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81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étrangers ;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Décès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au 85ème anniversaire.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P.T.I.A toutes causes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70ème anniversaire.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4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5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aux montants assurés supérieurs à 500 000 €.</w:t>
            </w:r>
          </w:p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5418"/>
            <w:gridSpan w:val="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Incapacité / Invalidité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70ème anniversaire.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10" w:after="0"/>
              <w:ind w:left="94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De nombreuses formules : </w:t>
            </w:r>
          </w:p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5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58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>Territorialité à l'adhésion :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5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1CEB0"/>
                <w:sz w:val="20"/>
              </w:rPr>
              <w:t>TOUTES GARANTIES :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618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1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0" w:right="822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2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104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3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France continentale, DROM COM &amp; Monaco ;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5418"/>
            <w:gridSpan w:val="3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5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4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Il vous permettra dʼeffectuer toutes vos démarches </w:t>
            </w:r>
          </w:p>
        </w:tc>
      </w:tr>
      <w:tr>
        <w:trPr>
          <w:trHeight w:hRule="exact" w:val="240"/>
        </w:trPr>
        <w:tc>
          <w:tcPr>
            <w:tcW w:type="dxa" w:w="5418"/>
            <w:gridSpan w:val="3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Union Européenne, Suisse et Royaume-Uni pour les </w:t>
            </w:r>
          </w:p>
        </w:tc>
        <w:tc>
          <w:tcPr>
            <w:tcW w:type="dxa" w:w="55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34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en ligne : </w:t>
            </w:r>
          </w:p>
        </w:tc>
      </w:tr>
      <w:tr>
        <w:trPr>
          <w:trHeight w:hRule="exact" w:val="80"/>
        </w:trPr>
        <w:tc>
          <w:tcPr>
            <w:tcW w:type="dxa" w:w="1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Décès / PTIA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7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Décès / PTIA + ITT / 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Décès / PTIA + ITT / </w:t>
            </w:r>
          </w:p>
        </w:tc>
        <w:tc>
          <w:tcPr>
            <w:tcW w:type="dxa" w:w="50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7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expatriés français.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418"/>
            <w:gridSpan w:val="3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3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Transmettre vos devis et documents importants </w:t>
            </w:r>
          </w:p>
        </w:tc>
      </w:tr>
      <w:tr>
        <w:trPr>
          <w:trHeight w:hRule="exact" w:val="120"/>
        </w:trPr>
        <w:tc>
          <w:tcPr>
            <w:tcW w:type="dxa" w:w="34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568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ITP / IPT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ITP / IPT / IPP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7224"/>
            <w:gridSpan w:val="4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5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1CEB0"/>
                <w:sz w:val="20"/>
              </w:rPr>
              <w:t>DÉCÈS &amp; P.T.I.A. UNIQUEMENT :</w:t>
            </w:r>
          </w:p>
        </w:tc>
        <w:tc>
          <w:tcPr>
            <w:tcW w:type="dxa" w:w="5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tout au long de lʼannée et en toute sécurité.</w:t>
            </w:r>
          </w:p>
        </w:tc>
      </w:tr>
      <w:tr>
        <w:trPr>
          <w:trHeight w:hRule="exact" w:val="350"/>
        </w:trPr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2.0" w:type="dxa"/>
            </w:tblPr>
            <w:tblGrid>
              <w:gridCol w:w="5520"/>
            </w:tblGrid>
            <w:tr>
              <w:trPr>
                <w:trHeight w:hRule="exact" w:val="494"/>
              </w:trPr>
              <w:tc>
                <w:tcPr>
                  <w:tcW w:type="dxa" w:w="4610"/>
                  <w:tcBorders/>
                  <w:shd w:fill="cff5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SourceSansPro" w:hAnsi="SourceSansPro" w:eastAsia="SourceSansPro"/>
                      <w:b/>
                      <w:i w:val="0"/>
                      <w:color w:val="11CEB0"/>
                      <w:sz w:val="24"/>
                    </w:rPr>
                    <w:t>IPT en rente ou en capital !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3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Amérique du Nord, Japon, Singapour, Liban,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3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Communiquer directement avec nos services via </w:t>
            </w:r>
          </w:p>
        </w:tc>
      </w:tr>
      <w:tr>
        <w:trPr>
          <w:trHeight w:hRule="exact" w:val="300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5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7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Australie, Maroc, Liban, Île Maurice, EAU, Qatar, </w:t>
            </w:r>
          </w:p>
        </w:tc>
        <w:tc>
          <w:tcPr>
            <w:tcW w:type="dxa" w:w="5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0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votre espace pour obtenir des informations </w:t>
            </w:r>
          </w:p>
        </w:tc>
      </w:tr>
      <w:tr>
        <w:trPr>
          <w:trHeight w:hRule="exact" w:val="420"/>
        </w:trPr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0" w:after="0"/>
              <w:ind w:left="94" w:right="144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 xml:space="preserve">Des options pour les meilleures </w:t>
            </w: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>garanties.</w:t>
            </w:r>
          </w:p>
        </w:tc>
        <w:tc>
          <w:tcPr>
            <w:tcW w:type="dxa" w:w="5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7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Bahreïn.</w:t>
            </w:r>
          </w:p>
        </w:tc>
        <w:tc>
          <w:tcPr>
            <w:tcW w:type="dxa" w:w="5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complémentaires.</w:t>
            </w:r>
          </w:p>
        </w:tc>
      </w:tr>
      <w:tr>
        <w:trPr>
          <w:trHeight w:hRule="exact" w:val="340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50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4" w:after="0"/>
              <w:ind w:left="0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 xml:space="preserve">Des franchises au choix, adaptées aux </w:t>
            </w: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>besoins de vos assurés.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13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Consulter vos remboursements et votre contrat de </w:t>
            </w:r>
          </w:p>
        </w:tc>
      </w:tr>
      <w:tr>
        <w:trPr>
          <w:trHeight w:hRule="exact" w:val="260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5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manière simplifiée.</w:t>
            </w:r>
          </w:p>
        </w:tc>
      </w:tr>
      <w:tr>
        <w:trPr>
          <w:trHeight w:hRule="exact" w:val="460"/>
        </w:trPr>
        <w:tc>
          <w:tcPr>
            <w:tcW w:type="dxa" w:w="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8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52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8" w:after="0"/>
              <w:ind w:left="18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Option UGIP M.N.O.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complément des garanties ITT / 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55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34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Pour toute question, consultez la FAQ.</w:t>
            </w:r>
          </w:p>
        </w:tc>
      </w:tr>
      <w:tr>
        <w:trPr>
          <w:trHeight w:hRule="exact" w:val="300"/>
        </w:trPr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5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ITP / IPT / IPP. Benéficiez de la prise en charge, sans 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5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condition dʼhospitalisation, des affections disco verté-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5088"/>
            <w:gridSpan w:val="2"/>
            <w:vMerge w:val="restart"/>
            <w:tcBorders/>
            <w:shd w:fill="3e3e3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0"/>
              </w:rPr>
              <w:t>Franchise absolue</w:t>
            </w:r>
          </w:p>
        </w:tc>
        <w:tc>
          <w:tcPr>
            <w:tcW w:type="dxa" w:w="55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18" w:after="0"/>
              <w:ind w:left="0" w:right="2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 xml:space="preserve">Des questions ? </w:t>
            </w:r>
          </w:p>
        </w:tc>
      </w:tr>
      <w:tr>
        <w:trPr>
          <w:trHeight w:hRule="exact" w:val="300"/>
        </w:trPr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5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brales et psychiatriques.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8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•</w:t>
            </w:r>
          </w:p>
        </w:tc>
        <w:tc>
          <w:tcPr>
            <w:tcW w:type="dxa" w:w="524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8" w:after="0"/>
              <w:ind w:left="18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0"/>
              </w:rPr>
              <w:t>Option UGIP SPORT :</w:t>
            </w: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 complément des garanties ITT / </w:t>
            </w:r>
          </w:p>
        </w:tc>
        <w:tc>
          <w:tcPr>
            <w:tcW w:type="dxa" w:w="50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088"/>
            </w:tblGrid>
            <w:tr>
              <w:trPr>
                <w:trHeight w:hRule="exact" w:val="502"/>
              </w:trPr>
              <w:tc>
                <w:tcPr>
                  <w:tcW w:type="dxa" w:w="5088"/>
                  <w:tcBorders/>
                  <w:shd w:fill="dbdbd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SourceSansPro" w:hAnsi="SourceSansPro" w:eastAsia="SourceSansPro"/>
                      <w:b/>
                      <w:i w:val="0"/>
                      <w:color w:val="3E3F3F"/>
                      <w:sz w:val="20"/>
                    </w:rPr>
                    <w:t>30 jours - 60 jours - 90 jours - 120 jours - 180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6"/>
            <w:vMerge/>
            <w:tcBorders/>
          </w:tcPr>
          <w:p/>
        </w:tc>
        <w:tc>
          <w:tcPr>
            <w:tcW w:type="dxa" w:w="7224"/>
            <w:gridSpan w:val="4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55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4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Contactez-nous !</w:t>
            </w:r>
          </w:p>
        </w:tc>
      </w:tr>
      <w:tr>
        <w:trPr>
          <w:trHeight w:hRule="exact" w:val="102"/>
        </w:trPr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5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ITP / IPT / IPP. Rachat des exclusions sportives.</w:t>
            </w:r>
          </w:p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9030"/>
            <w:gridSpan w:val="5"/>
            <w:vMerge/>
            <w:tcBorders/>
          </w:tcPr>
          <w:p/>
        </w:tc>
        <w:tc>
          <w:tcPr>
            <w:tcW w:type="dxa" w:w="3612"/>
            <w:gridSpan w:val="2"/>
            <w:vMerge/>
            <w:tcBorders/>
          </w:tcPr>
          <w:p/>
        </w:tc>
        <w:tc>
          <w:tcPr>
            <w:tcW w:type="dxa" w:w="5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40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commercial@ugip.org</w:t>
            </w:r>
          </w:p>
        </w:tc>
      </w:tr>
    </w:tbl>
    <w:p>
      <w:pPr>
        <w:autoSpaceDN w:val="0"/>
        <w:autoSpaceDE w:val="0"/>
        <w:widowControl/>
        <w:spacing w:line="240" w:lineRule="auto" w:before="24" w:after="0"/>
        <w:ind w:left="0" w:right="1084" w:firstLine="0"/>
        <w:jc w:val="right"/>
      </w:pPr>
      <w:r>
        <w:rPr>
          <w:rFonts w:ascii="SourceSansPro" w:hAnsi="SourceSansPro" w:eastAsia="SourceSansPro"/>
          <w:b w:val="0"/>
          <w:i w:val="0"/>
          <w:color w:val="FFFFFF"/>
          <w:sz w:val="20"/>
        </w:rPr>
        <w:t>01.44.53.47.55</w:t>
      </w:r>
    </w:p>
    <w:p>
      <w:pPr>
        <w:autoSpaceDN w:val="0"/>
        <w:autoSpaceDE w:val="0"/>
        <w:widowControl/>
        <w:spacing w:line="240" w:lineRule="auto" w:before="48" w:after="0"/>
        <w:ind w:left="0" w:right="72" w:firstLine="0"/>
        <w:jc w:val="right"/>
      </w:pPr>
      <w:r>
        <w:rPr>
          <w:rFonts w:ascii="SourceSansPro" w:hAnsi="SourceSansPro" w:eastAsia="SourceSansPro"/>
          <w:b w:val="0"/>
          <w:i w:val="0"/>
          <w:color w:val="FFFFFF"/>
          <w:sz w:val="20"/>
        </w:rPr>
        <w:t>www.ugipassurances.com</w:t>
      </w:r>
    </w:p>
    <w:p>
      <w:pPr>
        <w:autoSpaceDN w:val="0"/>
        <w:autoSpaceDE w:val="0"/>
        <w:widowControl/>
        <w:spacing w:line="245" w:lineRule="auto" w:before="268" w:after="0"/>
        <w:ind w:left="5424" w:right="5328" w:firstLine="0"/>
        <w:jc w:val="left"/>
      </w:pPr>
      <w:r>
        <w:rPr>
          <w:rFonts w:ascii="SourceSansPro" w:hAnsi="SourceSansPro" w:eastAsia="SourceSansPro"/>
          <w:b w:val="0"/>
          <w:i/>
          <w:color w:val="3E3F3F"/>
          <w:sz w:val="8"/>
        </w:rPr>
        <w:t xml:space="preserve">UGIP Assurances - 30/32 Boulevard de Vaugirard 75015 Paris - SAS au capital de 130 944 € - RCS Paris N°398 784 645 - Intermédiaire en assurances - Immatriculée à </w:t>
      </w:r>
      <w:r>
        <w:br/>
      </w:r>
      <w:r>
        <w:rPr>
          <w:rFonts w:ascii="SourceSansPro" w:hAnsi="SourceSansPro" w:eastAsia="SourceSansPro"/>
          <w:b w:val="0"/>
          <w:i/>
          <w:color w:val="3E3F3F"/>
          <w:sz w:val="8"/>
        </w:rPr>
        <w:t xml:space="preserve">l'ORIAS N°07 005 590 (www.orias.fr). Société soumise au contrôle de l'ACPR 4 place de Budapest 75436 Paris CEDEX 09. Toute réclamation devra être transmise à </w:t>
      </w:r>
      <w:r>
        <w:br/>
      </w:r>
      <w:r>
        <w:rPr>
          <w:rFonts w:ascii="SourceSansPro" w:hAnsi="SourceSansPro" w:eastAsia="SourceSansPro"/>
          <w:b w:val="0"/>
          <w:i/>
          <w:color w:val="3E3F3F"/>
          <w:sz w:val="8"/>
        </w:rPr>
        <w:t>UGIP Assurances - Service Réclamations - 143 Boulevard René Cassin - Immeuble NouvelʼR - Bat C - CS 63278 - 06205 Nice CEDEX 3.</w:t>
      </w:r>
    </w:p>
    <w:p>
      <w:pPr>
        <w:sectPr>
          <w:type w:val="continuous"/>
          <w:pgSz w:w="16838" w:h="11906"/>
          <w:pgMar w:top="164" w:right="300" w:bottom="136" w:left="28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620"/>
        </w:trPr>
        <w:tc>
          <w:tcPr>
            <w:tcW w:type="dxa" w:w="4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08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231F20"/>
                <w:sz w:val="24"/>
              </w:rPr>
              <w:t>PRODUIT EMPRUNTEUR</w:t>
            </w:r>
          </w:p>
        </w:tc>
        <w:tc>
          <w:tcPr>
            <w:tcW w:type="dxa" w:w="7264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02000" cy="1168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9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11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08200" cy="635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60"/>
        </w:trPr>
        <w:tc>
          <w:tcPr>
            <w:tcW w:type="dxa" w:w="4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95500" cy="635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80"/>
            <w:gridSpan w:val="8"/>
            <w:vMerge/>
            <w:tcBorders/>
          </w:tcPr>
          <w:p/>
        </w:tc>
        <w:tc>
          <w:tcPr>
            <w:tcW w:type="dxa" w:w="5040"/>
            <w:gridSpan w:val="4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70" w:right="2736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 xml:space="preserve">Formalités médicales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178DCD"/>
                <w:sz w:val="28"/>
              </w:rPr>
              <w:t xml:space="preserve">UGIP Prestige </w:t>
            </w:r>
          </w:p>
        </w:tc>
        <w:tc>
          <w:tcPr>
            <w:tcW w:type="dxa" w:w="23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4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Capital à assurer : </w:t>
            </w:r>
          </w:p>
        </w:tc>
        <w:tc>
          <w:tcPr>
            <w:tcW w:type="dxa" w:w="1180"/>
            <w:gridSpan w:val="2"/>
            <w:vMerge w:val="restart"/>
            <w:tcBorders>
              <w:end w:sz="0.7999999999997272" w:val="single" w:color="#50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400 001 € </w:t>
            </w:r>
          </w:p>
        </w:tc>
        <w:tc>
          <w:tcPr>
            <w:tcW w:type="dxa" w:w="1198"/>
            <w:vMerge w:val="restart"/>
            <w:tcBorders>
              <w:start w:sz="0.7999999999997272" w:val="single" w:color="#50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0" w:after="0"/>
              <w:ind w:left="0" w:right="0" w:firstLine="0"/>
              <w:jc w:val="center"/>
            </w:pPr>
            <w:r>
              <w:rPr>
                <w:w w:val="97.06525802612305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600 001 € </w:t>
            </w:r>
          </w:p>
        </w:tc>
        <w:tc>
          <w:tcPr>
            <w:tcW w:type="dxa" w:w="11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0" w:after="0"/>
              <w:ind w:left="0" w:right="0" w:firstLine="0"/>
              <w:jc w:val="center"/>
            </w:pPr>
            <w:r>
              <w:rPr>
                <w:w w:val="96.442140851702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1 000 001 € </w:t>
            </w:r>
          </w:p>
        </w:tc>
        <w:tc>
          <w:tcPr>
            <w:tcW w:type="dxa" w:w="12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2 000 001 €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0" w:after="0"/>
              <w:ind w:left="126" w:right="0" w:firstLine="0"/>
              <w:jc w:val="left"/>
            </w:pPr>
            <w:r>
              <w:rPr>
                <w:w w:val="96.4635712759835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3 000 001 €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0" w:after="0"/>
              <w:ind w:left="0" w:right="0" w:firstLine="0"/>
              <w:jc w:val="center"/>
            </w:pPr>
            <w:r>
              <w:rPr>
                <w:w w:val="96.4635712759835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5 000 001 € </w:t>
            </w:r>
          </w:p>
        </w:tc>
        <w:tc>
          <w:tcPr>
            <w:tcW w:type="dxa" w:w="12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0" w:after="0"/>
              <w:ind w:left="0" w:right="0" w:firstLine="0"/>
              <w:jc w:val="center"/>
            </w:pPr>
            <w:r>
              <w:rPr>
                <w:w w:val="96.81222779410226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10 000 001 € </w:t>
            </w:r>
          </w:p>
        </w:tc>
      </w:tr>
      <w:tr>
        <w:trPr>
          <w:trHeight w:hRule="exact" w:val="228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00"/>
            <w:vMerge w:val="restart"/>
            <w:tcBorders/>
            <w:shd w:fill="3e3e3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Age</w:t>
            </w:r>
          </w:p>
        </w:tc>
        <w:tc>
          <w:tcPr>
            <w:tcW w:type="dxa" w:w="1186"/>
            <w:gridSpan w:val="2"/>
            <w:vMerge w:val="restart"/>
            <w:tcBorders/>
            <w:shd w:fill="3e3e3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288" w:right="288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Jusquʼà </w:t>
            </w:r>
            <w:r>
              <w:br/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400 000 €</w:t>
            </w:r>
          </w:p>
        </w:tc>
        <w:tc>
          <w:tcPr>
            <w:tcW w:type="dxa" w:w="2520"/>
            <w:gridSpan w:val="2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180"/>
            <w:gridSpan w:val="2"/>
            <w:tcBorders>
              <w:end w:sz="0.7999999999997272" w:val="single" w:color="#509BD4"/>
            </w:tcBorders>
            <w:shd w:fill="3e3e3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600 000€</w:t>
            </w:r>
          </w:p>
        </w:tc>
        <w:tc>
          <w:tcPr>
            <w:tcW w:type="dxa" w:w="1198"/>
            <w:tcBorders>
              <w:start w:sz="0.7999999999997272" w:val="single" w:color="#509BD4"/>
            </w:tcBorders>
            <w:shd w:fill="3e3e3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w w:val="97.06525802612305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1 000 000€</w:t>
            </w:r>
          </w:p>
        </w:tc>
        <w:tc>
          <w:tcPr>
            <w:tcW w:type="dxa" w:w="1198"/>
            <w:tcBorders/>
            <w:shd w:fill="3e3e3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w w:val="96.442140851702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2 000 000€</w:t>
            </w:r>
          </w:p>
        </w:tc>
        <w:tc>
          <w:tcPr>
            <w:tcW w:type="dxa" w:w="1276"/>
            <w:tcBorders/>
            <w:shd w:fill="3e3e3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56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3 000 000€</w:t>
            </w:r>
          </w:p>
        </w:tc>
        <w:tc>
          <w:tcPr>
            <w:tcW w:type="dxa" w:w="1200"/>
            <w:tcBorders/>
            <w:shd w:fill="3e3e3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78" w:right="0" w:firstLine="0"/>
              <w:jc w:val="left"/>
            </w:pPr>
            <w:r>
              <w:rPr>
                <w:w w:val="96.4635712759835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5 000 000€</w:t>
            </w:r>
          </w:p>
        </w:tc>
        <w:tc>
          <w:tcPr>
            <w:tcW w:type="dxa" w:w="1120"/>
            <w:tcBorders/>
            <w:shd w:fill="3e3e3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4" w:right="0" w:firstLine="0"/>
              <w:jc w:val="left"/>
            </w:pPr>
            <w:r>
              <w:rPr>
                <w:w w:val="96.4635712759835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10 000 000€</w:t>
            </w:r>
          </w:p>
        </w:tc>
        <w:tc>
          <w:tcPr>
            <w:tcW w:type="dxa" w:w="1202"/>
            <w:tcBorders/>
            <w:shd w:fill="3e3e3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w w:val="96.81222779410226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25 000 000€</w:t>
            </w:r>
          </w:p>
        </w:tc>
      </w:tr>
      <w:tr>
        <w:trPr>
          <w:trHeight w:hRule="exact" w:val="216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2"/>
              </w:rPr>
              <w:t xml:space="preserve">Les formalités médicales, indispensables à lʼassureur </w:t>
            </w:r>
          </w:p>
        </w:tc>
        <w:tc>
          <w:tcPr>
            <w:tcW w:type="dxa" w:w="1200"/>
            <w:vMerge w:val="restart"/>
            <w:tcBorders/>
            <w:shd w:fill="dbdb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F3F"/>
                <w:sz w:val="14"/>
              </w:rPr>
              <w:t>Jusquʼà 45 ans</w:t>
            </w:r>
          </w:p>
        </w:tc>
        <w:tc>
          <w:tcPr>
            <w:tcW w:type="dxa" w:w="8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878"/>
            </w:tblGrid>
            <w:tr>
              <w:trPr>
                <w:trHeight w:hRule="exact" w:val="716"/>
              </w:trPr>
              <w:tc>
                <w:tcPr>
                  <w:tcW w:type="dxa" w:w="780"/>
                  <w:tcBorders/>
                  <w:shd w:fill="d7ecf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72" w:after="0"/>
                    <w:ind w:left="0" w:right="74" w:firstLine="0"/>
                    <w:jc w:val="right"/>
                  </w:pPr>
                  <w:r>
                    <w:rPr>
                      <w:w w:val="96.46285602024624"/>
                      <w:rFonts w:ascii="SourceSansPro" w:hAnsi="SourceSansPro" w:eastAsia="SourceSansPro"/>
                      <w:b w:val="0"/>
                      <w:i w:val="0"/>
                      <w:color w:val="3E3F3F"/>
                      <w:sz w:val="14"/>
                    </w:rPr>
                    <w:t>QSS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w w:val="96.78089959280831"/>
                <w:rFonts w:ascii="SourceSansPro" w:hAnsi="SourceSansPro" w:eastAsia="SourceSansPro"/>
                <w:b w:val="0"/>
                <w:i w:val="0"/>
                <w:color w:val="3E3F3F"/>
                <w:sz w:val="14"/>
              </w:rPr>
              <w:t>QSS</w:t>
            </w:r>
          </w:p>
        </w:tc>
        <w:tc>
          <w:tcPr>
            <w:tcW w:type="dxa" w:w="888"/>
            <w:vMerge w:val="restart"/>
            <w:tcBorders>
              <w:end w:sz="0.7999999999997272" w:val="single" w:color="#509BD4"/>
            </w:tcBorders>
            <w:shd w:fill="d7ecf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98"/>
            <w:vMerge w:val="restart"/>
            <w:tcBorders>
              <w:start w:sz="0.7999999999997272" w:val="single" w:color="#509BD4"/>
            </w:tcBorders>
            <w:shd w:fill="b8dd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F3F"/>
                <w:sz w:val="14"/>
              </w:rPr>
              <w:t>QS</w:t>
            </w:r>
          </w:p>
        </w:tc>
        <w:tc>
          <w:tcPr>
            <w:tcW w:type="dxa" w:w="1198"/>
            <w:vMerge w:val="restart"/>
            <w:tcBorders/>
            <w:shd w:fill="178dc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144" w:right="144" w:firstLine="0"/>
              <w:jc w:val="center"/>
            </w:pPr>
            <w:r>
              <w:rPr>
                <w:w w:val="103.71139966524565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Dossier médical </w:t>
            </w:r>
            <w:r>
              <w:rPr>
                <w:w w:val="103.71139966524565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standard</w:t>
            </w:r>
          </w:p>
        </w:tc>
        <w:tc>
          <w:tcPr>
            <w:tcW w:type="dxa" w:w="1276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 xml:space="preserve">Dossier médical </w:t>
            </w:r>
            <w:r>
              <w:br/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 xml:space="preserve">standard + lettre de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la banque</w:t>
            </w:r>
          </w:p>
        </w:tc>
        <w:tc>
          <w:tcPr>
            <w:tcW w:type="dxa" w:w="1200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650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2</w:t>
            </w:r>
          </w:p>
        </w:tc>
        <w:tc>
          <w:tcPr>
            <w:tcW w:type="dxa" w:w="1120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572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3</w:t>
            </w:r>
          </w:p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4" w:after="0"/>
              <w:ind w:left="0" w:right="0" w:firstLine="0"/>
              <w:jc w:val="center"/>
            </w:pPr>
            <w:r>
              <w:rPr>
                <w:w w:val="102.31902599334717"/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Consulter le </w:t>
            </w:r>
          </w:p>
        </w:tc>
      </w:tr>
      <w:tr>
        <w:trPr>
          <w:trHeight w:hRule="exact" w:val="8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02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w w:val="102.31902599334717"/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Réassureur avant </w:t>
            </w:r>
          </w:p>
        </w:tc>
      </w:tr>
      <w:tr>
        <w:trPr>
          <w:trHeight w:hRule="exact" w:val="76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2"/>
              </w:rPr>
              <w:t xml:space="preserve">pour lui permettre d'apprécier au mieux du risque à 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w w:val="102.31902599334717"/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constitution du </w:t>
            </w:r>
          </w:p>
        </w:tc>
      </w:tr>
      <w:tr>
        <w:trPr>
          <w:trHeight w:hRule="exact" w:val="8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02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1902599334717"/>
                <w:rFonts w:ascii="SourceSansPro" w:hAnsi="SourceSansPro" w:eastAsia="SourceSansPro"/>
                <w:b/>
                <w:i w:val="0"/>
                <w:color w:val="656565"/>
                <w:sz w:val="12"/>
              </w:rPr>
              <w:t>dossier</w:t>
            </w:r>
          </w:p>
        </w:tc>
      </w:tr>
      <w:tr>
        <w:trPr>
          <w:trHeight w:hRule="exact" w:val="144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2"/>
              </w:rPr>
              <w:t xml:space="preserve">assurer, sont déterminées en fonction de l'âge de 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00"/>
            <w:vMerge w:val="restart"/>
            <w:tcBorders/>
            <w:shd w:fill="dbdb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F3F"/>
                <w:sz w:val="14"/>
              </w:rPr>
              <w:t>De 46 à 60 ans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88"/>
            <w:vMerge w:val="restart"/>
            <w:tcBorders>
              <w:end w:sz="0.7999999999997272" w:val="single" w:color="#509BD4"/>
            </w:tcBorders>
            <w:shd w:fill="b8dd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216" w:right="0" w:firstLine="0"/>
              <w:jc w:val="left"/>
            </w:pPr>
            <w:r>
              <w:rPr>
                <w:w w:val="103.28829838679387"/>
                <w:rFonts w:ascii="SourceSansPro" w:hAnsi="SourceSansPro" w:eastAsia="SourceSansPro"/>
                <w:b w:val="0"/>
                <w:i w:val="0"/>
                <w:color w:val="3E3F3F"/>
                <w:sz w:val="13"/>
              </w:rPr>
              <w:t>QS</w:t>
            </w:r>
          </w:p>
        </w:tc>
        <w:tc>
          <w:tcPr>
            <w:tcW w:type="dxa" w:w="1198"/>
            <w:vMerge w:val="restart"/>
            <w:tcBorders>
              <w:start w:sz="0.7999999999997272" w:val="single" w:color="#509BD4"/>
            </w:tcBorders>
            <w:shd w:fill="63a0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QS + Profil sanguin </w:t>
            </w:r>
          </w:p>
        </w:tc>
        <w:tc>
          <w:tcPr>
            <w:tcW w:type="dxa" w:w="24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Dossier médical standard</w:t>
            </w:r>
          </w:p>
          <w:p>
            <w:pPr>
              <w:autoSpaceDN w:val="0"/>
              <w:tabs>
                <w:tab w:pos="862" w:val="left"/>
                <w:tab w:pos="1758" w:val="left"/>
              </w:tabs>
              <w:autoSpaceDE w:val="0"/>
              <w:widowControl/>
              <w:spacing w:line="343" w:lineRule="auto" w:before="0" w:after="0"/>
              <w:ind w:left="162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Dossier médical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+ ECG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 xml:space="preserve">dʼEffort </w:t>
            </w:r>
            <w:r>
              <w:tab/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1</w:t>
            </w:r>
          </w:p>
          <w:p>
            <w:pPr>
              <w:autoSpaceDN w:val="0"/>
              <w:autoSpaceDE w:val="0"/>
              <w:widowControl/>
              <w:spacing w:line="336" w:lineRule="auto" w:before="0" w:after="0"/>
              <w:ind w:left="352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standard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+ Lettre de la banque</w:t>
            </w:r>
          </w:p>
        </w:tc>
        <w:tc>
          <w:tcPr>
            <w:tcW w:type="dxa" w:w="1200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650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2</w:t>
            </w:r>
          </w:p>
        </w:tc>
        <w:tc>
          <w:tcPr>
            <w:tcW w:type="dxa" w:w="1120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570" w:firstLine="0"/>
              <w:jc w:val="right"/>
            </w:pPr>
            <w:r>
              <w:rPr>
                <w:w w:val="96.42857142857143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4</w:t>
            </w:r>
          </w:p>
        </w:tc>
        <w:tc>
          <w:tcPr>
            <w:tcW w:type="dxa" w:w="1202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Consulter le </w:t>
            </w:r>
          </w:p>
        </w:tc>
      </w:tr>
      <w:tr>
        <w:trPr>
          <w:trHeight w:hRule="exact" w:val="6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2"/>
              </w:rPr>
              <w:t>l'assuré et de l'engagement financier.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Réassureur avant </w:t>
            </w:r>
          </w:p>
        </w:tc>
      </w:tr>
      <w:tr>
        <w:trPr>
          <w:trHeight w:hRule="exact" w:val="156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198"/>
            <w:vMerge w:val="restart"/>
            <w:tcBorders>
              <w:start w:sz="0.7999999999997272" w:val="single" w:color="#509BD4"/>
            </w:tcBorders>
            <w:shd w:fill="63a0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+ Examen dʼurines</w:t>
            </w:r>
          </w:p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constitution du </w:t>
            </w:r>
          </w:p>
        </w:tc>
      </w:tr>
      <w:tr>
        <w:trPr>
          <w:trHeight w:hRule="exact" w:val="224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>dossier</w:t>
            </w:r>
          </w:p>
        </w:tc>
      </w:tr>
      <w:tr>
        <w:trPr>
          <w:trHeight w:hRule="exact" w:val="22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F3F"/>
                <w:sz w:val="22"/>
              </w:rPr>
              <w:t xml:space="preserve">Comment accomplir les formalités médicales ? </w:t>
            </w:r>
          </w:p>
        </w:tc>
        <w:tc>
          <w:tcPr>
            <w:tcW w:type="dxa" w:w="1200"/>
            <w:vMerge w:val="restart"/>
            <w:tcBorders/>
            <w:shd w:fill="dbdb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F3F"/>
                <w:sz w:val="14"/>
              </w:rPr>
              <w:t>De 61 à 85 ans</w:t>
            </w:r>
          </w:p>
        </w:tc>
        <w:tc>
          <w:tcPr>
            <w:tcW w:type="dxa" w:w="1186"/>
            <w:gridSpan w:val="2"/>
            <w:vMerge w:val="restart"/>
            <w:tcBorders/>
            <w:shd w:fill="b8dd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0" w:right="0" w:firstLine="0"/>
              <w:jc w:val="center"/>
            </w:pPr>
            <w:r>
              <w:rPr>
                <w:w w:val="103.30685835618239"/>
                <w:rFonts w:ascii="SourceSansPro" w:hAnsi="SourceSansPro" w:eastAsia="SourceSansPro"/>
                <w:b w:val="0"/>
                <w:i w:val="0"/>
                <w:color w:val="3E3F3F"/>
                <w:sz w:val="13"/>
              </w:rPr>
              <w:t>QS</w:t>
            </w:r>
          </w:p>
        </w:tc>
        <w:tc>
          <w:tcPr>
            <w:tcW w:type="dxa" w:w="1180"/>
            <w:gridSpan w:val="2"/>
            <w:vMerge w:val="restart"/>
            <w:tcBorders>
              <w:end w:sz="0.7999999999997272" w:val="single" w:color="#509BD4"/>
            </w:tcBorders>
            <w:shd w:fill="63a0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QS + Profil sanguin </w:t>
            </w:r>
          </w:p>
        </w:tc>
        <w:tc>
          <w:tcPr>
            <w:tcW w:type="dxa" w:w="1198"/>
            <w:vMerge w:val="restart"/>
            <w:tcBorders>
              <w:start w:sz="0.7999999999997272" w:val="single" w:color="#509BD4"/>
            </w:tcBorders>
            <w:shd w:fill="178dc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Dossier médical </w:t>
            </w:r>
          </w:p>
        </w:tc>
        <w:tc>
          <w:tcPr>
            <w:tcW w:type="dxa" w:w="1198"/>
            <w:vMerge w:val="restart"/>
            <w:tcBorders/>
            <w:shd w:fill="178dc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Dossier médical </w:t>
            </w:r>
          </w:p>
        </w:tc>
        <w:tc>
          <w:tcPr>
            <w:tcW w:type="dxa" w:w="1276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650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1</w:t>
            </w:r>
          </w:p>
        </w:tc>
        <w:tc>
          <w:tcPr>
            <w:tcW w:type="dxa" w:w="1200"/>
            <w:vMerge w:val="restart"/>
            <w:tcBorders/>
            <w:shd w:fill="e2e2e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650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656565"/>
                <w:sz w:val="14"/>
              </w:rPr>
              <w:t>2</w:t>
            </w:r>
          </w:p>
        </w:tc>
        <w:tc>
          <w:tcPr>
            <w:tcW w:type="dxa" w:w="1120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Consulter le </w:t>
            </w:r>
          </w:p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Consulter le </w:t>
            </w:r>
          </w:p>
        </w:tc>
      </w:tr>
      <w:tr>
        <w:trPr>
          <w:trHeight w:hRule="exact" w:val="14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120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Réassureur avant </w:t>
            </w:r>
          </w:p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Réassureur avant </w:t>
            </w:r>
          </w:p>
        </w:tc>
      </w:tr>
      <w:tr>
        <w:trPr>
          <w:trHeight w:hRule="exact" w:val="14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Chaque futur assuré doit prendre contact avec ABCOS au 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>
              <w:end w:sz="0.7999999999997272" w:val="single" w:color="#509BD4"/>
            </w:tcBorders>
            <w:shd w:fill="63a0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+ Examen dʼurines</w:t>
            </w:r>
          </w:p>
        </w:tc>
        <w:tc>
          <w:tcPr>
            <w:tcW w:type="dxa" w:w="1198"/>
            <w:vMerge w:val="restart"/>
            <w:tcBorders>
              <w:start w:sz="0.7999999999997272" w:val="single" w:color="#509BD4"/>
            </w:tcBorders>
            <w:shd w:fill="178dc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standard</w:t>
            </w:r>
          </w:p>
        </w:tc>
        <w:tc>
          <w:tcPr>
            <w:tcW w:type="dxa" w:w="1198"/>
            <w:vMerge w:val="restart"/>
            <w:tcBorders/>
            <w:shd w:fill="178dc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standard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120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constitution du </w:t>
            </w:r>
          </w:p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 xml:space="preserve">constitution du </w:t>
            </w:r>
          </w:p>
        </w:tc>
      </w:tr>
      <w:tr>
        <w:trPr>
          <w:trHeight w:hRule="exact" w:val="164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>
              <w:end w:sz="0.7999999999997272" w:val="single" w:color="#509BD4"/>
            </w:tcBorders>
          </w:tcPr>
          <w:p/>
        </w:tc>
        <w:tc>
          <w:tcPr>
            <w:tcW w:type="dxa" w:w="1260"/>
            <w:vMerge/>
            <w:tcBorders>
              <w:start w:sz="0.7999999999997272" w:val="single" w:color="#509BD4"/>
            </w:tcBorders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120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0" w:right="42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>dossier</w:t>
            </w:r>
          </w:p>
        </w:tc>
        <w:tc>
          <w:tcPr>
            <w:tcW w:type="dxa" w:w="1202"/>
            <w:tcBorders/>
            <w:shd w:fill="e2e2e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656565"/>
                <w:sz w:val="12"/>
              </w:rPr>
              <w:t>dossier</w:t>
            </w:r>
          </w:p>
        </w:tc>
      </w:tr>
      <w:tr>
        <w:trPr>
          <w:trHeight w:hRule="exact" w:val="276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09.69.32.27.32, ou CBSA. au 09.69.32.34.43 qui le mettra </w:t>
            </w:r>
          </w:p>
        </w:tc>
        <w:tc>
          <w:tcPr>
            <w:tcW w:type="dxa" w:w="107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12"/>
              </w:rPr>
              <w:t xml:space="preserve">*Ce tableau ne concerne pas les encours cumulés en-dessous de 200 000 € par assuré ou dont lʼéchéance arrive avant le 60ème anniversaire de lʼassuré. Pour ces encours, aucune formalité médicale nʼest demandée, </w:t>
            </w:r>
          </w:p>
        </w:tc>
      </w:tr>
      <w:tr>
        <w:trPr>
          <w:trHeight w:hRule="exact" w:val="300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directement en relation avec le centre de bilan le plus proche </w:t>
            </w:r>
          </w:p>
        </w:tc>
        <w:tc>
          <w:tcPr>
            <w:tcW w:type="dxa" w:w="107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12"/>
              </w:rPr>
              <w:t xml:space="preserve">en application de lʼarticle L. 113-2-1 du code des assurances. </w:t>
            </w:r>
          </w:p>
        </w:tc>
      </w:tr>
      <w:tr>
        <w:trPr>
          <w:trHeight w:hRule="exact" w:val="260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de son domicile, et avec lequel il conviendra dʼun </w:t>
            </w:r>
          </w:p>
        </w:tc>
        <w:tc>
          <w:tcPr>
            <w:tcW w:type="dxa" w:w="2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8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Dossier médical standard</w:t>
            </w:r>
          </w:p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Proposition et Questionnaire de Santé + Rapport de visite médicale + Examen dʼurines + Electrocardiogramme avec </w:t>
            </w:r>
          </w:p>
        </w:tc>
      </w:tr>
      <w:tr>
        <w:trPr>
          <w:trHeight w:hRule="exact" w:val="10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rendez-vous. Dans le cadre de la procédure ABCOS ou CBSA, </w:t>
            </w:r>
          </w:p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rapport du cardiologue + Profil sanguin </w:t>
            </w:r>
          </w:p>
        </w:tc>
      </w:tr>
      <w:tr>
        <w:trPr>
          <w:trHeight w:hRule="exact" w:val="72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Examen dʼurines</w:t>
            </w:r>
          </w:p>
        </w:tc>
        <w:tc>
          <w:tcPr>
            <w:tcW w:type="dxa" w:w="11340"/>
            <w:gridSpan w:val="9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Sucre, Albumine, Leucocytes, Sang, Cytobactériologie des Urines, Recherche de la Cotinine Urinaire (pour accès au tarif </w:t>
            </w:r>
          </w:p>
        </w:tc>
      </w:tr>
      <w:tr>
        <w:trPr>
          <w:trHeight w:hRule="exact" w:val="250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UGIP Assurances prend en charge lʼintégralité des frais </w:t>
            </w:r>
          </w:p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non-fumeur) </w:t>
            </w:r>
          </w:p>
        </w:tc>
      </w:tr>
      <w:tr>
        <w:trPr>
          <w:trHeight w:hRule="exact" w:val="132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médicaux occasionnés par les éventuels examens à effectuer. </w:t>
            </w:r>
          </w:p>
        </w:tc>
        <w:tc>
          <w:tcPr>
            <w:tcW w:type="dxa" w:w="2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3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Profil sanguin</w:t>
            </w:r>
          </w:p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Numération formule sanguine, Vitesse de sédimentation, Numération Plaquettaire, Hiv 1 et 2 par immunoenzymologie 2 </w:t>
            </w:r>
          </w:p>
        </w:tc>
      </w:tr>
      <w:tr>
        <w:trPr>
          <w:trHeight w:hRule="exact" w:val="128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réactifs, Glycémie, Créatinine, Bilirubine, Taux de Prothrombine, Acide Urique, Phosphatases alcalines, Triglycérides, </w:t>
            </w:r>
          </w:p>
        </w:tc>
      </w:tr>
      <w:tr>
        <w:trPr>
          <w:trHeight w:hRule="exact" w:val="8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Cholestérol Total et HDL, Transaminases SGOT-SGPT et Gammas GT, marqueurs du virus de lʼHépatite B et C (antigènes </w:t>
            </w:r>
          </w:p>
        </w:tc>
      </w:tr>
      <w:tr>
        <w:trPr>
          <w:trHeight w:hRule="exact" w:val="8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Il est également possible pour le futur assuré d'effectuer les </w:t>
            </w:r>
          </w:p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1340"/>
            <w:gridSpan w:val="9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5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ECG dʼEffort</w:t>
            </w:r>
          </w:p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HBs et sérologie des anticorps de lʼHépatite C), et pour les personnes de sexe masculin de plus de 50 ans : recherche des </w:t>
            </w:r>
          </w:p>
        </w:tc>
      </w:tr>
      <w:tr>
        <w:trPr>
          <w:trHeight w:hRule="exact" w:val="76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>antigènes prostatiques spécifiques (PSA)</w:t>
            </w:r>
          </w:p>
        </w:tc>
      </w:tr>
      <w:tr>
        <w:trPr>
          <w:trHeight w:hRule="exact" w:val="112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examens auprès de son médecin traitement ou professionnel </w:t>
            </w:r>
          </w:p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1340"/>
            <w:gridSpan w:val="9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avec compte-rendu du cardiologue en lʼabsence de contre-indication cardio-vasculaire </w:t>
            </w:r>
          </w:p>
        </w:tc>
      </w:tr>
      <w:tr>
        <w:trPr>
          <w:trHeight w:hRule="exact" w:val="296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de santé de son choix.</w:t>
            </w:r>
          </w:p>
        </w:tc>
        <w:tc>
          <w:tcPr>
            <w:tcW w:type="dxa" w:w="20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31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Echocardiographie</w:t>
            </w:r>
          </w:p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avec compte-rendu du cardiologue </w:t>
            </w:r>
          </w:p>
        </w:tc>
      </w:tr>
      <w:tr>
        <w:trPr>
          <w:trHeight w:hRule="exact" w:val="244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Les frais médicaux ne sont pas pris en charge, si l'assurance </w:t>
            </w:r>
          </w:p>
        </w:tc>
        <w:tc>
          <w:tcPr>
            <w:tcW w:type="dxa" w:w="20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Echographie Adominale</w:t>
            </w:r>
          </w:p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12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avec compte-rendu </w:t>
            </w:r>
          </w:p>
        </w:tc>
      </w:tr>
      <w:tr>
        <w:trPr>
          <w:trHeight w:hRule="exact" w:val="16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 xml:space="preserve">n'est pas réalisée chez UGIP Assurances et en cas de </w:t>
            </w:r>
          </w:p>
        </w:tc>
        <w:tc>
          <w:tcPr>
            <w:tcW w:type="dxa" w:w="20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 xml:space="preserve">Mammographie </w:t>
            </w:r>
          </w:p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avec compte-rendu pour personnes de sexe féminin de plus de 50 ans </w:t>
            </w:r>
          </w:p>
        </w:tc>
      </w:tr>
      <w:tr>
        <w:trPr>
          <w:trHeight w:hRule="exact" w:val="22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Lettre de la banque</w:t>
            </w:r>
          </w:p>
        </w:tc>
        <w:tc>
          <w:tcPr>
            <w:tcW w:type="dxa" w:w="8682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Document à compléter par la banque ou lʼorganisme financier (voir modèle joint) </w:t>
            </w:r>
          </w:p>
        </w:tc>
      </w:tr>
      <w:tr>
        <w:trPr>
          <w:trHeight w:hRule="exact" w:val="62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F3F"/>
                <w:sz w:val="20"/>
              </w:rPr>
              <w:t>souscription d'un prêt relais sec.</w:t>
            </w:r>
          </w:p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1340"/>
            <w:gridSpan w:val="9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1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Questionnaire Financier dûment complété par le proposant avec copie de lʼoffre de prêt ou du contrat de crédit-bail + </w:t>
            </w:r>
          </w:p>
        </w:tc>
      </w:tr>
      <w:tr>
        <w:trPr>
          <w:trHeight w:hRule="exact" w:val="14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6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231F20"/>
                <w:sz w:val="15"/>
              </w:rPr>
              <w:t xml:space="preserve">Lexique : </w:t>
            </w:r>
          </w:p>
        </w:tc>
        <w:tc>
          <w:tcPr>
            <w:tcW w:type="dxa" w:w="2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 xml:space="preserve">Formalités Financières </w:t>
            </w:r>
          </w:p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copie du dernier avis dʼimposition du proposant en cas dʼemprunt personnel ou copie du dernier bilan de la société pour </w:t>
            </w:r>
          </w:p>
        </w:tc>
      </w:tr>
      <w:tr>
        <w:trPr>
          <w:trHeight w:hRule="exact" w:val="18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86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 xml:space="preserve">les emprunts professionnels </w:t>
            </w:r>
          </w:p>
        </w:tc>
      </w:tr>
      <w:tr>
        <w:trPr>
          <w:trHeight w:hRule="exact" w:val="140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2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8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4"/>
              </w:rPr>
              <w:t xml:space="preserve"> Questionnaire risque de séjour</w:t>
            </w:r>
          </w:p>
        </w:tc>
        <w:tc>
          <w:tcPr>
            <w:tcW w:type="dxa" w:w="8682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1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31F20"/>
                <w:sz w:val="12"/>
              </w:rPr>
              <w:t>Obligatoire pour tous les expats</w:t>
            </w:r>
          </w:p>
        </w:tc>
      </w:tr>
      <w:tr>
        <w:trPr>
          <w:trHeight w:hRule="exact" w:val="180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>QSS = Questionnaire de Santé Simplifié</w:t>
            </w:r>
          </w:p>
        </w:tc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1340"/>
            <w:gridSpan w:val="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35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>QS = Questionnaire de Santé</w:t>
            </w:r>
          </w:p>
        </w:tc>
      </w:tr>
      <w:tr>
        <w:trPr>
          <w:trHeight w:hRule="exact" w:val="180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>1 =  Dossier médical standard + ECG dʼEffort + Lettre de la banque</w:t>
            </w:r>
          </w:p>
        </w:tc>
        <w:tc>
          <w:tcPr>
            <w:tcW w:type="dxa" w:w="7238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98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78DCD"/>
                <w:sz w:val="24"/>
              </w:rPr>
              <w:t>Les formalités médicales sont valables durant une période de :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78DCD"/>
                <w:sz w:val="30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Pour les affaires Bourquin / loi Hamon : 12 mois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78DCD"/>
                <w:sz w:val="30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Pour les affaires en délégation : 6 mois </w:t>
            </w:r>
          </w:p>
        </w:tc>
        <w:tc>
          <w:tcPr>
            <w:tcW w:type="dxa" w:w="352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124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 xml:space="preserve">Des questions ? </w:t>
            </w:r>
          </w:p>
        </w:tc>
      </w:tr>
      <w:tr>
        <w:trPr>
          <w:trHeight w:hRule="exact" w:val="176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>2 = Dossier médical standard  + ECG dʼEffort + Formalités Financières</w:t>
            </w:r>
          </w:p>
        </w:tc>
        <w:tc>
          <w:tcPr>
            <w:tcW w:type="dxa" w:w="10080"/>
            <w:gridSpan w:val="8"/>
            <w:vMerge/>
            <w:tcBorders/>
          </w:tcPr>
          <w:p/>
        </w:tc>
        <w:tc>
          <w:tcPr>
            <w:tcW w:type="dxa" w:w="3780"/>
            <w:gridSpan w:val="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 xml:space="preserve">3 = Dossier médical standard +  Echocardiographie + ECG dʼEffort + Echographie </w:t>
            </w:r>
          </w:p>
        </w:tc>
        <w:tc>
          <w:tcPr>
            <w:tcW w:type="dxa" w:w="10080"/>
            <w:gridSpan w:val="8"/>
            <w:vMerge/>
            <w:tcBorders/>
          </w:tcPr>
          <w:p/>
        </w:tc>
        <w:tc>
          <w:tcPr>
            <w:tcW w:type="dxa" w:w="352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168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Contactez-nous !</w:t>
            </w:r>
          </w:p>
        </w:tc>
      </w:tr>
      <w:tr>
        <w:trPr>
          <w:trHeight w:hRule="exact" w:val="180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>Abdominale + Formalités Financières</w:t>
            </w:r>
          </w:p>
        </w:tc>
        <w:tc>
          <w:tcPr>
            <w:tcW w:type="dxa" w:w="10080"/>
            <w:gridSpan w:val="8"/>
            <w:vMerge/>
            <w:tcBorders/>
          </w:tcPr>
          <w:p/>
        </w:tc>
        <w:tc>
          <w:tcPr>
            <w:tcW w:type="dxa" w:w="3780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 xml:space="preserve">4 =Dossier médical standard  + Echocardiographie + ECG dʼEffort + Echographie </w:t>
            </w:r>
          </w:p>
        </w:tc>
        <w:tc>
          <w:tcPr>
            <w:tcW w:type="dxa" w:w="10080"/>
            <w:gridSpan w:val="8"/>
            <w:vMerge/>
            <w:tcBorders/>
          </w:tcPr>
          <w:p/>
        </w:tc>
        <w:tc>
          <w:tcPr>
            <w:tcW w:type="dxa" w:w="352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528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commercial@ugip.org</w:t>
            </w:r>
          </w:p>
        </w:tc>
      </w:tr>
      <w:tr>
        <w:trPr>
          <w:trHeight w:hRule="exact" w:val="160"/>
        </w:trPr>
        <w:tc>
          <w:tcPr>
            <w:tcW w:type="dxa" w:w="5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231F20"/>
                <w:sz w:val="15"/>
              </w:rPr>
              <w:t>Abdominale + Mammographie + Formalités Financières</w:t>
            </w:r>
          </w:p>
        </w:tc>
        <w:tc>
          <w:tcPr>
            <w:tcW w:type="dxa" w:w="10080"/>
            <w:gridSpan w:val="8"/>
            <w:vMerge/>
            <w:tcBorders/>
          </w:tcPr>
          <w:p/>
        </w:tc>
        <w:tc>
          <w:tcPr>
            <w:tcW w:type="dxa" w:w="3780"/>
            <w:gridSpan w:val="3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520"/>
            <w:gridSpan w:val="2"/>
            <w:vMerge/>
            <w:tcBorders/>
          </w:tcPr>
          <w:p/>
        </w:tc>
        <w:tc>
          <w:tcPr>
            <w:tcW w:type="dxa" w:w="10080"/>
            <w:gridSpan w:val="8"/>
            <w:vMerge/>
            <w:tcBorders/>
          </w:tcPr>
          <w:p/>
        </w:tc>
        <w:tc>
          <w:tcPr>
            <w:tcW w:type="dxa" w:w="35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01.44.53.47.55</w:t>
            </w:r>
          </w:p>
        </w:tc>
      </w:tr>
    </w:tbl>
    <w:p>
      <w:pPr>
        <w:autoSpaceDN w:val="0"/>
        <w:autoSpaceDE w:val="0"/>
        <w:widowControl/>
        <w:spacing w:line="240" w:lineRule="auto" w:before="24" w:after="0"/>
        <w:ind w:left="0" w:right="198" w:firstLine="0"/>
        <w:jc w:val="right"/>
      </w:pPr>
      <w:r>
        <w:rPr>
          <w:rFonts w:ascii="SourceSansPro" w:hAnsi="SourceSansPro" w:eastAsia="SourceSansPro"/>
          <w:b w:val="0"/>
          <w:i w:val="0"/>
          <w:color w:val="FFFFFF"/>
          <w:sz w:val="20"/>
        </w:rPr>
        <w:t>www.ugipassurances.com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3581400</wp:posOffset>
            </wp:positionV>
            <wp:extent cx="6972300" cy="398145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81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6070600</wp:posOffset>
            </wp:positionV>
            <wp:extent cx="1612900" cy="14859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48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268" w:after="0"/>
        <w:ind w:left="5596" w:right="5328" w:firstLine="0"/>
        <w:jc w:val="left"/>
      </w:pPr>
      <w:r>
        <w:rPr>
          <w:rFonts w:ascii="SourceSansPro" w:hAnsi="SourceSansPro" w:eastAsia="SourceSansPro"/>
          <w:b w:val="0"/>
          <w:i/>
          <w:color w:val="3E3F3F"/>
          <w:sz w:val="8"/>
        </w:rPr>
        <w:t xml:space="preserve">UGIP Assurances - 30/32 Boulevard de Vaugirard 75015 Paris - SAS au capital de 130 944 € - RCS Paris N°398 784 645 - Intermédiaire en assurances - Immatriculée à </w:t>
      </w:r>
      <w:r>
        <w:br/>
      </w:r>
      <w:r>
        <w:rPr>
          <w:rFonts w:ascii="SourceSansPro" w:hAnsi="SourceSansPro" w:eastAsia="SourceSansPro"/>
          <w:b w:val="0"/>
          <w:i/>
          <w:color w:val="3E3F3F"/>
          <w:sz w:val="8"/>
        </w:rPr>
        <w:t xml:space="preserve">l'ORIAS N°07 005 590 (www.orias.fr). Société soumise au contrôle de l'ACPR 4 place de Budapest 75436 Paris CEDEX 09. Toute réclamation devra être transmise à </w:t>
      </w:r>
      <w:r>
        <w:br/>
      </w:r>
      <w:r>
        <w:rPr>
          <w:rFonts w:ascii="SourceSansPro" w:hAnsi="SourceSansPro" w:eastAsia="SourceSansPro"/>
          <w:b w:val="0"/>
          <w:i/>
          <w:color w:val="3E3F3F"/>
          <w:sz w:val="8"/>
        </w:rPr>
        <w:t>UGIP Assurances - Service Réclamations - 143 Boulevard René Cassin - Immeuble NouvelʼR - Bat C - CS 63278 - 06205 Nice CEDEX 3.</w:t>
      </w:r>
    </w:p>
    <w:sectPr w:rsidR="00FC693F" w:rsidRPr="0006063C" w:rsidSect="00034616">
      <w:pgSz w:w="16838" w:h="11906"/>
      <w:pgMar w:top="0" w:right="174" w:bottom="136" w:left="2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