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11"/>
        <w:gridCol w:w="2311"/>
        <w:gridCol w:w="2311"/>
        <w:gridCol w:w="2311"/>
        <w:gridCol w:w="2311"/>
        <w:gridCol w:w="2311"/>
        <w:gridCol w:w="2311"/>
      </w:tblGrid>
      <w:tr>
        <w:trPr>
          <w:trHeight w:hRule="exact" w:val="2280"/>
        </w:trPr>
        <w:tc>
          <w:tcPr>
            <w:tcW w:type="dxa" w:w="5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52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PRODUIT EMPRUNTEUR</w:t>
            </w:r>
          </w:p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98600" cy="520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772" w:after="0"/>
              <w:ind w:left="8" w:right="576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6"/>
              </w:rPr>
              <w:t>L’assurance de prêt conçue pour les primo-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6"/>
              </w:rPr>
              <w:t>accédants !</w:t>
            </w:r>
          </w:p>
          <w:p>
            <w:pPr>
              <w:autoSpaceDN w:val="0"/>
              <w:tabs>
                <w:tab w:pos="292" w:val="left"/>
                <w:tab w:pos="518" w:val="left"/>
              </w:tabs>
              <w:autoSpaceDE w:val="0"/>
              <w:widowControl/>
              <w:spacing w:line="264" w:lineRule="auto" w:before="220" w:after="0"/>
              <w:ind w:left="8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UGIP Start offre à vos clients :</w:t>
            </w:r>
            <w:r>
              <w:br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• Une 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tarification avantageuse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pour les assurés de moins </w:t>
            </w:r>
            <w:r>
              <w:tab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de 40 ans, CSP 1. </w:t>
            </w:r>
          </w:p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266" w:lineRule="auto" w:before="0" w:after="0"/>
              <w:ind w:left="292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• Des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choix adaptés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: prime d’assurance fixe ou variable,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complétée par une garantie I.P.T en rente ou en capital.</w:t>
            </w:r>
          </w:p>
          <w:p>
            <w:pPr>
              <w:autoSpaceDN w:val="0"/>
              <w:tabs>
                <w:tab w:pos="292" w:val="left"/>
              </w:tabs>
              <w:autoSpaceDE w:val="0"/>
              <w:widowControl/>
              <w:spacing w:line="262" w:lineRule="auto" w:before="262" w:after="0"/>
              <w:ind w:left="8" w:right="216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Les conditions d’âge à l’adhésion :</w:t>
            </w:r>
            <w:r>
              <w:tab/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 Décès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moins de 85 ans.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29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 P.T.I.A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moins de 67 ans.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518" w:right="328" w:hanging="226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 Incapacité / Invalidité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moins de 67 ans et avant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le départ en retraite ou préretraite, y compris pour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inaptitude au travail.</w:t>
            </w:r>
          </w:p>
          <w:p>
            <w:pPr>
              <w:autoSpaceDN w:val="0"/>
              <w:tabs>
                <w:tab w:pos="292" w:val="left"/>
                <w:tab w:pos="518" w:val="left"/>
              </w:tabs>
              <w:autoSpaceDE w:val="0"/>
              <w:widowControl/>
              <w:spacing w:line="264" w:lineRule="auto" w:before="262" w:after="0"/>
              <w:ind w:left="8" w:right="28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Les limites d’âge des garanties : </w:t>
            </w:r>
            <w:r>
              <w:br/>
            </w:r>
            <w:r>
              <w:tab/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• Décès :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au 31/12 suivant le 90</w:t>
            </w:r>
            <w:r>
              <w:rPr>
                <w:w w:val="97.16666539510092"/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ème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anniversaire de l’assuré.</w:t>
            </w:r>
            <w:r>
              <w:tab/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 xml:space="preserve">• P.T.I.A toutes causes :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au 31/12 du 70</w:t>
            </w:r>
            <w:r>
              <w:rPr>
                <w:w w:val="97.16666539510092"/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ème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 anniversaire de </w:t>
            </w:r>
            <w:r>
              <w:tab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l’assuré.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518" w:right="328" w:hanging="226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 xml:space="preserve">• Incapacité / Invalidité :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au 31/12 de l’année suivant le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67</w:t>
            </w:r>
            <w:r>
              <w:rPr>
                <w:w w:val="97.16666539510092"/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 xml:space="preserve">ème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anniversaire de l’assuré et au 31/12 suivant le 70</w:t>
            </w:r>
            <w:r>
              <w:rPr>
                <w:w w:val="97.16666539510092"/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 xml:space="preserve">ème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anniversaire de l’assuré avec l’option UGIP PLUS.</w:t>
            </w:r>
          </w:p>
        </w:tc>
        <w:tc>
          <w:tcPr>
            <w:tcW w:type="dxa" w:w="6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22600" cy="143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143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4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6300" cy="66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2311"/>
            <w:vMerge/>
            <w:tcBorders/>
          </w:tcPr>
          <w:p/>
        </w:tc>
        <w:tc>
          <w:tcPr>
            <w:tcW w:type="dxa" w:w="51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Trois formules de souscription :</w:t>
            </w:r>
          </w:p>
        </w:tc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6"/>
              </w:rPr>
              <w:t xml:space="preserve">Avec UGIP Assurances, découvrez un outil de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6"/>
              </w:rPr>
              <w:t>gestion des substitutions Loi Lemoine.</w:t>
            </w:r>
          </w:p>
        </w:tc>
      </w:tr>
      <w:tr>
        <w:trPr>
          <w:trHeight w:hRule="exact" w:val="420"/>
        </w:trPr>
        <w:tc>
          <w:tcPr>
            <w:tcW w:type="dxa" w:w="2311"/>
            <w:vMerge/>
            <w:tcBorders/>
          </w:tcPr>
          <w:p/>
        </w:tc>
        <w:tc>
          <w:tcPr>
            <w:tcW w:type="dxa" w:w="1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FFFFFF"/>
                <w:sz w:val="32"/>
              </w:rPr>
              <w:t>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8" w:after="0"/>
              <w:ind w:left="0" w:right="7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FFFFFF"/>
                <w:sz w:val="32"/>
              </w:rPr>
              <w:t>2</w:t>
            </w:r>
          </w:p>
        </w:tc>
        <w:tc>
          <w:tcPr>
            <w:tcW w:type="dxa" w:w="7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87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FFFFFF"/>
                <w:sz w:val="32"/>
              </w:rPr>
              <w:t>3</w:t>
            </w:r>
          </w:p>
        </w:tc>
      </w:tr>
      <w:tr>
        <w:trPr>
          <w:trHeight w:hRule="exact" w:val="342"/>
        </w:trPr>
        <w:tc>
          <w:tcPr>
            <w:tcW w:type="dxa" w:w="2311"/>
            <w:vMerge/>
            <w:tcBorders/>
          </w:tcPr>
          <w:p/>
        </w:tc>
        <w:tc>
          <w:tcPr>
            <w:tcW w:type="dxa" w:w="16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Décès / P.T.I.A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12" w:after="0"/>
              <w:ind w:left="31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Décès / P.T.I.A + </w:t>
            </w:r>
          </w:p>
        </w:tc>
        <w:tc>
          <w:tcPr>
            <w:tcW w:type="dxa" w:w="7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2" w:after="0"/>
              <w:ind w:left="28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Décès / P.T.I.A + </w:t>
            </w:r>
          </w:p>
        </w:tc>
      </w:tr>
      <w:tr>
        <w:trPr>
          <w:trHeight w:hRule="exact" w:val="50"/>
        </w:trPr>
        <w:tc>
          <w:tcPr>
            <w:tcW w:type="dxa" w:w="2311"/>
            <w:vMerge/>
            <w:tcBorders/>
          </w:tcPr>
          <w:p/>
        </w:tc>
        <w:tc>
          <w:tcPr>
            <w:tcW w:type="dxa" w:w="2311"/>
            <w:vMerge/>
            <w:tcBorders/>
          </w:tcPr>
          <w:p/>
        </w:tc>
        <w:tc>
          <w:tcPr>
            <w:tcW w:type="dxa" w:w="2311"/>
            <w:vMerge/>
            <w:tcBorders/>
          </w:tcPr>
          <w:p/>
        </w:tc>
        <w:tc>
          <w:tcPr>
            <w:tcW w:type="dxa" w:w="7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20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I.T.T / I.T.P / I.P.T + </w:t>
            </w:r>
          </w:p>
        </w:tc>
      </w:tr>
      <w:tr>
        <w:trPr>
          <w:trHeight w:hRule="exact" w:val="230"/>
        </w:trPr>
        <w:tc>
          <w:tcPr>
            <w:tcW w:type="dxa" w:w="2311"/>
            <w:vMerge/>
            <w:tcBorders/>
          </w:tcPr>
          <w:p/>
        </w:tc>
        <w:tc>
          <w:tcPr>
            <w:tcW w:type="dxa" w:w="2311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30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I.T.T / I.T.P / I.P.T</w:t>
            </w:r>
          </w:p>
        </w:tc>
        <w:tc>
          <w:tcPr>
            <w:tcW w:type="dxa" w:w="9244"/>
            <w:gridSpan w:val="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311"/>
            <w:vMerge/>
            <w:tcBorders/>
          </w:tcPr>
          <w:p/>
        </w:tc>
        <w:tc>
          <w:tcPr>
            <w:tcW w:type="dxa" w:w="2311"/>
            <w:vMerge/>
            <w:tcBorders/>
          </w:tcPr>
          <w:p/>
        </w:tc>
        <w:tc>
          <w:tcPr>
            <w:tcW w:type="dxa" w:w="2311"/>
            <w:vMerge/>
            <w:tcBorders/>
          </w:tcPr>
          <w:p/>
        </w:tc>
        <w:tc>
          <w:tcPr>
            <w:tcW w:type="dxa" w:w="7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76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IPP</w:t>
            </w:r>
          </w:p>
        </w:tc>
      </w:tr>
      <w:tr>
        <w:trPr>
          <w:trHeight w:hRule="exact" w:val="968"/>
        </w:trPr>
        <w:tc>
          <w:tcPr>
            <w:tcW w:type="dxa" w:w="2311"/>
            <w:vMerge/>
            <w:tcBorders/>
          </w:tcPr>
          <w:p/>
        </w:tc>
        <w:tc>
          <w:tcPr>
            <w:tcW w:type="dxa" w:w="1066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  <w:tab w:pos="510" w:val="left"/>
              </w:tabs>
              <w:autoSpaceDE w:val="0"/>
              <w:widowControl/>
              <w:spacing w:line="264" w:lineRule="auto" w:before="110" w:after="0"/>
              <w:ind w:left="0" w:right="5472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Des options pour compléter les garanties : </w:t>
            </w:r>
            <w:r>
              <w:br/>
            </w:r>
            <w:r>
              <w:tab/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 xml:space="preserve">• Option MNO DOS, PSY OU DOS/PSY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: Rachat des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exclusions en complément des garanties ITT / ITP / IPT </w:t>
            </w:r>
          </w:p>
        </w:tc>
      </w:tr>
      <w:tr>
        <w:trPr>
          <w:trHeight w:hRule="exact" w:val="2284"/>
        </w:trPr>
        <w:tc>
          <w:tcPr>
            <w:tcW w:type="dxa" w:w="2311"/>
            <w:vMerge/>
            <w:tcBorders/>
          </w:tcPr>
          <w:p/>
        </w:tc>
        <w:tc>
          <w:tcPr>
            <w:tcW w:type="dxa" w:w="53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5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/ IPP.</w:t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510" w:right="160" w:hanging="226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 xml:space="preserve">• Option UGIP Plus :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Prolongement des garanties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ITT / ITP / IPT / IPP jusqu’au 31/12 suivant le 70ème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anniversaire de l’assuré.</w:t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510" w:right="160" w:hanging="226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 xml:space="preserve">• Option Exonération des cotisations :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Maintien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des garanties souscrites avec exonération totale du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paiement des cotisations en cas d’ITT / ITP / IPT en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rente / IPP. 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68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Vous pouvez nous déléguer facilement l’intégralité des 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 xml:space="preserve">démarches de résiliations des contrats d’assurance de </w:t>
            </w: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prêt de vos clients.</w:t>
            </w:r>
          </w:p>
          <w:p>
            <w:pPr>
              <w:autoSpaceDN w:val="0"/>
              <w:tabs>
                <w:tab w:pos="452" w:val="left"/>
                <w:tab w:pos="678" w:val="left"/>
              </w:tabs>
              <w:autoSpaceDE w:val="0"/>
              <w:widowControl/>
              <w:spacing w:line="266" w:lineRule="auto" w:before="12" w:after="0"/>
              <w:ind w:left="168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Depuis votre Espace Partenaire, vous pouvez suivre vos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dossiers :</w:t>
            </w:r>
            <w:r>
              <w:br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• Visualisez le nombre de dossiers en cours sur un </w:t>
            </w:r>
            <w:r>
              <w:tab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tableau de bord clair et détaillé,</w:t>
            </w:r>
            <w:r>
              <w:br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• Accédez à une liste complète avec le suivi détaillé de </w:t>
            </w:r>
          </w:p>
        </w:tc>
      </w:tr>
      <w:tr>
        <w:trPr>
          <w:trHeight w:hRule="exact" w:val="280"/>
        </w:trPr>
        <w:tc>
          <w:tcPr>
            <w:tcW w:type="dxa" w:w="2311"/>
            <w:vMerge/>
            <w:tcBorders/>
          </w:tcPr>
          <w:p/>
        </w:tc>
        <w:tc>
          <w:tcPr>
            <w:tcW w:type="dxa" w:w="1066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3592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leurs statuts,</w:t>
            </w:r>
          </w:p>
        </w:tc>
      </w:tr>
      <w:tr>
        <w:trPr>
          <w:trHeight w:hRule="exact" w:val="840"/>
        </w:trPr>
        <w:tc>
          <w:tcPr>
            <w:tcW w:type="dxa" w:w="2311"/>
            <w:vMerge/>
            <w:tcBorders/>
          </w:tcPr>
          <w:p/>
        </w:tc>
        <w:tc>
          <w:tcPr>
            <w:tcW w:type="dxa" w:w="51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0" w:right="144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4"/>
              </w:rPr>
              <w:t xml:space="preserve">Des franchises au choix, adaptées aux besoins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4"/>
              </w:rPr>
              <w:t>de vos assurés.</w:t>
            </w:r>
          </w:p>
        </w:tc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66" w:lineRule="auto" w:before="0" w:after="0"/>
              <w:ind w:left="652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• Consultez les fiches de chaque dossier avec toutes les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informations,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• Téléchargez les preuves de dépôt et les accusés de </w:t>
            </w:r>
          </w:p>
        </w:tc>
      </w:tr>
      <w:tr>
        <w:trPr>
          <w:trHeight w:hRule="exact" w:val="554"/>
        </w:trPr>
        <w:tc>
          <w:tcPr>
            <w:tcW w:type="dxa" w:w="2311"/>
            <w:vMerge/>
            <w:tcBorders/>
          </w:tcPr>
          <w:p/>
        </w:tc>
        <w:tc>
          <w:tcPr>
            <w:tcW w:type="dxa" w:w="51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122"/>
            </w:tblGrid>
            <w:tr>
              <w:trPr>
                <w:trHeight w:hRule="exact" w:val="424"/>
              </w:trPr>
              <w:tc>
                <w:tcPr>
                  <w:tcW w:type="dxa" w:w="5122"/>
                  <w:tcBorders/>
                  <w:shd w:fill="28282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6" w:after="0"/>
                    <w:ind w:left="0" w:right="1792" w:firstLine="0"/>
                    <w:jc w:val="right"/>
                  </w:pPr>
                  <w:r>
                    <w:rPr>
                      <w:rFonts w:ascii="SourceSansPro" w:hAnsi="SourceSansPro" w:eastAsia="SourceSansPro"/>
                      <w:b/>
                      <w:i w:val="0"/>
                      <w:color w:val="FFFFFF"/>
                      <w:sz w:val="22"/>
                    </w:rPr>
                    <w:t>Franchise absolue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réception à tout moment.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1778000</wp:posOffset>
            </wp:positionV>
            <wp:extent cx="431800" cy="419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1778000</wp:posOffset>
            </wp:positionV>
            <wp:extent cx="431800" cy="419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7797800</wp:posOffset>
            </wp:positionH>
            <wp:positionV relativeFrom="page">
              <wp:posOffset>5638800</wp:posOffset>
            </wp:positionV>
            <wp:extent cx="2895600" cy="192405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4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6261100</wp:posOffset>
            </wp:positionH>
            <wp:positionV relativeFrom="page">
              <wp:posOffset>1778000</wp:posOffset>
            </wp:positionV>
            <wp:extent cx="419100" cy="419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7628890</wp:posOffset>
            </wp:positionH>
            <wp:positionV relativeFrom="page">
              <wp:posOffset>2076450</wp:posOffset>
            </wp:positionV>
            <wp:extent cx="2419350" cy="120491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49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9385300</wp:posOffset>
            </wp:positionH>
            <wp:positionV relativeFrom="page">
              <wp:posOffset>3098800</wp:posOffset>
            </wp:positionV>
            <wp:extent cx="1524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8229600</wp:posOffset>
            </wp:positionH>
            <wp:positionV relativeFrom="page">
              <wp:posOffset>3098800</wp:posOffset>
            </wp:positionV>
            <wp:extent cx="508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9525000</wp:posOffset>
            </wp:positionH>
            <wp:positionV relativeFrom="page">
              <wp:posOffset>3060700</wp:posOffset>
            </wp:positionV>
            <wp:extent cx="127000" cy="76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9245600</wp:posOffset>
            </wp:positionH>
            <wp:positionV relativeFrom="page">
              <wp:posOffset>3060700</wp:posOffset>
            </wp:positionV>
            <wp:extent cx="152400" cy="76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9067800</wp:posOffset>
            </wp:positionH>
            <wp:positionV relativeFrom="page">
              <wp:posOffset>3060700</wp:posOffset>
            </wp:positionV>
            <wp:extent cx="177800" cy="76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8915400</wp:posOffset>
            </wp:positionH>
            <wp:positionV relativeFrom="page">
              <wp:posOffset>3060700</wp:posOffset>
            </wp:positionV>
            <wp:extent cx="165100" cy="76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8458200</wp:posOffset>
            </wp:positionH>
            <wp:positionV relativeFrom="page">
              <wp:posOffset>3060700</wp:posOffset>
            </wp:positionV>
            <wp:extent cx="457200" cy="76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8267700</wp:posOffset>
            </wp:positionH>
            <wp:positionV relativeFrom="page">
              <wp:posOffset>3060700</wp:posOffset>
            </wp:positionV>
            <wp:extent cx="203200" cy="76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8153400</wp:posOffset>
            </wp:positionH>
            <wp:positionV relativeFrom="page">
              <wp:posOffset>3060700</wp:posOffset>
            </wp:positionV>
            <wp:extent cx="76200" cy="762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8153400</wp:posOffset>
            </wp:positionH>
            <wp:positionV relativeFrom="page">
              <wp:posOffset>3009900</wp:posOffset>
            </wp:positionV>
            <wp:extent cx="127000" cy="635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8153400</wp:posOffset>
            </wp:positionH>
            <wp:positionV relativeFrom="page">
              <wp:posOffset>2895600</wp:posOffset>
            </wp:positionV>
            <wp:extent cx="50800" cy="63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8242300</wp:posOffset>
            </wp:positionH>
            <wp:positionV relativeFrom="page">
              <wp:posOffset>2806700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9398000</wp:posOffset>
            </wp:positionH>
            <wp:positionV relativeFrom="page">
              <wp:posOffset>2717800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8343900</wp:posOffset>
            </wp:positionH>
            <wp:positionV relativeFrom="page">
              <wp:posOffset>2590800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8255000</wp:posOffset>
            </wp:positionH>
            <wp:positionV relativeFrom="page">
              <wp:posOffset>2590800</wp:posOffset>
            </wp:positionV>
            <wp:extent cx="635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8216900</wp:posOffset>
            </wp:positionH>
            <wp:positionV relativeFrom="page">
              <wp:posOffset>2590800</wp:posOffset>
            </wp:positionV>
            <wp:extent cx="508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8166100</wp:posOffset>
            </wp:positionH>
            <wp:positionV relativeFrom="page">
              <wp:posOffset>2590800</wp:posOffset>
            </wp:positionV>
            <wp:extent cx="508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8166100</wp:posOffset>
            </wp:positionH>
            <wp:positionV relativeFrom="page">
              <wp:posOffset>2222500</wp:posOffset>
            </wp:positionV>
            <wp:extent cx="508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9372600</wp:posOffset>
            </wp:positionH>
            <wp:positionV relativeFrom="page">
              <wp:posOffset>2781300</wp:posOffset>
            </wp:positionV>
            <wp:extent cx="1905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9029700</wp:posOffset>
            </wp:positionH>
            <wp:positionV relativeFrom="page">
              <wp:posOffset>2781300</wp:posOffset>
            </wp:positionV>
            <wp:extent cx="889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8877300</wp:posOffset>
            </wp:positionH>
            <wp:positionV relativeFrom="page">
              <wp:posOffset>2781300</wp:posOffset>
            </wp:positionV>
            <wp:extent cx="889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8610600</wp:posOffset>
            </wp:positionH>
            <wp:positionV relativeFrom="page">
              <wp:posOffset>2781300</wp:posOffset>
            </wp:positionV>
            <wp:extent cx="889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8420100</wp:posOffset>
            </wp:positionH>
            <wp:positionV relativeFrom="page">
              <wp:posOffset>2781300</wp:posOffset>
            </wp:positionV>
            <wp:extent cx="889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9652000</wp:posOffset>
            </wp:positionH>
            <wp:positionV relativeFrom="page">
              <wp:posOffset>2247900</wp:posOffset>
            </wp:positionV>
            <wp:extent cx="63500" cy="508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43"/>
        <w:gridCol w:w="4043"/>
        <w:gridCol w:w="4043"/>
        <w:gridCol w:w="4043"/>
      </w:tblGrid>
      <w:tr>
        <w:trPr>
          <w:trHeight w:hRule="exact" w:val="85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685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16" w:after="0"/>
              <w:ind w:left="78" w:right="432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UGIP Assurances - 30/32 Boulevard de Vaugirard 75015 Paris - SAS au capital de 130 944 € - RCS Paris N°398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784 645 - Intermédiaire en assurances - Immatriculée à l’ORIAS N°07 005 590 (www.orias.fr). Société soumise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au contrôle de l’ACPR 4 place de Budapest 75436 Paris CEDEX 09. </w:t>
              <w:br/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78" w:right="576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Toute réclamation devra être transmise à UGIP Assurances - Service Réclamations - 143 Boulevard René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>Cassin - Immeuble Nouvel’R - Bat C - CS 63278 - 06205 Nice CEDEX 3.</w:t>
            </w:r>
          </w:p>
        </w:tc>
        <w:tc>
          <w:tcPr>
            <w:tcW w:type="dxa" w:w="51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122"/>
            </w:tblGrid>
            <w:tr>
              <w:trPr>
                <w:trHeight w:hRule="exact" w:val="500"/>
              </w:trPr>
              <w:tc>
                <w:tcPr>
                  <w:tcW w:type="dxa" w:w="5122"/>
                  <w:tcBorders/>
                  <w:shd w:fill="dbdbd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3E3E3E"/>
                      <w:sz w:val="20"/>
                    </w:rPr>
                    <w:t>60 jours - 90 jours - 180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540" w:after="0"/>
              <w:ind w:left="0" w:right="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 xml:space="preserve">Des questions ? </w:t>
              <w:br/>
            </w:r>
          </w:p>
        </w:tc>
      </w:tr>
      <w:tr>
        <w:trPr>
          <w:trHeight w:hRule="exact" w:val="422"/>
        </w:trPr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5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Contactez-nous !</w:t>
            </w:r>
          </w:p>
        </w:tc>
      </w:tr>
      <w:tr>
        <w:trPr>
          <w:trHeight w:hRule="exact" w:val="424"/>
        </w:trPr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4" w:after="0"/>
              <w:ind w:left="0" w:right="414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commercial@ugip.org</w:t>
            </w:r>
          </w:p>
        </w:tc>
      </w:tr>
      <w:tr>
        <w:trPr>
          <w:trHeight w:hRule="exact" w:val="280"/>
        </w:trPr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1068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01.44.53.47.55</w:t>
            </w:r>
          </w:p>
        </w:tc>
      </w:tr>
      <w:tr>
        <w:trPr>
          <w:trHeight w:hRule="exact" w:val="260"/>
        </w:trPr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4043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90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www.ugipassurances.com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0" w:right="304" w:bottom="170" w:left="3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>
        <w:trPr>
          <w:trHeight w:hRule="exact" w:val="680"/>
        </w:trPr>
        <w:tc>
          <w:tcPr>
            <w:tcW w:type="dxa" w:w="66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52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0"/>
              </w:rPr>
              <w:t>PRODUIT EMPRUNTEUR</w:t>
            </w:r>
          </w:p>
        </w:tc>
        <w:tc>
          <w:tcPr>
            <w:tcW w:type="dxa" w:w="5894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22600" cy="14351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143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6300" cy="660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60"/>
        </w:trPr>
        <w:tc>
          <w:tcPr>
            <w:tcW w:type="dxa" w:w="66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98600" cy="508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90"/>
            <w:gridSpan w:val="10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5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" w:right="1296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Formalités médicales UGIP Start </w:t>
            </w: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>N°2501.</w:t>
            </w:r>
          </w:p>
        </w:tc>
        <w:tc>
          <w:tcPr>
            <w:tcW w:type="dxa" w:w="17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Capital à assurer :</w:t>
            </w:r>
          </w:p>
        </w:tc>
        <w:tc>
          <w:tcPr>
            <w:tcW w:type="dxa" w:w="8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200 001 €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300 000€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300 001 €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350 000€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350 001 €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500 000€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500 001 €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600 000€</w:t>
            </w:r>
          </w:p>
        </w:tc>
        <w:tc>
          <w:tcPr>
            <w:tcW w:type="dxa" w:w="8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600 001 €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700 000€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700 001 €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800 000€</w:t>
            </w: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800 001 €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1 000 000€</w:t>
            </w:r>
          </w:p>
        </w:tc>
        <w:tc>
          <w:tcPr>
            <w:tcW w:type="dxa" w:w="8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1 000 001 €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1 500 000€</w:t>
            </w:r>
          </w:p>
        </w:tc>
        <w:tc>
          <w:tcPr>
            <w:tcW w:type="dxa" w:w="8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1 500 001 €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2 000 000€</w:t>
            </w:r>
          </w:p>
        </w:tc>
        <w:tc>
          <w:tcPr>
            <w:tcW w:type="dxa" w:w="9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6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2 000 001 €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à 3 000 000€</w:t>
            </w:r>
          </w:p>
        </w:tc>
      </w:tr>
      <w:tr>
        <w:trPr>
          <w:trHeight w:hRule="exact" w:val="412"/>
        </w:trPr>
        <w:tc>
          <w:tcPr>
            <w:tcW w:type="dxa" w:w="809"/>
            <w:vMerge/>
            <w:tcBorders/>
          </w:tcPr>
          <w:p/>
        </w:tc>
        <w:tc>
          <w:tcPr>
            <w:tcW w:type="dxa" w:w="884"/>
            <w:tcBorders/>
            <w:shd w:fill="28282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4" w:after="0"/>
              <w:ind w:left="0" w:right="0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Age</w:t>
            </w:r>
          </w:p>
        </w:tc>
        <w:tc>
          <w:tcPr>
            <w:tcW w:type="dxa" w:w="880"/>
            <w:gridSpan w:val="3"/>
            <w:tcBorders/>
            <w:shd w:fill="28282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4" w:right="144" w:firstLine="0"/>
              <w:jc w:val="center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 xml:space="preserve">De 0€ à </w:t>
            </w: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200 000€</w:t>
            </w:r>
          </w:p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2427"/>
            <w:gridSpan w:val="3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Les formalités médicales, indispensables à l’assureur pour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02" w:after="0"/>
              <w:ind w:left="64" w:right="0" w:firstLine="0"/>
              <w:jc w:val="left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3E3E3E"/>
                <w:sz w:val="13"/>
              </w:rPr>
              <w:t>De 18 à 45 ans</w:t>
            </w:r>
          </w:p>
        </w:tc>
        <w:tc>
          <w:tcPr>
            <w:tcW w:type="dxa" w:w="2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2.0000000000005" w:type="dxa"/>
            </w:tblPr>
            <w:tblGrid>
              <w:gridCol w:w="2358"/>
            </w:tblGrid>
            <w:tr>
              <w:trPr>
                <w:trHeight w:hRule="exact" w:val="448"/>
              </w:trPr>
              <w:tc>
                <w:tcPr>
                  <w:tcW w:type="dxa" w:w="1300"/>
                  <w:tcBorders/>
                  <w:shd w:fill="d8eb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40" w:after="0"/>
                    <w:ind w:left="0" w:right="376" w:firstLine="0"/>
                    <w:jc w:val="righ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3E3E3E"/>
                      <w:sz w:val="13"/>
                    </w:rPr>
                    <w:t>QSS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3.9999999999998" w:type="dxa"/>
            </w:tblPr>
            <w:tblGrid>
              <w:gridCol w:w="1768"/>
            </w:tblGrid>
            <w:tr>
              <w:trPr>
                <w:trHeight w:hRule="exact" w:val="448"/>
              </w:trPr>
              <w:tc>
                <w:tcPr>
                  <w:tcW w:type="dxa" w:w="884"/>
                  <w:tcBorders/>
                  <w:shd w:fill="b8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40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3E3E3E"/>
                      <w:sz w:val="13"/>
                    </w:rPr>
                    <w:t>QS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68"/>
            </w:tblGrid>
            <w:tr>
              <w:trPr>
                <w:trHeight w:hRule="exact" w:val="448"/>
              </w:trPr>
              <w:tc>
                <w:tcPr>
                  <w:tcW w:type="dxa" w:w="1768"/>
                  <w:tcBorders/>
                  <w:shd w:fill="128cc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40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QS + Labo 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80"/>
            </w:tblGrid>
            <w:tr>
              <w:trPr>
                <w:trHeight w:hRule="exact" w:val="448"/>
              </w:trPr>
              <w:tc>
                <w:tcPr>
                  <w:tcW w:type="dxa" w:w="884"/>
                  <w:tcBorders/>
                  <w:shd w:fill="0c5d8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40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1178"/>
            </w:tblGrid>
            <w:tr>
              <w:trPr>
                <w:trHeight w:hRule="exact" w:val="448"/>
              </w:trPr>
              <w:tc>
                <w:tcPr>
                  <w:tcW w:type="dxa" w:w="540"/>
                  <w:tcBorders/>
                  <w:shd w:fill="0134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40" w:after="0"/>
                    <w:ind w:left="66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1230"/>
            </w:tblGrid>
            <w:tr>
              <w:trPr>
                <w:trHeight w:hRule="exact" w:val="448"/>
              </w:trPr>
              <w:tc>
                <w:tcPr>
                  <w:tcW w:type="dxa" w:w="1050"/>
                  <w:tcBorders/>
                  <w:shd w:fill="06385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40" w:after="0"/>
                    <w:ind w:left="132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lui permettre d’apprécier au mieux le risque à assurer, </w:t>
            </w:r>
          </w:p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2427"/>
            <w:gridSpan w:val="3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2427"/>
            <w:gridSpan w:val="3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sont déterminées en fonction de l’âge de l’assuré et de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16" w:after="0"/>
              <w:ind w:left="64" w:right="0" w:firstLine="0"/>
              <w:jc w:val="left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3E3E3E"/>
                <w:sz w:val="13"/>
              </w:rPr>
              <w:t>De 46 à 55 ans</w:t>
            </w:r>
          </w:p>
        </w:tc>
        <w:tc>
          <w:tcPr>
            <w:tcW w:type="dxa" w:w="117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2.00000000000045" w:type="dxa"/>
            </w:tblPr>
            <w:tblGrid>
              <w:gridCol w:w="1172"/>
            </w:tblGrid>
            <w:tr>
              <w:trPr>
                <w:trHeight w:hRule="exact" w:val="364"/>
              </w:trPr>
              <w:tc>
                <w:tcPr>
                  <w:tcW w:type="dxa" w:w="700"/>
                  <w:tcBorders/>
                  <w:shd w:fill="d8eb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58" w:after="0"/>
                    <w:ind w:left="0" w:right="0" w:firstLine="0"/>
                    <w:jc w:val="righ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3E3E3E"/>
                      <w:sz w:val="13"/>
                    </w:rPr>
                    <w:t>QSS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4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86.0000000000002" w:type="dxa"/>
            </w:tblPr>
            <w:tblGrid>
              <w:gridCol w:w="3544"/>
            </w:tblGrid>
            <w:tr>
              <w:trPr>
                <w:trHeight w:hRule="exact" w:val="356"/>
              </w:trPr>
              <w:tc>
                <w:tcPr>
                  <w:tcW w:type="dxa" w:w="2358"/>
                  <w:tcBorders/>
                  <w:shd w:fill="128cc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58" w:after="0"/>
                    <w:ind w:left="0" w:right="716" w:firstLine="0"/>
                    <w:jc w:val="righ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QS + Labo 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3.99999999999864" w:type="dxa"/>
            </w:tblPr>
            <w:tblGrid>
              <w:gridCol w:w="2358"/>
            </w:tblGrid>
            <w:tr>
              <w:trPr>
                <w:trHeight w:hRule="exact" w:val="364"/>
              </w:trPr>
              <w:tc>
                <w:tcPr>
                  <w:tcW w:type="dxa" w:w="1768"/>
                  <w:tcBorders/>
                  <w:shd w:fill="0c5d8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58" w:after="0"/>
                    <w:ind w:left="0" w:right="0" w:firstLine="0"/>
                    <w:jc w:val="center"/>
                  </w:pPr>
                  <w:r>
                    <w:rPr>
                      <w:w w:val="103.02491554847131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588"/>
            </w:tblGrid>
            <w:tr>
              <w:trPr>
                <w:trHeight w:hRule="exact" w:val="364"/>
              </w:trPr>
              <w:tc>
                <w:tcPr>
                  <w:tcW w:type="dxa" w:w="540"/>
                  <w:tcBorders/>
                  <w:shd w:fill="0134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58" w:after="0"/>
                    <w:ind w:left="66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90"/>
            </w:tblGrid>
            <w:tr>
              <w:trPr>
                <w:trHeight w:hRule="exact" w:val="362"/>
              </w:trPr>
              <w:tc>
                <w:tcPr>
                  <w:tcW w:type="dxa" w:w="580"/>
                  <w:tcBorders/>
                  <w:shd w:fill="06385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58" w:after="0"/>
                    <w:ind w:left="0" w:right="0" w:firstLine="0"/>
                    <w:jc w:val="righ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0" w:right="460" w:firstLine="0"/>
              <w:jc w:val="right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FFFFFF"/>
                <w:sz w:val="13"/>
              </w:rPr>
              <w:t>4</w:t>
            </w:r>
          </w:p>
        </w:tc>
      </w:tr>
      <w:tr>
        <w:trPr>
          <w:trHeight w:hRule="exact" w:val="288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l’engagement financier.</w:t>
            </w:r>
          </w:p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2427"/>
            <w:gridSpan w:val="3"/>
            <w:vMerge/>
            <w:tcBorders/>
          </w:tcPr>
          <w:p/>
        </w:tc>
        <w:tc>
          <w:tcPr>
            <w:tcW w:type="dxa" w:w="4045"/>
            <w:gridSpan w:val="5"/>
            <w:vMerge/>
            <w:tcBorders/>
          </w:tcPr>
          <w:p/>
        </w:tc>
        <w:tc>
          <w:tcPr>
            <w:tcW w:type="dxa" w:w="3236"/>
            <w:gridSpan w:val="4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6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0" w:right="358" w:firstLine="0"/>
              <w:jc w:val="right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3E3E3E"/>
                <w:sz w:val="13"/>
              </w:rPr>
              <w:t>De 56 à 64 ans</w:t>
            </w:r>
          </w:p>
        </w:tc>
        <w:tc>
          <w:tcPr>
            <w:tcW w:type="dxa" w:w="1172"/>
            <w:gridSpan w:val="3"/>
            <w:tcBorders/>
            <w:shd w:fill="88e6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2.00000000000045" w:type="dxa"/>
            </w:tblPr>
            <w:tblGrid>
              <w:gridCol w:w="1172"/>
            </w:tblGrid>
            <w:tr>
              <w:trPr>
                <w:trHeight w:hRule="exact" w:val="186"/>
              </w:trPr>
              <w:tc>
                <w:tcPr>
                  <w:tcW w:type="dxa" w:w="660"/>
                  <w:tcBorders/>
                  <w:shd w:fill="b8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8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3E3E3E"/>
                      <w:sz w:val="13"/>
                    </w:rPr>
                    <w:t>QS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4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86.0000000000002" w:type="dxa"/>
            </w:tblPr>
            <w:tblGrid>
              <w:gridCol w:w="3544"/>
            </w:tblGrid>
            <w:tr>
              <w:trPr>
                <w:trHeight w:hRule="exact" w:val="184"/>
              </w:trPr>
              <w:tc>
                <w:tcPr>
                  <w:tcW w:type="dxa" w:w="2358"/>
                  <w:tcBorders/>
                  <w:shd w:fill="58dc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" w:after="0"/>
                    <w:ind w:left="126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QS + Labo 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8"/>
            <w:gridSpan w:val="2"/>
            <w:tcBorders/>
            <w:shd w:fill="d8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5.99999999999909" w:type="dxa"/>
            </w:tblPr>
            <w:tblGrid>
              <w:gridCol w:w="1178"/>
            </w:tblGrid>
            <w:tr>
              <w:trPr>
                <w:trHeight w:hRule="exact" w:val="186"/>
              </w:trPr>
              <w:tc>
                <w:tcPr>
                  <w:tcW w:type="dxa" w:w="1052"/>
                  <w:tcBorders/>
                  <w:shd w:fill="0c5d8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6" w:after="0"/>
                    <w:ind w:left="136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80"/>
            <w:gridSpan w:val="2"/>
            <w:tcBorders/>
            <w:shd w:fill="b8dbe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80"/>
            </w:tblGrid>
            <w:tr>
              <w:trPr>
                <w:trHeight w:hRule="exact" w:val="186"/>
              </w:trPr>
              <w:tc>
                <w:tcPr>
                  <w:tcW w:type="dxa" w:w="884"/>
                  <w:tcBorders/>
                  <w:shd w:fill="0134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6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8"/>
            <w:gridSpan w:val="3"/>
            <w:tcBorders/>
            <w:shd w:fill="128cc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1178"/>
            </w:tblGrid>
            <w:tr>
              <w:trPr>
                <w:trHeight w:hRule="exact" w:val="186"/>
              </w:trPr>
              <w:tc>
                <w:tcPr>
                  <w:tcW w:type="dxa" w:w="540"/>
                  <w:tcBorders/>
                  <w:shd w:fill="06385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6" w:after="0"/>
                    <w:ind w:left="66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0"/>
            <w:gridSpan w:val="2"/>
            <w:tcBorders/>
            <w:shd w:fill="001c2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30"/>
            </w:tblGrid>
            <w:tr>
              <w:trPr>
                <w:trHeight w:hRule="exact" w:val="186"/>
              </w:trPr>
              <w:tc>
                <w:tcPr>
                  <w:tcW w:type="dxa" w:w="1180"/>
                  <w:tcBorders/>
                  <w:shd w:fill="0c5d8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6" w:after="0"/>
                    <w:ind w:left="262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0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3E3E3E"/>
                <w:sz w:val="22"/>
              </w:rPr>
              <w:t>Comment accomplir les formalités médicales ?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56" w:after="0"/>
              <w:ind w:left="64" w:right="0" w:firstLine="0"/>
              <w:jc w:val="left"/>
            </w:pPr>
            <w:r>
              <w:rPr>
                <w:w w:val="103.0427565941444"/>
                <w:rFonts w:ascii="SourceSansPro" w:hAnsi="SourceSansPro" w:eastAsia="SourceSansPro"/>
                <w:b w:val="0"/>
                <w:i w:val="0"/>
                <w:color w:val="3E3E3E"/>
                <w:sz w:val="13"/>
              </w:rPr>
              <w:t>De 65 à 85 ans</w:t>
            </w:r>
          </w:p>
        </w:tc>
        <w:tc>
          <w:tcPr>
            <w:tcW w:type="dxa" w:w="147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74"/>
            </w:tblGrid>
            <w:tr>
              <w:trPr>
                <w:trHeight w:hRule="exact" w:val="450"/>
              </w:trPr>
              <w:tc>
                <w:tcPr>
                  <w:tcW w:type="dxa" w:w="1172"/>
                  <w:tcBorders/>
                  <w:shd w:fill="88e6d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44" w:after="0"/>
                    <w:ind w:left="68" w:right="0" w:firstLine="0"/>
                    <w:jc w:val="lef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3E3E3E"/>
                      <w:sz w:val="13"/>
                    </w:rPr>
                    <w:t>QS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884"/>
            </w:tblGrid>
            <w:tr>
              <w:trPr>
                <w:trHeight w:hRule="exact" w:val="450"/>
              </w:trPr>
              <w:tc>
                <w:tcPr>
                  <w:tcW w:type="dxa" w:w="760"/>
                  <w:tcBorders/>
                  <w:shd w:fill="58dc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46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QS + Labo 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3.9999999999998" w:type="dxa"/>
            </w:tblPr>
            <w:tblGrid>
              <w:gridCol w:w="1768"/>
            </w:tblGrid>
            <w:tr>
              <w:trPr>
                <w:trHeight w:hRule="exact" w:val="450"/>
              </w:trPr>
              <w:tc>
                <w:tcPr>
                  <w:tcW w:type="dxa" w:w="884"/>
                  <w:tcBorders/>
                  <w:shd w:fill="58dcc7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884"/>
                  </w:tblGrid>
                  <w:tr>
                    <w:trPr>
                      <w:trHeight w:hRule="exact" w:val="450"/>
                    </w:trPr>
                    <w:tc>
                      <w:tcPr>
                        <w:tcW w:type="dxa" w:w="884"/>
                        <w:tcBorders/>
                        <w:shd w:fill="0c5d87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9" w:lineRule="auto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0427565941444"/>
                            <w:rFonts w:ascii="SourceSansPro" w:hAnsi="SourceSansPro" w:eastAsia="SourceSansPro"/>
                            <w:b w:val="0"/>
                            <w:i w:val="0"/>
                            <w:color w:val="FFFFFF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90"/>
            </w:tblGrid>
            <w:tr>
              <w:trPr>
                <w:trHeight w:hRule="exact" w:val="450"/>
              </w:trPr>
              <w:tc>
                <w:tcPr>
                  <w:tcW w:type="dxa" w:w="516"/>
                  <w:tcBorders/>
                  <w:shd w:fill="58dc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42" w:after="0"/>
                    <w:ind w:left="0" w:right="42" w:firstLine="0"/>
                    <w:jc w:val="right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8"/>
            <w:gridSpan w:val="2"/>
            <w:vMerge w:val="restart"/>
            <w:tcBorders/>
            <w:shd w:fill="d8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3.99999999999864" w:type="dxa"/>
            </w:tblPr>
            <w:tblGrid>
              <w:gridCol w:w="1178"/>
            </w:tblGrid>
            <w:tr>
              <w:trPr>
                <w:trHeight w:hRule="exact" w:val="450"/>
              </w:trPr>
              <w:tc>
                <w:tcPr>
                  <w:tcW w:type="dxa" w:w="884"/>
                  <w:tcBorders/>
                  <w:shd w:fill="06385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42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588"/>
            </w:tblGrid>
            <w:tr>
              <w:trPr>
                <w:trHeight w:hRule="exact" w:val="450"/>
              </w:trPr>
              <w:tc>
                <w:tcPr>
                  <w:tcW w:type="dxa" w:w="3538"/>
                  <w:tcBorders/>
                  <w:shd w:fill="001c2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42" w:after="0"/>
                    <w:ind w:left="0" w:right="0" w:firstLine="0"/>
                    <w:jc w:val="center"/>
                  </w:pPr>
                  <w:r>
                    <w:rPr>
                      <w:w w:val="103.0427565941444"/>
                      <w:rFonts w:ascii="SourceSansPro" w:hAnsi="SourceSansPro" w:eastAsia="SourceSansPro"/>
                      <w:b w:val="0"/>
                      <w:i w:val="0"/>
                      <w:color w:val="FFFFFF"/>
                      <w:sz w:val="13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Chaque futur assuré doit prendre contact avec ABCOS au </w:t>
            </w:r>
          </w:p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3236"/>
            <w:gridSpan w:val="4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809"/>
            <w:vMerge/>
            <w:tcBorders/>
          </w:tcPr>
          <w:p/>
        </w:tc>
        <w:tc>
          <w:tcPr>
            <w:tcW w:type="dxa" w:w="1618"/>
            <w:gridSpan w:val="2"/>
            <w:vMerge/>
            <w:tcBorders/>
          </w:tcPr>
          <w:p/>
        </w:tc>
        <w:tc>
          <w:tcPr>
            <w:tcW w:type="dxa" w:w="5663"/>
            <w:gridSpan w:val="7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5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288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09.69.32.27.32, ou CBSA au 09.69.32.34.43 qui le mettra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directement en relation avec le centre de bilan le plus proche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de son domicile, et avec lequel il conviendra d’un rendez-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vous. Dans le cadre de la procédure ABCOS ou CBSA, UGIP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Assurances prend en charge l’intégralité des frais médicaux </w:t>
            </w:r>
          </w:p>
        </w:tc>
        <w:tc>
          <w:tcPr>
            <w:tcW w:type="dxa" w:w="10662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0" w:right="576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 xml:space="preserve">*Ce tableau ne concerne pas les encours cumulés en-dessous de 200 000 € par assuré ou dont l’échéance arrive avant le 60ème anniversaire de l’assuré. Pour ces encours, aucune formalité médicale n’est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demandée, en application de l’article L. 113-2-1 du code des assurances.</w:t>
            </w:r>
          </w:p>
        </w:tc>
      </w:tr>
      <w:tr>
        <w:trPr>
          <w:trHeight w:hRule="exact" w:val="586"/>
        </w:trPr>
        <w:tc>
          <w:tcPr>
            <w:tcW w:type="dxa" w:w="809"/>
            <w:vMerge/>
            <w:tcBorders/>
          </w:tcPr>
          <w:p/>
        </w:tc>
        <w:tc>
          <w:tcPr>
            <w:tcW w:type="dxa" w:w="1180"/>
            <w:gridSpan w:val="2"/>
            <w:tcBorders/>
            <w:shd w:fill="28282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4" w:after="0"/>
              <w:ind w:left="0" w:right="27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Labo 1</w:t>
            </w:r>
          </w:p>
        </w:tc>
        <w:tc>
          <w:tcPr>
            <w:tcW w:type="dxa" w:w="9482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6.0000000000002" w:type="dxa"/>
            </w:tblPr>
            <w:tblGrid>
              <w:gridCol w:w="9482"/>
            </w:tblGrid>
            <w:tr>
              <w:trPr>
                <w:trHeight w:hRule="exact" w:val="538"/>
              </w:trPr>
              <w:tc>
                <w:tcPr>
                  <w:tcW w:type="dxa" w:w="6788"/>
                  <w:tcBorders/>
                  <w:shd w:fill="d5d5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6" w:after="0"/>
                    <w:ind w:left="146" w:right="1440" w:firstLine="0"/>
                    <w:jc w:val="left"/>
                  </w:pP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3E3E3E"/>
                      <w:sz w:val="12"/>
                    </w:rPr>
                    <w:t xml:space="preserve">Numération et Formule Sanguine, Plaquettes, dosage de la protéine C réactive, Cholestérol Total / HDL, 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3E3E3E"/>
                      <w:sz w:val="12"/>
                    </w:rPr>
                    <w:t xml:space="preserve">glycémie à jeun, triglycérides, créatinine, ASAT, ALAT, GGT et sérologie H.I.V. 1 et 2. Pour les hommes de + 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3E3E3E"/>
                      <w:sz w:val="12"/>
                    </w:rPr>
                    <w:t>de 50 ans, dosage de l’Antigène Spécifique de la Prostate.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809"/>
            <w:vMerge/>
            <w:tcBorders/>
          </w:tcPr>
          <w:p/>
        </w:tc>
        <w:tc>
          <w:tcPr>
            <w:tcW w:type="dxa" w:w="1180"/>
            <w:gridSpan w:val="2"/>
            <w:tcBorders/>
            <w:shd w:fill="28282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0" w:right="276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Labo 2</w:t>
            </w:r>
          </w:p>
        </w:tc>
        <w:tc>
          <w:tcPr>
            <w:tcW w:type="dxa" w:w="9482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8" w:after="0"/>
              <w:ind w:left="432" w:right="37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 xml:space="preserve">Labo 1 + Vitesse de sédimentation, acide urique, Marqueurs de l’hépatite B (Ag Hbs) et de l’hépatite C (AC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anti-VHC).</w:t>
            </w:r>
          </w:p>
        </w:tc>
      </w:tr>
      <w:tr>
        <w:trPr>
          <w:trHeight w:hRule="exact" w:val="30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occasionnés par les éventuels examens à effectuer sauf si </w:t>
            </w:r>
          </w:p>
        </w:tc>
        <w:tc>
          <w:tcPr>
            <w:tcW w:type="dxa" w:w="1180"/>
            <w:gridSpan w:val="2"/>
            <w:tcBorders/>
            <w:shd w:fill="28282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0" w:right="230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Cotinine</w:t>
            </w:r>
          </w:p>
        </w:tc>
        <w:tc>
          <w:tcPr>
            <w:tcW w:type="dxa" w:w="9482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43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Test de cotinine urinaire pour les Non-Fumeurs.</w:t>
            </w:r>
          </w:p>
        </w:tc>
      </w:tr>
      <w:tr>
        <w:trPr>
          <w:trHeight w:hRule="exact" w:val="28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l’assurance n’est pas réalisée chez UGIP Assurances ou en cas </w:t>
            </w:r>
          </w:p>
        </w:tc>
        <w:tc>
          <w:tcPr>
            <w:tcW w:type="dxa" w:w="1466"/>
            <w:gridSpan w:val="3"/>
            <w:tcBorders/>
            <w:shd w:fill="28282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ECG Repos</w:t>
            </w:r>
          </w:p>
        </w:tc>
        <w:tc>
          <w:tcPr>
            <w:tcW w:type="dxa" w:w="9196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12" w:after="0"/>
              <w:ind w:left="1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Electrocardiogramme de repos avec compte rendu du cardiologue.</w:t>
            </w:r>
          </w:p>
        </w:tc>
      </w:tr>
      <w:tr>
        <w:trPr>
          <w:trHeight w:hRule="exact" w:val="276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de souscription d’un prêt relais sec.</w:t>
            </w:r>
          </w:p>
        </w:tc>
        <w:tc>
          <w:tcPr>
            <w:tcW w:type="dxa" w:w="146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12"/>
              </w:rPr>
              <w:t>Echocardiographie</w:t>
            </w:r>
          </w:p>
        </w:tc>
        <w:tc>
          <w:tcPr>
            <w:tcW w:type="dxa" w:w="9196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4" w:after="0"/>
              <w:ind w:left="1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2"/>
              </w:rPr>
              <w:t>Avec son compte rendu</w:t>
            </w:r>
          </w:p>
        </w:tc>
      </w:tr>
      <w:tr>
        <w:trPr>
          <w:trHeight w:hRule="exact" w:val="28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Il est également possible pour le futur assuré d’effectuer les </w:t>
            </w:r>
          </w:p>
        </w:tc>
        <w:tc>
          <w:tcPr>
            <w:tcW w:type="dxa" w:w="2427"/>
            <w:gridSpan w:val="3"/>
            <w:vMerge/>
            <w:tcBorders/>
          </w:tcPr>
          <w:p/>
        </w:tc>
        <w:tc>
          <w:tcPr>
            <w:tcW w:type="dxa" w:w="12944"/>
            <w:gridSpan w:val="16"/>
            <w:vMerge/>
            <w:tcBorders/>
          </w:tcPr>
          <w:p/>
        </w:tc>
      </w:tr>
      <w:tr>
        <w:trPr>
          <w:trHeight w:hRule="exact" w:val="884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examens auprès de son médecin traitant ou professionnel de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santé de son choix.</w:t>
            </w:r>
          </w:p>
          <w:p>
            <w:pPr>
              <w:autoSpaceDN w:val="0"/>
              <w:autoSpaceDE w:val="0"/>
              <w:widowControl/>
              <w:spacing w:line="245" w:lineRule="auto" w:before="144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/>
                <w:i/>
                <w:color w:val="3E3E3E"/>
                <w:sz w:val="14"/>
              </w:rPr>
              <w:t>Lexique :</w:t>
            </w:r>
          </w:p>
        </w:tc>
        <w:tc>
          <w:tcPr>
            <w:tcW w:type="dxa" w:w="10662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2" w:after="0"/>
              <w:ind w:left="0" w:right="172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Formalités financières :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déclaratif à partir de 1 700 000€ , justificatifs indiqués au Questionnaire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Financier à compter de 2 200 000€.</w:t>
            </w:r>
          </w:p>
        </w:tc>
      </w:tr>
      <w:tr>
        <w:trPr>
          <w:trHeight w:hRule="exact" w:val="160"/>
        </w:trPr>
        <w:tc>
          <w:tcPr>
            <w:tcW w:type="dxa" w:w="1616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>QSS = Questionnaire de Santé Simplifié*</w:t>
            </w:r>
          </w:p>
        </w:tc>
      </w:tr>
      <w:tr>
        <w:trPr>
          <w:trHeight w:hRule="exact" w:val="1280"/>
        </w:trPr>
        <w:tc>
          <w:tcPr>
            <w:tcW w:type="dxa" w:w="5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" w:right="864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 xml:space="preserve">QS = Questionnaire de Santé*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 xml:space="preserve">QS + Labo 1 = Questionnaire de Santé + Labo 1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 xml:space="preserve">1 = Questionnaire de Santé + Rapport Médical + Labo 1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 xml:space="preserve">2 = Questionnaire de Santé + Rapport Médical + Labo 2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 xml:space="preserve">3 = Questionnaire de Santé + Rapport Médical + Labo 2 + Cotinine + ECG Repos </w:t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 xml:space="preserve">4 = Questionnaire de Santé + Rapport Médical + Labo 2 + Cotinine + ECG Repos + </w:t>
            </w:r>
            <w:r>
              <w:rPr>
                <w:rFonts w:ascii="SourceSansPro" w:hAnsi="SourceSansPro" w:eastAsia="SourceSansPro"/>
                <w:b w:val="0"/>
                <w:i/>
                <w:color w:val="3E3E3E"/>
                <w:sz w:val="14"/>
              </w:rPr>
              <w:t>Echocardiographie</w:t>
            </w:r>
          </w:p>
        </w:tc>
        <w:tc>
          <w:tcPr>
            <w:tcW w:type="dxa" w:w="832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" w:after="0"/>
              <w:ind w:left="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38DCE"/>
                <w:sz w:val="28"/>
              </w:rPr>
              <w:t xml:space="preserve">Concernant les prêts relais :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pas de cumul des capitaux entre le prêt principal et le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prêt relais, dès lors que le prêt relais n’excède pas 500 000€ et une durée maximum de 24 mois. Seul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 xml:space="preserve">le prêt principal entre en compte pour déterminer les formalités médicales. Dans le cas d’un prêt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20"/>
              </w:rPr>
              <w:t>relais seul, les formalités médicales correspondant au capital devront être appliquées.</w:t>
            </w:r>
          </w:p>
        </w:tc>
        <w:tc>
          <w:tcPr>
            <w:tcW w:type="dxa" w:w="2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50" w:lineRule="auto" w:before="1052" w:after="0"/>
              <w:ind w:left="656" w:right="0" w:firstLine="0"/>
              <w:jc w:val="left"/>
            </w:pPr>
            <w:r>
              <w:tab/>
            </w: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 xml:space="preserve">Des questions ? </w:t>
              <w:br/>
            </w: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Contactez-nous !</w:t>
            </w:r>
          </w:p>
          <w:p>
            <w:pPr>
              <w:autoSpaceDN w:val="0"/>
              <w:autoSpaceDE w:val="0"/>
              <w:widowControl/>
              <w:spacing w:line="266" w:lineRule="auto" w:before="272" w:after="0"/>
              <w:ind w:left="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 xml:space="preserve">commercial@ugip.org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 xml:space="preserve">01.44.53.47.55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20"/>
              </w:rPr>
              <w:t>www.ugipassurances.com</w:t>
            </w:r>
          </w:p>
        </w:tc>
      </w:tr>
      <w:tr>
        <w:trPr>
          <w:trHeight w:hRule="exact" w:val="200"/>
        </w:trPr>
        <w:tc>
          <w:tcPr>
            <w:tcW w:type="dxa" w:w="1382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3E3E3E"/>
                <w:sz w:val="12"/>
              </w:rPr>
              <w:t>*Durée de validité : 6 mois / Reprise Lemoine 12 mois</w:t>
            </w:r>
          </w:p>
        </w:tc>
        <w:tc>
          <w:tcPr>
            <w:tcW w:type="dxa" w:w="3236"/>
            <w:gridSpan w:val="4"/>
            <w:vMerge/>
            <w:tcBorders/>
          </w:tcPr>
          <w:p/>
        </w:tc>
      </w:tr>
      <w:tr>
        <w:trPr>
          <w:trHeight w:hRule="exact" w:val="1240"/>
        </w:trPr>
        <w:tc>
          <w:tcPr>
            <w:tcW w:type="dxa" w:w="9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/>
                <w:color w:val="3E3E3E"/>
                <w:sz w:val="12"/>
              </w:rPr>
              <w:t>Le Rapport Médical ainsi que les analyses et examens ont une durée de validité de 12 mois</w:t>
            </w:r>
          </w:p>
          <w:p>
            <w:pPr>
              <w:autoSpaceDN w:val="0"/>
              <w:autoSpaceDE w:val="0"/>
              <w:widowControl/>
              <w:spacing w:line="247" w:lineRule="auto" w:before="566" w:after="0"/>
              <w:ind w:left="3496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UGIP Assurances - 30/32 Boulevard de Vaugirard 75015 Paris - SAS au capital de 130 944 € - RCS Paris N°398 784 645 - Intermédiaire en assurances -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Immatriculée à l’ORIAS N°07 005 590 (www.orias.fr). Société soumise au contrôle de l’ACPR 4 place de Budapest 75436 Paris CEDEX 09. </w:t>
              <w:br/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349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 xml:space="preserve">Toute réclamation devra être transmise à UGIP Assurances - Service Réclamations - 143 Boulevard René Cassin - Immeuble Nouvel’R - Bat C - CS 63278 - </w:t>
            </w:r>
            <w:r>
              <w:rPr>
                <w:rFonts w:ascii="SourceSansPro" w:hAnsi="SourceSansPro" w:eastAsia="SourceSansPro"/>
                <w:b w:val="0"/>
                <w:i w:val="0"/>
                <w:color w:val="3E3E3E"/>
                <w:sz w:val="10"/>
              </w:rPr>
              <w:t>06205 Nice CEDEX 3.</w:t>
            </w:r>
          </w:p>
        </w:tc>
        <w:tc>
          <w:tcPr>
            <w:tcW w:type="dxa" w:w="3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" cy="685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36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7797800</wp:posOffset>
            </wp:positionH>
            <wp:positionV relativeFrom="page">
              <wp:posOffset>5638800</wp:posOffset>
            </wp:positionV>
            <wp:extent cx="2895600" cy="192405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4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6426200</wp:posOffset>
            </wp:positionV>
            <wp:extent cx="1917700" cy="113665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36650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6838" w:h="11906"/>
      <w:pgMar w:top="0" w:right="304" w:bottom="152" w:left="3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