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0</wp:posOffset>
            </wp:positionV>
            <wp:extent cx="6845300" cy="1371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1371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1 / 12 </w:t>
      </w:r>
    </w:p>
    <w:p>
      <w:pPr>
        <w:autoSpaceDN w:val="0"/>
        <w:autoSpaceDE w:val="0"/>
        <w:widowControl/>
        <w:spacing w:line="245" w:lineRule="auto" w:before="410" w:after="936"/>
        <w:ind w:left="1296" w:right="1296" w:firstLine="0"/>
        <w:jc w:val="center"/>
      </w:pPr>
      <w:r>
        <w:rPr>
          <w:rFonts w:ascii="Open Sans Extrabold" w:hAnsi="Open Sans Extrabold" w:eastAsia="Open Sans Extrabold"/>
          <w:b w:val="0"/>
          <w:i w:val="0"/>
          <w:color w:val="FFFFFF"/>
          <w:sz w:val="36"/>
        </w:rPr>
        <w:t xml:space="preserve">FICHE STANDARDISÉE D’INFORMATION </w:t>
      </w:r>
      <w:r>
        <w:br/>
      </w:r>
      <w:r>
        <w:rPr>
          <w:rFonts w:ascii="Open Sans" w:hAnsi="Open Sans" w:eastAsia="Open Sans"/>
          <w:b/>
          <w:i w:val="0"/>
          <w:color w:val="FFFFFF"/>
          <w:sz w:val="32"/>
        </w:rPr>
        <w:t xml:space="preserve">ASSURANCE EMPRUNTEUR DES PRÊTS IMMOBILIERS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615"/>
        <w:gridCol w:w="3615"/>
        <w:gridCol w:w="3615"/>
      </w:tblGrid>
      <w:tr>
        <w:trPr>
          <w:trHeight w:hRule="exact" w:val="496"/>
        </w:trPr>
        <w:tc>
          <w:tcPr>
            <w:tcW w:type="dxa" w:w="936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shd w:fill="006ba9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2.00000000000003" w:type="dxa"/>
            </w:tblPr>
            <w:tblGrid>
              <w:gridCol w:w="936"/>
            </w:tblGrid>
            <w:tr>
              <w:trPr>
                <w:trHeight w:hRule="exact" w:val="450"/>
              </w:trPr>
              <w:tc>
                <w:tcPr>
                  <w:tcW w:type="dxa" w:w="720"/>
                  <w:tcBorders/>
                  <w:shd w:fill="006ba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2" w:after="0"/>
                    <w:ind w:left="0" w:right="148" w:firstLine="0"/>
                    <w:jc w:val="right"/>
                  </w:pPr>
                  <w:r>
                    <w:rPr>
                      <w:rFonts w:ascii="Open Sans Extrabold" w:hAnsi="Open Sans Extrabold" w:eastAsia="Open Sans Extrabold"/>
                      <w:b w:val="0"/>
                      <w:i w:val="0"/>
                      <w:color w:val="FFFFFF"/>
                      <w:sz w:val="24"/>
                    </w:rPr>
                    <w:t>1.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838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shd w:fill="006ba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left"/>
            </w:pP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1.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 xml:space="preserve">LE DISTRIBUTEUR </w:t>
            </w:r>
          </w:p>
        </w:tc>
      </w:tr>
      <w:tr>
        <w:trPr>
          <w:trHeight w:hRule="exact" w:val="414"/>
        </w:trPr>
        <w:tc>
          <w:tcPr>
            <w:tcW w:type="dxa" w:w="3418"/>
            <w:gridSpan w:val="2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Nom : </w:t>
            </w:r>
          </w:p>
        </w:tc>
        <w:tc>
          <w:tcPr>
            <w:tcW w:type="dxa" w:w="7356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8"/>
        </w:trPr>
        <w:tc>
          <w:tcPr>
            <w:tcW w:type="dxa" w:w="3418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Raison sociale : </w:t>
            </w:r>
          </w:p>
        </w:tc>
        <w:tc>
          <w:tcPr>
            <w:tcW w:type="dxa" w:w="735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3418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Adresse : </w:t>
            </w:r>
          </w:p>
        </w:tc>
        <w:tc>
          <w:tcPr>
            <w:tcW w:type="dxa" w:w="735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3418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Téléphone : </w:t>
            </w:r>
          </w:p>
        </w:tc>
        <w:tc>
          <w:tcPr>
            <w:tcW w:type="dxa" w:w="735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3418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N° ORIAS pour les intermédiaires : </w:t>
            </w:r>
          </w:p>
        </w:tc>
        <w:tc>
          <w:tcPr>
            <w:tcW w:type="dxa" w:w="735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3418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S’il y a lieu, lien avec une ou plusieurs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entreprises d’assurance : </w:t>
            </w:r>
          </w:p>
        </w:tc>
        <w:tc>
          <w:tcPr>
            <w:tcW w:type="dxa" w:w="735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169"/>
        <w:gridCol w:w="2169"/>
        <w:gridCol w:w="2169"/>
        <w:gridCol w:w="2169"/>
        <w:gridCol w:w="2169"/>
      </w:tblGrid>
      <w:tr>
        <w:trPr>
          <w:trHeight w:hRule="exact" w:val="496"/>
        </w:trPr>
        <w:tc>
          <w:tcPr>
            <w:tcW w:type="dxa" w:w="726"/>
            <w:tcBorders>
              <w:start w:sz="4.0" w:val="single" w:color="#006BA9"/>
              <w:top w:sz="3.200000000000273" w:val="single" w:color="#006BA9"/>
              <w:end w:sz="3.2000000000000455" w:val="single" w:color="#006BA9"/>
              <w:bottom w:sz="4.0" w:val="single" w:color="#006BA9"/>
            </w:tcBorders>
            <w:shd w:fill="006ba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44" w:firstLine="0"/>
              <w:jc w:val="right"/>
            </w:pPr>
            <w:r>
              <w:rPr>
                <w:shd w:val="clear" w:color="auto" w:fill="006ba9"/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2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.</w:t>
            </w:r>
          </w:p>
        </w:tc>
        <w:tc>
          <w:tcPr>
            <w:tcW w:type="dxa" w:w="10048"/>
            <w:gridSpan w:val="4"/>
            <w:tcBorders>
              <w:start w:sz="3.2000000000000455" w:val="single" w:color="#006BA9"/>
              <w:top w:sz="3.200000000000273" w:val="single" w:color="#006BA9"/>
              <w:end w:sz="4.0" w:val="single" w:color="#006BA9"/>
              <w:bottom w:sz="4.0" w:val="single" w:color="#006BA9"/>
            </w:tcBorders>
            <w:shd w:fill="006ba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left"/>
            </w:pP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2.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LE(S) CANDIDAT(S) À L’ASSURANCE</w:t>
            </w:r>
          </w:p>
        </w:tc>
      </w:tr>
      <w:tr>
        <w:trPr>
          <w:trHeight w:hRule="exact" w:val="470"/>
        </w:trPr>
        <w:tc>
          <w:tcPr>
            <w:tcW w:type="dxa" w:w="10774"/>
            <w:gridSpan w:val="5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42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>ASSURÉ 1</w:t>
            </w:r>
          </w:p>
        </w:tc>
      </w:tr>
      <w:tr>
        <w:trPr>
          <w:trHeight w:hRule="exact" w:val="414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3.200000000000273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Nom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3.200000000000273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3260"/>
            <w:gridSpan w:val="2"/>
            <w:tcBorders>
              <w:start w:sz="4.0" w:val="single" w:color="#006BA9"/>
              <w:top w:sz="3.200000000000273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Prénom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3.200000000000273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Date de naissance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Lieu de résidence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Activité exercée actuellement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3.200000000000273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Vous êtes : </w:t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4"/>
              </w:rPr>
              <w:t>(cocher la case correspondante)</w:t>
            </w:r>
          </w:p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3.200000000000273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4" w:right="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Emprunteur </w:t>
            </w:r>
          </w:p>
        </w:tc>
        <w:tc>
          <w:tcPr>
            <w:tcW w:type="dxa" w:w="2506"/>
            <w:tcBorders>
              <w:start w:sz="4.0" w:val="single" w:color="#006BA9"/>
              <w:top w:sz="4.0" w:val="single" w:color="#006BA9"/>
              <w:end w:sz="4.0" w:val="single" w:color="#006BA9"/>
              <w:bottom w:sz="3.200000000000273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Co-emprunteur </w:t>
            </w:r>
          </w:p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3.200000000000273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4" w:right="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Caution </w:t>
            </w:r>
          </w:p>
        </w:tc>
      </w:tr>
      <w:tr>
        <w:trPr>
          <w:trHeight w:hRule="exact" w:val="414"/>
        </w:trPr>
        <w:tc>
          <w:tcPr>
            <w:tcW w:type="dxa" w:w="3260"/>
            <w:gridSpan w:val="2"/>
            <w:tcBorders>
              <w:start w:sz="4.0" w:val="single" w:color="#006BA9"/>
              <w:top w:sz="3.200000000000273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S’il y a lieu, dénomination sociale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3.200000000000273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8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Siège social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10774"/>
            <w:gridSpan w:val="5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42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>ASSURÉ 2</w:t>
            </w:r>
          </w:p>
        </w:tc>
      </w:tr>
      <w:tr>
        <w:trPr>
          <w:trHeight w:hRule="exact" w:val="416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Nom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3.2000000000007276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Prénom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3.2000000000007276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3260"/>
            <w:gridSpan w:val="2"/>
            <w:tcBorders>
              <w:start w:sz="4.0" w:val="single" w:color="#006BA9"/>
              <w:top w:sz="3.2000000000007276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Date de naissance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3.2000000000007276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Lieu de résidence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3260"/>
            <w:gridSpan w:val="2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Activité exercée actuellement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8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Vous êtes : </w:t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4"/>
              </w:rPr>
              <w:t>(cocher la case correspondante)</w:t>
            </w:r>
          </w:p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4" w:right="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Emprunteur </w:t>
            </w:r>
          </w:p>
        </w:tc>
        <w:tc>
          <w:tcPr>
            <w:tcW w:type="dxa" w:w="250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2" w:right="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Co-emprunteur </w:t>
            </w:r>
          </w:p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4" w:right="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Caution </w:t>
            </w:r>
          </w:p>
        </w:tc>
      </w:tr>
      <w:tr>
        <w:trPr>
          <w:trHeight w:hRule="exact" w:val="412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S’il y a lieu, dénomination sociale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8"/>
        </w:trPr>
        <w:tc>
          <w:tcPr>
            <w:tcW w:type="dxa" w:w="3260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Siège social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1504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500" w:bottom="114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144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2 / 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807"/>
        <w:gridCol w:w="1807"/>
        <w:gridCol w:w="1807"/>
        <w:gridCol w:w="1807"/>
        <w:gridCol w:w="1807"/>
        <w:gridCol w:w="1807"/>
      </w:tblGrid>
      <w:tr>
        <w:trPr>
          <w:trHeight w:hRule="exact" w:val="496"/>
        </w:trPr>
        <w:tc>
          <w:tcPr>
            <w:tcW w:type="dxa" w:w="726"/>
            <w:tcBorders>
              <w:start w:sz="4.0" w:val="single" w:color="#006BA9"/>
              <w:top w:sz="4.0" w:val="single" w:color="#006BA9"/>
              <w:end w:sz="3.2000000000000455" w:val="single" w:color="#006BA9"/>
              <w:bottom w:sz="4.0" w:val="single" w:color="#006BA9"/>
            </w:tcBorders>
            <w:shd w:fill="006ba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44" w:firstLine="0"/>
              <w:jc w:val="right"/>
            </w:pPr>
            <w:r>
              <w:rPr>
                <w:shd w:val="clear" w:color="auto" w:fill="006ba9"/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3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.</w:t>
            </w:r>
          </w:p>
        </w:tc>
        <w:tc>
          <w:tcPr>
            <w:tcW w:type="dxa" w:w="10048"/>
            <w:gridSpan w:val="5"/>
            <w:tcBorders>
              <w:start w:sz="3.2000000000000455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006ba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left"/>
            </w:pP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3.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LE(S) CARACTÉRISTIQUE(S) DU (DES) PRÊTS DEMANDÉ(S)</w:t>
            </w:r>
          </w:p>
        </w:tc>
      </w:tr>
      <w:tr>
        <w:trPr>
          <w:trHeight w:hRule="exact" w:val="416"/>
        </w:trPr>
        <w:tc>
          <w:tcPr>
            <w:tcW w:type="dxa" w:w="3260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Nom du prêteur, s’il est connu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40"/>
        </w:trPr>
        <w:tc>
          <w:tcPr>
            <w:tcW w:type="dxa" w:w="3260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2" w:after="0"/>
              <w:ind w:left="102" w:right="72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Projet à financer </w:t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4"/>
              </w:rPr>
              <w:t xml:space="preserve">(cocher la case </w:t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4"/>
              </w:rPr>
              <w:t>correspondante)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</w:t>
            </w:r>
          </w:p>
        </w:tc>
        <w:tc>
          <w:tcPr>
            <w:tcW w:type="dxa" w:w="7514"/>
            <w:gridSpan w:val="3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84" w:after="0"/>
              <w:ind w:left="104" w:right="504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Résidence principale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Résidence secondaire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Travaux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Investissement locatif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Prêt à la consommation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Autre, précisez : </w:t>
            </w:r>
          </w:p>
        </w:tc>
      </w:tr>
      <w:tr>
        <w:trPr>
          <w:trHeight w:hRule="exact" w:val="660"/>
        </w:trPr>
        <w:tc>
          <w:tcPr>
            <w:tcW w:type="dxa" w:w="1276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</w:t>
            </w:r>
          </w:p>
        </w:tc>
        <w:tc>
          <w:tcPr>
            <w:tcW w:type="dxa" w:w="198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MONTANT DU PRÊT</w:t>
            </w:r>
          </w:p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TYPE DE PRÊT </w:t>
            </w:r>
          </w:p>
        </w:tc>
        <w:tc>
          <w:tcPr>
            <w:tcW w:type="dxa" w:w="250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432" w:right="432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DUREE DU PRÊT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en mois </w:t>
            </w:r>
          </w:p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432" w:right="432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TAUX D’INTÉRÊT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nominal indicatif </w:t>
            </w:r>
          </w:p>
        </w:tc>
      </w:tr>
      <w:tr>
        <w:trPr>
          <w:trHeight w:hRule="exact" w:val="1716"/>
        </w:trPr>
        <w:tc>
          <w:tcPr>
            <w:tcW w:type="dxa" w:w="1276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N°1 </w:t>
            </w:r>
          </w:p>
        </w:tc>
        <w:tc>
          <w:tcPr>
            <w:tcW w:type="dxa" w:w="198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84" w:after="0"/>
              <w:ind w:left="104" w:right="72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Amortissable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In fine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Relais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Autre, précisez : </w:t>
            </w:r>
          </w:p>
        </w:tc>
        <w:tc>
          <w:tcPr>
            <w:tcW w:type="dxa" w:w="250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16"/>
        </w:trPr>
        <w:tc>
          <w:tcPr>
            <w:tcW w:type="dxa" w:w="1276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3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N°2 </w:t>
            </w:r>
          </w:p>
        </w:tc>
        <w:tc>
          <w:tcPr>
            <w:tcW w:type="dxa" w:w="198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82" w:after="0"/>
              <w:ind w:left="104" w:right="72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Amortissable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In fine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Relais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Autre, précisez : </w:t>
            </w:r>
          </w:p>
        </w:tc>
        <w:tc>
          <w:tcPr>
            <w:tcW w:type="dxa" w:w="250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20"/>
        </w:trPr>
        <w:tc>
          <w:tcPr>
            <w:tcW w:type="dxa" w:w="1276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N°3 </w:t>
            </w:r>
          </w:p>
        </w:tc>
        <w:tc>
          <w:tcPr>
            <w:tcW w:type="dxa" w:w="198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84" w:after="0"/>
              <w:ind w:left="104" w:right="72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Amortissable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In fine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Relais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Autre, précisez : </w:t>
            </w:r>
          </w:p>
        </w:tc>
        <w:tc>
          <w:tcPr>
            <w:tcW w:type="dxa" w:w="250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14"/>
        </w:trPr>
        <w:tc>
          <w:tcPr>
            <w:tcW w:type="dxa" w:w="1276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3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N°4 </w:t>
            </w:r>
          </w:p>
        </w:tc>
        <w:tc>
          <w:tcPr>
            <w:tcW w:type="dxa" w:w="198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80" w:after="0"/>
              <w:ind w:left="104" w:right="72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Amortissable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In fine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Relais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Autre, précisez : </w:t>
            </w:r>
          </w:p>
        </w:tc>
        <w:tc>
          <w:tcPr>
            <w:tcW w:type="dxa" w:w="250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8"/>
        </w:trPr>
        <w:tc>
          <w:tcPr>
            <w:tcW w:type="dxa" w:w="10774"/>
            <w:gridSpan w:val="6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0" w:after="0"/>
              <w:ind w:left="102" w:right="100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Amortissable :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une fraction du capital emprunté est remboursée à chaque échéance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In fine :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le capital est remboursé à la fin du prêt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Relais :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crédit in fine destiné à financer un nouvel achat immobilier dans l’attente de la vente d’un précédent bien </w:t>
            </w:r>
          </w:p>
        </w:tc>
      </w:tr>
    </w:tbl>
    <w:p>
      <w:pPr>
        <w:autoSpaceDN w:val="0"/>
        <w:autoSpaceDE w:val="0"/>
        <w:widowControl/>
        <w:spacing w:line="240" w:lineRule="auto" w:before="3832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500" w:bottom="114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144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3 / 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496"/>
        </w:trPr>
        <w:tc>
          <w:tcPr>
            <w:tcW w:type="dxa" w:w="726"/>
            <w:tcBorders>
              <w:start w:sz="4.0" w:val="single" w:color="#006BA9"/>
              <w:top w:sz="4.0" w:val="single" w:color="#006BA9"/>
              <w:end w:sz="3.2000000000000455" w:val="single" w:color="#006BA9"/>
              <w:bottom w:sz="4.0" w:val="single" w:color="#006BA9"/>
            </w:tcBorders>
            <w:shd w:fill="006ba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44" w:firstLine="0"/>
              <w:jc w:val="right"/>
            </w:pPr>
            <w:r>
              <w:rPr>
                <w:shd w:val="clear" w:color="auto" w:fill="006ba9"/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4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.</w:t>
            </w:r>
          </w:p>
        </w:tc>
        <w:tc>
          <w:tcPr>
            <w:tcW w:type="dxa" w:w="10048"/>
            <w:tcBorders>
              <w:start w:sz="3.2000000000000455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006ba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left"/>
            </w:pP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4.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LES GARANTIES MINIMALES EXIGÉES PAR VOTRE PRÊTEUR</w:t>
            </w:r>
          </w:p>
        </w:tc>
      </w:tr>
      <w:tr>
        <w:trPr>
          <w:trHeight w:hRule="exact" w:val="906"/>
        </w:trPr>
        <w:tc>
          <w:tcPr>
            <w:tcW w:type="dxa" w:w="10774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2" w:right="56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Votre organisme prêteur exige que vous souscriviez des garanties minimales pour l’octroi de votre prêt. Parmi les critères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garanties exigibles, votre prêteur a retenu la liste de critères suivante, qui correspond à ses exigences générales liées à sa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politique de risque, en fonction du type d’opération, du type de prêt et de votre statut professionnel.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446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0"/>
              </w:rPr>
              <w:t xml:space="preserve">GARANTIE DÉCÈS, le cas échéant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Quotité exigée :            % </w:t>
            </w:r>
          </w:p>
        </w:tc>
      </w:tr>
      <w:tr>
        <w:trPr>
          <w:trHeight w:hRule="exact" w:val="660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sports amateurs pratiqués par l’emprunteur à la date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souscription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902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462" w:val="left"/>
                <w:tab w:pos="816" w:val="left"/>
                <w:tab w:pos="822" w:val="left"/>
              </w:tabs>
              <w:autoSpaceDE w:val="0"/>
              <w:widowControl/>
              <w:spacing w:line="245" w:lineRule="auto" w:before="78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Maintien de la couverture en cas de déplacement dans le monde entier : </w:t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titre personnel 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tab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titre professionnel ou humanitaire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1152" w:right="1152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418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 la garantie décès pendant toute la durée du prêt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4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714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0"/>
              </w:rPr>
              <w:t xml:space="preserve">GARANTIE PERTE TOTALE ET IRRÉVERSIBLE D’AUTONOMIE (PTIA),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0"/>
              </w:rPr>
              <w:t xml:space="preserve">le cas échéant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Quotité exigée :            % </w:t>
            </w:r>
          </w:p>
        </w:tc>
      </w:tr>
      <w:tr>
        <w:trPr>
          <w:trHeight w:hRule="exact" w:val="660"/>
        </w:trPr>
        <w:tc>
          <w:tcPr>
            <w:tcW w:type="dxa" w:w="6664"/>
            <w:tcBorders>
              <w:start w:sz="4.0" w:val="single" w:color="#006BA9"/>
              <w:top w:sz="3.199999999999818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sports amateurs pratiqués par l’emprunteur à la date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souscription : </w:t>
            </w:r>
          </w:p>
        </w:tc>
        <w:tc>
          <w:tcPr>
            <w:tcW w:type="dxa" w:w="4110"/>
            <w:tcBorders>
              <w:start w:sz="4.0" w:val="single" w:color="#006BA9"/>
              <w:top w:sz="3.199999999999818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906"/>
        </w:trPr>
        <w:tc>
          <w:tcPr>
            <w:tcW w:type="dxa" w:w="6664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462" w:val="left"/>
                <w:tab w:pos="816" w:val="left"/>
                <w:tab w:pos="822" w:val="left"/>
              </w:tabs>
              <w:autoSpaceDE w:val="0"/>
              <w:widowControl/>
              <w:spacing w:line="245" w:lineRule="auto" w:before="8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Maintien de la couverture en cas de déplacement dans le monde entier : </w:t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titre personnel 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tab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titre professionnel ou humanitaire : </w:t>
            </w:r>
          </w:p>
        </w:tc>
        <w:tc>
          <w:tcPr>
            <w:tcW w:type="dxa" w:w="4110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1152" w:right="1152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414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 la garantie PTIA pendant toute la durée du prêt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442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0"/>
              </w:rPr>
              <w:t xml:space="preserve">GARANTIE INCAPACITÉ TEMPORAIRE TOTALE (ITT), le cas échéant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Quotité exigée :            % </w:t>
            </w:r>
          </w:p>
        </w:tc>
      </w:tr>
      <w:tr>
        <w:trPr>
          <w:trHeight w:hRule="exact" w:val="660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sports amateurs pratiqués par l’emprunteur à la date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souscription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906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Maintien de la couverture en cas de déplacement dans le monde entier : 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0" w:lineRule="auto" w:before="10" w:after="0"/>
              <w:ind w:left="460" w:right="0" w:firstLine="0"/>
              <w:jc w:val="left"/>
            </w:pP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titre personnel :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30" w:lineRule="auto" w:before="8" w:after="0"/>
              <w:ind w:left="462" w:right="0" w:firstLine="0"/>
              <w:jc w:val="left"/>
            </w:pP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titre professionnel ou humanitaire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1152" w:right="1152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416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3.2000000000007276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 la garantie ITT pendant toute la durée du prêt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3.2000000000007276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1396"/>
        </w:trPr>
        <w:tc>
          <w:tcPr>
            <w:tcW w:type="dxa" w:w="6664"/>
            <w:tcBorders>
              <w:start w:sz="4.0" w:val="single" w:color="#006BA9"/>
              <w:top w:sz="3.2000000000007276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1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Délai de franchise : </w:t>
            </w:r>
          </w:p>
        </w:tc>
        <w:tc>
          <w:tcPr>
            <w:tcW w:type="dxa" w:w="4110"/>
            <w:tcBorders>
              <w:start w:sz="4.0" w:val="single" w:color="#006BA9"/>
              <w:top w:sz="3.2000000000007276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16" w:right="144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 ≤ 30 jours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 ≤ 60 jours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 ≤ 90 jours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 ≤ 120 jours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 ≤ 180 jours </w:t>
            </w:r>
          </w:p>
        </w:tc>
      </w:tr>
      <w:tr>
        <w:trPr>
          <w:trHeight w:hRule="exact" w:val="660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Pour une personne en activité, évaluation en fonction de la profession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exercée au jour du sinistre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660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Pour une personne en activité, prestation égale à la mensualité assurée sans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référence à la perte de revenu subie pendant le sinistre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660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Maintien de la couverture en cas de temps partiel thérapeutique avec une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prise en charge minimale de 50 % sur une durée d’au moins 90 jours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984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inactifs au moment du sinistre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80" w:after="0"/>
              <w:ind w:left="144" w:right="144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 oui, précisez le taux de prise en charge :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1-49 %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50-99 % 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100 % </w:t>
            </w:r>
          </w:p>
        </w:tc>
      </w:tr>
    </w:tbl>
    <w:p>
      <w:pPr>
        <w:autoSpaceDN w:val="0"/>
        <w:autoSpaceDE w:val="0"/>
        <w:widowControl/>
        <w:spacing w:line="240" w:lineRule="auto" w:before="1142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500" w:bottom="114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144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4 / 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1398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3.199999999999932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affections dorsales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3.199999999999932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0" w:right="72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Sans condition d’hospitalisation, ni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d’intervention chirurgicale </w:t>
            </w:r>
          </w:p>
          <w:p>
            <w:pPr>
              <w:autoSpaceDN w:val="0"/>
              <w:autoSpaceDE w:val="0"/>
              <w:widowControl/>
              <w:spacing w:line="245" w:lineRule="auto" w:before="88" w:after="0"/>
              <w:ind w:left="100" w:right="288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Avec conditions d’hospitalisation (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&lt; 10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jours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10 jours et plus) ou d’intervention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chirurgicale </w:t>
            </w:r>
          </w:p>
        </w:tc>
      </w:tr>
      <w:tr>
        <w:trPr>
          <w:trHeight w:hRule="exact" w:val="1230"/>
        </w:trPr>
        <w:tc>
          <w:tcPr>
            <w:tcW w:type="dxa" w:w="6664"/>
            <w:tcBorders>
              <w:start w:sz="4.0" w:val="single" w:color="#006BA9"/>
              <w:top w:sz="3.199999999999932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affections psychiatriques : </w:t>
            </w:r>
          </w:p>
        </w:tc>
        <w:tc>
          <w:tcPr>
            <w:tcW w:type="dxa" w:w="4110"/>
            <w:tcBorders>
              <w:start w:sz="4.0" w:val="single" w:color="#006BA9"/>
              <w:top w:sz="3.199999999999932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0" w:right="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Sans condition d’hospitalisation </w:t>
            </w:r>
          </w:p>
          <w:p>
            <w:pPr>
              <w:autoSpaceDN w:val="0"/>
              <w:autoSpaceDE w:val="0"/>
              <w:widowControl/>
              <w:spacing w:line="245" w:lineRule="auto" w:before="88" w:after="0"/>
              <w:ind w:left="424" w:right="864" w:hanging="324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Avec conditions d’hospitalisation :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&lt; 10 jours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10 jours et plus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442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0"/>
              </w:rPr>
              <w:t xml:space="preserve">GARANTIE INVALIDITÉ PERMANENTE TOTALE (IPT), le cas échéant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Quotité exigée :            % </w:t>
            </w:r>
          </w:p>
        </w:tc>
      </w:tr>
      <w:tr>
        <w:trPr>
          <w:trHeight w:hRule="exact" w:val="660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sports amateurs pratiqués par l’emprunteur à la date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souscription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904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462" w:val="left"/>
                <w:tab w:pos="816" w:val="left"/>
                <w:tab w:pos="822" w:val="left"/>
              </w:tabs>
              <w:autoSpaceDE w:val="0"/>
              <w:widowControl/>
              <w:spacing w:line="245" w:lineRule="auto" w:before="8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Maintien de la couverture en cas de déplacement dans le monde entier : </w:t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titre personnel 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tab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titre professionnel ou humanitaire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1152" w:right="1152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416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 la garantie IPT pendant toute la durée du prêt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416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Évaluation en fonction de la profession exercée au jour du sinistre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660"/>
        </w:trPr>
        <w:tc>
          <w:tcPr>
            <w:tcW w:type="dxa" w:w="6664"/>
            <w:tcBorders>
              <w:start w:sz="4.0" w:val="single" w:color="#006BA9"/>
              <w:top w:sz="3.199999999999818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Prise en charge de l’invalidité totale, sans référence à la perte de revenu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subie au moment du sinistre : </w:t>
            </w:r>
          </w:p>
        </w:tc>
        <w:tc>
          <w:tcPr>
            <w:tcW w:type="dxa" w:w="4110"/>
            <w:tcBorders>
              <w:start w:sz="4.0" w:val="single" w:color="#006BA9"/>
              <w:top w:sz="3.199999999999818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1396"/>
        </w:trPr>
        <w:tc>
          <w:tcPr>
            <w:tcW w:type="dxa" w:w="6664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affections dorsales : </w:t>
            </w:r>
          </w:p>
        </w:tc>
        <w:tc>
          <w:tcPr>
            <w:tcW w:type="dxa" w:w="4110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0" w:right="72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Sans condition d’hospitalisation, ni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d’intervention chirurgicale </w:t>
            </w:r>
          </w:p>
          <w:p>
            <w:pPr>
              <w:autoSpaceDN w:val="0"/>
              <w:autoSpaceDE w:val="0"/>
              <w:widowControl/>
              <w:spacing w:line="245" w:lineRule="auto" w:before="88" w:after="0"/>
              <w:ind w:left="100" w:right="288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Avec conditions d’hospitalisation (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&lt; 10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jours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10 jours et plus) ou d’intervention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chirurgicale </w:t>
            </w:r>
          </w:p>
        </w:tc>
      </w:tr>
      <w:tr>
        <w:trPr>
          <w:trHeight w:hRule="exact" w:val="1232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affections psychiatriques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7" w:lineRule="auto" w:before="78" w:after="0"/>
              <w:ind w:left="100" w:right="864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Sans condition d’hospitalisation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Avec conditions d’hospitalisation : </w:t>
            </w:r>
            <w:r>
              <w:tab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&lt; 10 jours </w:t>
            </w:r>
            <w:r>
              <w:br/>
            </w:r>
            <w:r>
              <w:tab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10 jours et plus 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714"/>
        </w:trPr>
        <w:tc>
          <w:tcPr>
            <w:tcW w:type="dxa" w:w="6664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2" w:right="115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0"/>
              </w:rPr>
              <w:t xml:space="preserve">GARANTIE INVALIDITÉ PERMANENTE PARTIELLE (IPP),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0"/>
              </w:rPr>
              <w:t xml:space="preserve">le cas échéant </w:t>
            </w:r>
          </w:p>
        </w:tc>
        <w:tc>
          <w:tcPr>
            <w:tcW w:type="dxa" w:w="4110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Quotité exigée :            % </w:t>
            </w:r>
          </w:p>
        </w:tc>
      </w:tr>
      <w:tr>
        <w:trPr>
          <w:trHeight w:hRule="exact" w:val="660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sports amateurs pratiqués par l’emprunteur à la date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souscription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4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908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462" w:val="left"/>
                <w:tab w:pos="816" w:val="left"/>
                <w:tab w:pos="822" w:val="left"/>
              </w:tabs>
              <w:autoSpaceDE w:val="0"/>
              <w:widowControl/>
              <w:spacing w:line="245" w:lineRule="auto" w:before="8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Maintien de la couverture en cas de déplacement dans le monde entier : </w:t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titre personnel 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tab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titre professionnel ou humanitaire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1152" w:right="1152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412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 la garantie IPP pendant toute la durée du prêt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418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Évaluation en fonction de la profession exercée au jour du sinistre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414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Prise en charge de l’invalidité partielle (IPP) à partir de 33 %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1398"/>
        </w:trPr>
        <w:tc>
          <w:tcPr>
            <w:tcW w:type="dxa" w:w="6664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affections dorsales : </w:t>
            </w:r>
          </w:p>
        </w:tc>
        <w:tc>
          <w:tcPr>
            <w:tcW w:type="dxa" w:w="4110"/>
            <w:tcBorders>
              <w:start w:sz="4.0" w:val="single" w:color="#006BA9"/>
              <w:top w:sz="3.199999999999818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0" w:right="720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Sans condition d’hospitalisation, ni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d’intervention chirurgicale </w:t>
            </w:r>
          </w:p>
          <w:p>
            <w:pPr>
              <w:autoSpaceDN w:val="0"/>
              <w:autoSpaceDE w:val="0"/>
              <w:widowControl/>
              <w:spacing w:line="245" w:lineRule="auto" w:before="88" w:after="0"/>
              <w:ind w:left="100" w:right="288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Avec conditions d’hospitalisation (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&lt; 10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jours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10 jours et plus) ou d’intervention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chirurgicale </w:t>
            </w:r>
          </w:p>
        </w:tc>
      </w:tr>
    </w:tbl>
    <w:p>
      <w:pPr>
        <w:autoSpaceDN w:val="0"/>
        <w:autoSpaceDE w:val="0"/>
        <w:widowControl/>
        <w:spacing w:line="240" w:lineRule="auto" w:before="1084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500" w:bottom="114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144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5 / 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1232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des affections psychiatriques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7" w:lineRule="auto" w:before="78" w:after="0"/>
              <w:ind w:left="100" w:right="864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Sans condition d’hospitalisation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Avec conditions d’hospitalisation : </w:t>
            </w:r>
            <w:r>
              <w:tab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&lt; 10 jours </w:t>
            </w:r>
            <w:r>
              <w:br/>
            </w:r>
            <w:r>
              <w:tab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10 jours et plus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440"/>
        </w:trPr>
        <w:tc>
          <w:tcPr>
            <w:tcW w:type="dxa" w:w="6664"/>
            <w:tcBorders>
              <w:start w:sz="4.0" w:val="single" w:color="#006BA9"/>
              <w:top w:sz="3.2000000000000455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0"/>
              </w:rPr>
              <w:t xml:space="preserve">GARANTIE PERTE D’EMPLOI, le cas échéant </w:t>
            </w:r>
          </w:p>
        </w:tc>
        <w:tc>
          <w:tcPr>
            <w:tcW w:type="dxa" w:w="4110"/>
            <w:tcBorders>
              <w:start w:sz="4.0" w:val="single" w:color="#006BA9"/>
              <w:top w:sz="3.2000000000000455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Quotité exigée :            % </w:t>
            </w:r>
          </w:p>
        </w:tc>
      </w:tr>
      <w:tr>
        <w:trPr>
          <w:trHeight w:hRule="exact" w:val="418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 la garantie pendant toute la durée du prêt sans limite d’âge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902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Délai de carence pour l’application de la couverture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558" w:right="1478" w:firstLine="0"/>
              <w:jc w:val="both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≤ 3 mois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≤ 6 mois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≤ 12 mois </w:t>
            </w:r>
          </w:p>
        </w:tc>
      </w:tr>
      <w:tr>
        <w:trPr>
          <w:trHeight w:hRule="exact" w:val="908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Délai de franchise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558" w:right="1358" w:firstLine="0"/>
              <w:jc w:val="both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≤ 60 jours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≤ 90 jours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≤ 120 jours </w:t>
            </w:r>
          </w:p>
        </w:tc>
      </w:tr>
      <w:tr>
        <w:trPr>
          <w:trHeight w:hRule="exact" w:val="662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Durée d’indemnisation par sinistre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0" w:right="1478" w:firstLine="0"/>
              <w:jc w:val="righ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≥ 12 mois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≥ 24 mois </w:t>
            </w:r>
          </w:p>
        </w:tc>
      </w:tr>
      <w:tr>
        <w:trPr>
          <w:trHeight w:hRule="exact" w:val="416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Durée d’indemnisation totale d’au moins 36 mois :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6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1148"/>
        </w:trPr>
        <w:tc>
          <w:tcPr>
            <w:tcW w:type="dxa" w:w="6664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Part de l’échéance prise en charge </w:t>
            </w:r>
          </w:p>
        </w:tc>
        <w:tc>
          <w:tcPr>
            <w:tcW w:type="dxa" w:w="4110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558" w:right="1584" w:firstLine="0"/>
              <w:jc w:val="left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≤ 50 %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≤ 75 %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≤ 100 % 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100 % </w:t>
            </w:r>
          </w:p>
        </w:tc>
      </w:tr>
      <w:tr>
        <w:trPr>
          <w:trHeight w:hRule="exact" w:val="660"/>
        </w:trPr>
        <w:tc>
          <w:tcPr>
            <w:tcW w:type="dxa" w:w="6664"/>
            <w:tcBorders>
              <w:start w:sz="4.0" w:val="single" w:color="#006BA9"/>
              <w:top w:sz="3.199999999999818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Prestation égale à la prise en charge de la mensualité, sans référence à la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de revenu subie au moment du sinistre : </w:t>
            </w:r>
          </w:p>
        </w:tc>
        <w:tc>
          <w:tcPr>
            <w:tcW w:type="dxa" w:w="4110"/>
            <w:tcBorders>
              <w:start w:sz="4.0" w:val="single" w:color="#006BA9"/>
              <w:top w:sz="3.199999999999818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  <w:tr>
        <w:trPr>
          <w:trHeight w:hRule="exact" w:val="416"/>
        </w:trPr>
        <w:tc>
          <w:tcPr>
            <w:tcW w:type="dxa" w:w="6664"/>
            <w:tcBorders>
              <w:start w:sz="4.0" w:val="single" w:color="#006BA9"/>
              <w:top w:sz="3.199999999999818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Prise en charge du sinistre sans condition d’ancienneté en CDI : </w:t>
            </w:r>
          </w:p>
        </w:tc>
        <w:tc>
          <w:tcPr>
            <w:tcW w:type="dxa" w:w="4110"/>
            <w:tcBorders>
              <w:start w:sz="4.0" w:val="single" w:color="#006BA9"/>
              <w:top w:sz="3.199999999999818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Oui          </w:t>
            </w:r>
            <w:r>
              <w:rPr>
                <w:rFonts w:ascii="Wingdings 2" w:hAnsi="Wingdings 2" w:eastAsia="Wingdings 2"/>
                <w:b w:val="0"/>
                <w:i w:val="0"/>
                <w:color w:val="002337"/>
                <w:sz w:val="18"/>
              </w:rPr>
              <w:t>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</w:t>
            </w:r>
          </w:p>
        </w:tc>
      </w:tr>
    </w:tbl>
    <w:p>
      <w:pPr>
        <w:autoSpaceDN w:val="0"/>
        <w:autoSpaceDE w:val="0"/>
        <w:widowControl/>
        <w:spacing w:line="245" w:lineRule="auto" w:before="480" w:after="0"/>
        <w:ind w:left="4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caractéristiques détaillées des garanties exigées doivent vous être communiquées par votre prêteur afin de vous permettre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d’apprécier l’équivalence des niveaux de garanties entre les contrats. Pour en savoir plus sur l’équivalence du niveau de garantie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assurance emprunteur, rendez-vous sur le site du comité consultatif du secteur financier : </w:t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hyperlink r:id="rId11" w:history="1">
          <w:r>
            <w:rPr>
              <w:rStyle w:val="Hyperlink"/>
            </w:rPr>
            <w:t>www.banque-</w:t>
          </w:r>
        </w:hyperlink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hyperlink r:id="rId11" w:history="1">
          <w:r>
            <w:rPr>
              <w:rStyle w:val="Hyperlink"/>
            </w:rPr>
            <w:t>france.fr/ccsf/fr/index.html</w:t>
          </w:r>
        </w:hyperlink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; </w:t>
      </w:r>
    </w:p>
    <w:p>
      <w:pPr>
        <w:autoSpaceDN w:val="0"/>
        <w:autoSpaceDE w:val="0"/>
        <w:widowControl/>
        <w:spacing w:line="230" w:lineRule="auto" w:before="132" w:after="0"/>
        <w:ind w:left="4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OU </w:t>
      </w:r>
    </w:p>
    <w:p>
      <w:pPr>
        <w:autoSpaceDN w:val="0"/>
        <w:autoSpaceDE w:val="0"/>
        <w:widowControl/>
        <w:spacing w:line="245" w:lineRule="auto" w:before="188" w:after="0"/>
        <w:ind w:left="4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Vous pouvez vous rapprocher de votre prêteur pour qu’il vous communique ses exigences en matière d’assurance emprunteur,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afin de vous permettre d’apprécier l’équivalence des niveaux de garanties entre les contrats. Pour en savoir plus sur l’équivalence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du niveau de garantie en assurance emprunteur, rendez-vous sur le site du comité consultatif du secteur financier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hyperlink r:id="rId11" w:history="1">
          <w:r>
            <w:rPr>
              <w:rStyle w:val="Hyperlink"/>
            </w:rPr>
            <w:t>www.banque-</w:t>
          </w:r>
        </w:hyperlink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hyperlink r:id="rId11" w:history="1">
          <w:r>
            <w:rPr>
              <w:rStyle w:val="Hyperlink"/>
            </w:rPr>
            <w:t>france.fr/ccsf/fr/index.html</w:t>
          </w:r>
        </w:hyperlink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; </w:t>
      </w:r>
    </w:p>
    <w:p>
      <w:pPr>
        <w:autoSpaceDN w:val="0"/>
        <w:autoSpaceDE w:val="0"/>
        <w:widowControl/>
        <w:spacing w:line="230" w:lineRule="auto" w:before="190" w:after="0"/>
        <w:ind w:left="4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OU </w:t>
      </w:r>
    </w:p>
    <w:p>
      <w:pPr>
        <w:autoSpaceDN w:val="0"/>
        <w:autoSpaceDE w:val="0"/>
        <w:widowControl/>
        <w:spacing w:line="228" w:lineRule="auto" w:before="190" w:after="0"/>
        <w:ind w:left="4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Votre prêteur n’exige aucune assurance pour l’octroi de votre prêt. </w:t>
      </w:r>
    </w:p>
    <w:p>
      <w:pPr>
        <w:autoSpaceDN w:val="0"/>
        <w:autoSpaceDE w:val="0"/>
        <w:widowControl/>
        <w:spacing w:line="240" w:lineRule="auto" w:before="4042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500" w:bottom="114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144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6 / 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22"/>
        <w:gridCol w:w="5422"/>
      </w:tblGrid>
      <w:tr>
        <w:trPr>
          <w:trHeight w:hRule="exact" w:val="506"/>
        </w:trPr>
        <w:tc>
          <w:tcPr>
            <w:tcW w:type="dxa" w:w="10786"/>
            <w:gridSpan w:val="2"/>
            <w:tcBorders/>
            <w:shd w:fill="006ba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472" w:right="0" w:firstLine="0"/>
              <w:jc w:val="left"/>
            </w:pP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5.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LES GARANTIES QUE VOUS POUVEZ SOUSCRIRE</w:t>
            </w:r>
          </w:p>
        </w:tc>
      </w:tr>
      <w:tr>
        <w:trPr>
          <w:trHeight w:hRule="exact" w:val="528"/>
        </w:trPr>
        <w:tc>
          <w:tcPr>
            <w:tcW w:type="dxa" w:w="1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146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>5.1.</w:t>
            </w:r>
          </w:p>
        </w:tc>
        <w:tc>
          <w:tcPr>
            <w:tcW w:type="dxa" w:w="9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18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LES TYPES DE GARANTIE QUE NOUS PROPOSONS </w:t>
            </w:r>
          </w:p>
        </w:tc>
      </w:tr>
    </w:tbl>
    <w:p>
      <w:pPr>
        <w:autoSpaceDN w:val="0"/>
        <w:autoSpaceDE w:val="0"/>
        <w:widowControl/>
        <w:spacing w:line="245" w:lineRule="auto" w:before="312" w:after="0"/>
        <w:ind w:left="4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Vous pouvez adhérer au contrat d’assurance ………………………………………………………………………………………………………………………………….,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qui comporte les garanties suivantes (</w:t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t>cocher les cases correspondantes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)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</w:t>
      </w:r>
    </w:p>
    <w:p>
      <w:pPr>
        <w:autoSpaceDN w:val="0"/>
        <w:autoSpaceDE w:val="0"/>
        <w:widowControl/>
        <w:spacing w:line="230" w:lineRule="auto" w:before="372" w:after="0"/>
        <w:ind w:left="4" w:right="0" w:firstLine="0"/>
        <w:jc w:val="left"/>
      </w:pPr>
      <w:r>
        <w:rPr>
          <w:rFonts w:ascii="Wingdings 2" w:hAnsi="Wingdings 2" w:eastAsia="Wingdings 2"/>
          <w:b w:val="0"/>
          <w:i w:val="0"/>
          <w:color w:val="006BA9"/>
          <w:sz w:val="20"/>
        </w:rPr>
        <w:t></w:t>
      </w:r>
      <w:r>
        <w:rPr>
          <w:rFonts w:ascii="Open Sans" w:hAnsi="Open Sans" w:eastAsia="Open Sans"/>
          <w:b/>
          <w:i w:val="0"/>
          <w:color w:val="006BA9"/>
          <w:sz w:val="20"/>
        </w:rPr>
        <w:t xml:space="preserve"> La garantie Décès </w:t>
      </w:r>
    </w:p>
    <w:p>
      <w:pPr>
        <w:autoSpaceDN w:val="0"/>
        <w:tabs>
          <w:tab w:pos="712" w:val="left"/>
        </w:tabs>
        <w:autoSpaceDE w:val="0"/>
        <w:widowControl/>
        <w:spacing w:line="269" w:lineRule="auto" w:before="132" w:after="0"/>
        <w:ind w:left="4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Elle intervient en cas de décès de la personne assurée. La prestation est le remboursement au prêteur du capital assuré. Dans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notre contrat :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La garantie décès vous couvre durant toute la durée du prêt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 xml:space="preserve">☐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La garantie décès cesse au plus tard au …………. 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ème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anniversaire de l’assuré </w:t>
      </w:r>
    </w:p>
    <w:p>
      <w:pPr>
        <w:autoSpaceDN w:val="0"/>
        <w:autoSpaceDE w:val="0"/>
        <w:widowControl/>
        <w:spacing w:line="230" w:lineRule="auto" w:before="372" w:after="0"/>
        <w:ind w:left="4" w:right="0" w:firstLine="0"/>
        <w:jc w:val="left"/>
      </w:pPr>
      <w:r>
        <w:rPr>
          <w:rFonts w:ascii="Wingdings 2" w:hAnsi="Wingdings 2" w:eastAsia="Wingdings 2"/>
          <w:b w:val="0"/>
          <w:i w:val="0"/>
          <w:color w:val="006BA9"/>
          <w:sz w:val="20"/>
        </w:rPr>
        <w:t></w:t>
      </w:r>
      <w:r>
        <w:rPr>
          <w:rFonts w:ascii="Open Sans" w:hAnsi="Open Sans" w:eastAsia="Open Sans"/>
          <w:b/>
          <w:i w:val="0"/>
          <w:color w:val="006BA9"/>
          <w:sz w:val="20"/>
        </w:rPr>
        <w:t xml:space="preserve"> La garantie Perte Totale et Irréversible d’Autonomie (PTIA) </w:t>
      </w:r>
    </w:p>
    <w:p>
      <w:pPr>
        <w:autoSpaceDN w:val="0"/>
        <w:autoSpaceDE w:val="0"/>
        <w:widowControl/>
        <w:spacing w:line="245" w:lineRule="auto" w:before="13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Elle intervient lorsque l’assuré se trouve dans un état particulièrement grave, nécessitant le recours permanent à une tierce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personne pour exercer les actes ordinaires de la vie quotidienne. La prestation est le remboursement au prêteur du capital assuré. </w:t>
      </w:r>
    </w:p>
    <w:p>
      <w:pPr>
        <w:autoSpaceDN w:val="0"/>
        <w:autoSpaceDE w:val="0"/>
        <w:widowControl/>
        <w:spacing w:line="278" w:lineRule="auto" w:before="12" w:after="0"/>
        <w:ind w:left="712" w:right="3600" w:hanging="708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notre contrat :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La garantie PTIA vous couvre durant toute la durée du prêt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 xml:space="preserve">☐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La garantie PTIA cesse au plus tard au …………. 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ème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anniversaire de l’assuré </w:t>
      </w:r>
    </w:p>
    <w:p>
      <w:pPr>
        <w:autoSpaceDN w:val="0"/>
        <w:autoSpaceDE w:val="0"/>
        <w:widowControl/>
        <w:spacing w:line="230" w:lineRule="auto" w:before="370" w:after="0"/>
        <w:ind w:left="4" w:right="0" w:firstLine="0"/>
        <w:jc w:val="left"/>
      </w:pPr>
      <w:r>
        <w:rPr>
          <w:rFonts w:ascii="Wingdings 2" w:hAnsi="Wingdings 2" w:eastAsia="Wingdings 2"/>
          <w:b w:val="0"/>
          <w:i w:val="0"/>
          <w:color w:val="006BA9"/>
          <w:sz w:val="20"/>
        </w:rPr>
        <w:t></w:t>
      </w:r>
      <w:r>
        <w:rPr>
          <w:rFonts w:ascii="Open Sans" w:hAnsi="Open Sans" w:eastAsia="Open Sans"/>
          <w:b/>
          <w:i w:val="0"/>
          <w:color w:val="006BA9"/>
          <w:sz w:val="20"/>
        </w:rPr>
        <w:t xml:space="preserve"> La garantie Incapacité Temporaire Totale (ITT) </w:t>
      </w:r>
    </w:p>
    <w:p>
      <w:pPr>
        <w:autoSpaceDN w:val="0"/>
        <w:autoSpaceDE w:val="0"/>
        <w:widowControl/>
        <w:spacing w:line="278" w:lineRule="auto" w:before="130" w:after="0"/>
        <w:ind w:left="712" w:right="2736" w:hanging="708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Elle intervient lorsque la personne assurée est temporairement inapte à exercer :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Strictement son activité professionnelle ou, s’il est inactif, ses occupations habituelles </w:t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 xml:space="preserve">☐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Toute activité pouvant lui procurer des revenus </w:t>
      </w:r>
    </w:p>
    <w:p>
      <w:pPr>
        <w:autoSpaceDN w:val="0"/>
        <w:autoSpaceDE w:val="0"/>
        <w:widowControl/>
        <w:spacing w:line="278" w:lineRule="auto" w:before="190" w:after="0"/>
        <w:ind w:left="712" w:right="5040" w:hanging="708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notre contrat, la garantie ITT :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Vous couvre durant toute la durée du prêt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Cesse au plus tard au …………. 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ème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anniversaire de l’assuré </w:t>
      </w:r>
    </w:p>
    <w:p>
      <w:pPr>
        <w:autoSpaceDN w:val="0"/>
        <w:autoSpaceDE w:val="0"/>
        <w:widowControl/>
        <w:spacing w:line="257" w:lineRule="auto" w:before="130" w:after="0"/>
        <w:ind w:left="712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 xml:space="preserve">☐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Couvre à hauteur de …………. % de l’échéance de remboursement du prêt pour les assurés n’exerçant pas profession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ou plus d’activité professionnelle au moment du sinistre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 xml:space="preserve">☐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Ne couvre pas l’assuré n’exerçant pas ou plus d’activité professionnelle au moment du sinistre </w:t>
      </w:r>
    </w:p>
    <w:p>
      <w:pPr>
        <w:autoSpaceDN w:val="0"/>
        <w:tabs>
          <w:tab w:pos="1060" w:val="left"/>
          <w:tab w:pos="1072" w:val="left"/>
          <w:tab w:pos="1420" w:val="left"/>
        </w:tabs>
        <w:autoSpaceDE w:val="0"/>
        <w:widowControl/>
        <w:spacing w:line="286" w:lineRule="auto" w:before="250" w:after="0"/>
        <w:ind w:left="712" w:right="3888" w:firstLine="0"/>
        <w:jc w:val="left"/>
      </w:pPr>
      <w:r>
        <w:rPr>
          <w:rFonts w:ascii="Wingdings 3" w:hAnsi="Wingdings 3" w:eastAsia="Wingdings 3"/>
          <w:b w:val="0"/>
          <w:i w:val="0"/>
          <w:color w:val="006BA9"/>
          <w:sz w:val="18"/>
        </w:rPr>
        <w:t>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Les affections discales et/ou vertébrales et/ou radiculaires</w:t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Sont couvertes : </w:t>
      </w:r>
      <w:r>
        <w:br/>
      </w:r>
      <w:r>
        <w:tab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Avec conditions d’hospitalisation ou d’intervention chirurgicale </w:t>
      </w:r>
      <w:r>
        <w:tab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Sans condition d’hospitalisation ou d’intervention chirurgicale </w:t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 Ne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sont pas couvertes </w:t>
      </w:r>
    </w:p>
    <w:p>
      <w:pPr>
        <w:autoSpaceDN w:val="0"/>
        <w:tabs>
          <w:tab w:pos="1060" w:val="left"/>
          <w:tab w:pos="1072" w:val="left"/>
          <w:tab w:pos="1420" w:val="left"/>
        </w:tabs>
        <w:autoSpaceDE w:val="0"/>
        <w:widowControl/>
        <w:spacing w:line="286" w:lineRule="auto" w:before="250" w:after="0"/>
        <w:ind w:left="712" w:right="5760" w:firstLine="0"/>
        <w:jc w:val="left"/>
      </w:pPr>
      <w:r>
        <w:rPr>
          <w:rFonts w:ascii="Wingdings 3" w:hAnsi="Wingdings 3" w:eastAsia="Wingdings 3"/>
          <w:b w:val="0"/>
          <w:i w:val="0"/>
          <w:color w:val="006BA9"/>
          <w:sz w:val="18"/>
        </w:rPr>
        <w:t>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Les affections psychiques et psychiatriques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Sont couvertes : </w:t>
      </w:r>
      <w:r>
        <w:br/>
      </w:r>
      <w:r>
        <w:tab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Avec conditions d’hospitalisation </w:t>
      </w:r>
      <w:r>
        <w:br/>
      </w:r>
      <w:r>
        <w:tab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Sans condition d’hospitalisation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Ne sont pas couvertes </w:t>
      </w:r>
    </w:p>
    <w:p>
      <w:pPr>
        <w:autoSpaceDN w:val="0"/>
        <w:tabs>
          <w:tab w:pos="1060" w:val="left"/>
          <w:tab w:pos="1072" w:val="left"/>
        </w:tabs>
        <w:autoSpaceDE w:val="0"/>
        <w:widowControl/>
        <w:spacing w:line="269" w:lineRule="auto" w:before="250" w:after="0"/>
        <w:ind w:left="712" w:right="0" w:firstLine="0"/>
        <w:jc w:val="left"/>
      </w:pPr>
      <w:r>
        <w:rPr>
          <w:rFonts w:ascii="Wingdings 3" w:hAnsi="Wingdings 3" w:eastAsia="Wingdings 3"/>
          <w:b w:val="0"/>
          <w:i w:val="0"/>
          <w:color w:val="006BA9"/>
          <w:sz w:val="18"/>
        </w:rPr>
        <w:t>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La prestation est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Forfaitaire (le montant qui vous sera versé correspond à …………. % de l’échéance de remboursement du prêt, au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prorata de la quotité assurée, quelle que soit votre perte de revenu)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Indemnitaire (le montant qui vous sera versé dépendra de votre perte de revenu) </w:t>
      </w:r>
    </w:p>
    <w:p>
      <w:pPr>
        <w:autoSpaceDN w:val="0"/>
        <w:autoSpaceDE w:val="0"/>
        <w:widowControl/>
        <w:spacing w:line="240" w:lineRule="auto" w:before="1260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500" w:bottom="114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7 / 12 </w:t>
      </w:r>
    </w:p>
    <w:p>
      <w:pPr>
        <w:autoSpaceDN w:val="0"/>
        <w:tabs>
          <w:tab w:pos="1056" w:val="left"/>
          <w:tab w:pos="1068" w:val="left"/>
        </w:tabs>
        <w:autoSpaceDE w:val="0"/>
        <w:widowControl/>
        <w:spacing w:line="274" w:lineRule="auto" w:before="144" w:after="0"/>
        <w:ind w:left="708" w:right="0" w:firstLine="0"/>
        <w:jc w:val="left"/>
      </w:pPr>
      <w:r>
        <w:rPr>
          <w:rFonts w:ascii="Wingdings 3" w:hAnsi="Wingdings 3" w:eastAsia="Wingdings 3"/>
          <w:b w:val="0"/>
          <w:i w:val="0"/>
          <w:color w:val="006BA9"/>
          <w:sz w:val="18"/>
        </w:rPr>
        <w:t>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Les prestations Incapacité Temporaire Totale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Sont plafonnées à …………. €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Ne sont pas plafonnées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indemnités sont dues par l’assureur après un délai de franchise maximale de …………. jours décompté à partir de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l’interruption de l’activité. </w:t>
      </w:r>
    </w:p>
    <w:p>
      <w:pPr>
        <w:autoSpaceDN w:val="0"/>
        <w:autoSpaceDE w:val="0"/>
        <w:widowControl/>
        <w:spacing w:line="230" w:lineRule="auto" w:before="370" w:after="0"/>
        <w:ind w:left="0" w:right="0" w:firstLine="0"/>
        <w:jc w:val="left"/>
      </w:pPr>
      <w:r>
        <w:rPr>
          <w:rFonts w:ascii="Wingdings 2" w:hAnsi="Wingdings 2" w:eastAsia="Wingdings 2"/>
          <w:b w:val="0"/>
          <w:i w:val="0"/>
          <w:color w:val="006BA9"/>
          <w:sz w:val="20"/>
        </w:rPr>
        <w:t></w:t>
      </w:r>
      <w:r>
        <w:rPr>
          <w:rFonts w:ascii="Open Sans" w:hAnsi="Open Sans" w:eastAsia="Open Sans"/>
          <w:b/>
          <w:i w:val="0"/>
          <w:color w:val="006BA9"/>
          <w:sz w:val="20"/>
        </w:rPr>
        <w:t xml:space="preserve"> La garantie Invalidité Permanente Totale (IPT) </w:t>
      </w:r>
    </w:p>
    <w:p>
      <w:pPr>
        <w:autoSpaceDN w:val="0"/>
        <w:tabs>
          <w:tab w:pos="708" w:val="left"/>
        </w:tabs>
        <w:autoSpaceDE w:val="0"/>
        <w:widowControl/>
        <w:spacing w:line="274" w:lineRule="auto" w:before="132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Elle intervient lorsque la personne assurée est, de façon définitive, incapable d’exercer :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Strictement l’activité professionnelle pratiquée au jour du sinistre, ou, s’il est inactif, ses occupations habituelles </w:t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 xml:space="preserve">☐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Toute activité pouvant lui procurer des revenus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Avec un taux d’invalidité supérieur à …………. %. Les indemnités sont dues après la reconnaissance de l’état d’invalidité par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l’assureur selon une méthode d’évaluation mentionnée au contrat. </w:t>
      </w:r>
    </w:p>
    <w:p>
      <w:pPr>
        <w:autoSpaceDN w:val="0"/>
        <w:autoSpaceDE w:val="0"/>
        <w:widowControl/>
        <w:spacing w:line="278" w:lineRule="auto" w:before="130" w:after="0"/>
        <w:ind w:left="708" w:right="5472" w:hanging="708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notre contrat, la garantie invalidité permanente totale :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Vous couvre durant toute la durée du prêt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 xml:space="preserve">☐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Cesse au jour au …………. 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ème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anniversaire de l’assuré </w:t>
      </w:r>
    </w:p>
    <w:p>
      <w:pPr>
        <w:autoSpaceDN w:val="0"/>
        <w:tabs>
          <w:tab w:pos="1056" w:val="left"/>
          <w:tab w:pos="1068" w:val="left"/>
          <w:tab w:pos="1416" w:val="left"/>
        </w:tabs>
        <w:autoSpaceDE w:val="0"/>
        <w:widowControl/>
        <w:spacing w:line="288" w:lineRule="auto" w:before="248" w:after="0"/>
        <w:ind w:left="708" w:right="3888" w:firstLine="0"/>
        <w:jc w:val="left"/>
      </w:pPr>
      <w:r>
        <w:rPr>
          <w:rFonts w:ascii="Wingdings 3" w:hAnsi="Wingdings 3" w:eastAsia="Wingdings 3"/>
          <w:b w:val="0"/>
          <w:i w:val="0"/>
          <w:color w:val="006BA9"/>
          <w:sz w:val="18"/>
        </w:rPr>
        <w:t>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Les affections discales et/ou vertébrales et/ou radiculaires </w:t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Sont couvertes : </w:t>
      </w:r>
      <w:r>
        <w:br/>
      </w:r>
      <w:r>
        <w:tab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Avec conditions d’hospitalisation ou d’intervention chirurgicale </w:t>
      </w:r>
      <w:r>
        <w:tab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Sans condition d’hospitalisation ou d’intervention chirurgicale </w:t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Ne sont pas couvertes </w:t>
      </w:r>
    </w:p>
    <w:p>
      <w:pPr>
        <w:autoSpaceDN w:val="0"/>
        <w:tabs>
          <w:tab w:pos="1056" w:val="left"/>
          <w:tab w:pos="1068" w:val="left"/>
          <w:tab w:pos="1416" w:val="left"/>
        </w:tabs>
        <w:autoSpaceDE w:val="0"/>
        <w:widowControl/>
        <w:spacing w:line="286" w:lineRule="auto" w:before="248" w:after="0"/>
        <w:ind w:left="708" w:right="5760" w:firstLine="0"/>
        <w:jc w:val="left"/>
      </w:pPr>
      <w:r>
        <w:rPr>
          <w:rFonts w:ascii="Wingdings 3" w:hAnsi="Wingdings 3" w:eastAsia="Wingdings 3"/>
          <w:b w:val="0"/>
          <w:i w:val="0"/>
          <w:color w:val="006BA9"/>
          <w:sz w:val="18"/>
        </w:rPr>
        <w:t>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Les affections psychiques et psychiatriques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Sont couvertes : </w:t>
      </w:r>
      <w:r>
        <w:br/>
      </w:r>
      <w:r>
        <w:tab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Avec conditions d’hospitalisation </w:t>
      </w:r>
      <w:r>
        <w:br/>
      </w:r>
      <w:r>
        <w:tab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Sans condition d’hospitalisation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Ne sont pas couvertes </w:t>
      </w:r>
    </w:p>
    <w:p>
      <w:pPr>
        <w:autoSpaceDN w:val="0"/>
        <w:tabs>
          <w:tab w:pos="1068" w:val="left"/>
        </w:tabs>
        <w:autoSpaceDE w:val="0"/>
        <w:widowControl/>
        <w:spacing w:line="269" w:lineRule="auto" w:before="250" w:after="0"/>
        <w:ind w:left="708" w:right="0" w:firstLine="0"/>
        <w:jc w:val="left"/>
      </w:pPr>
      <w:r>
        <w:rPr>
          <w:rFonts w:ascii="Wingdings 3" w:hAnsi="Wingdings 3" w:eastAsia="Wingdings 3"/>
          <w:b w:val="0"/>
          <w:i w:val="0"/>
          <w:color w:val="006BA9"/>
          <w:sz w:val="18"/>
        </w:rPr>
        <w:t>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La prestation est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Forfaitaire (le montant qui vous sera versé correspond à …………. % de l’échéance de remboursement du prêt, au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prorata de la quotité assurée, quelle que soit votre perte de revenu)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Indemnitaire (le montant qui vous sera versé dépendra de votre perte de revenu) </w:t>
      </w:r>
    </w:p>
    <w:p>
      <w:pPr>
        <w:autoSpaceDN w:val="0"/>
        <w:tabs>
          <w:tab w:pos="1056" w:val="left"/>
          <w:tab w:pos="1068" w:val="left"/>
        </w:tabs>
        <w:autoSpaceDE w:val="0"/>
        <w:widowControl/>
        <w:spacing w:line="278" w:lineRule="auto" w:before="246" w:after="0"/>
        <w:ind w:left="708" w:right="5616" w:firstLine="0"/>
        <w:jc w:val="left"/>
      </w:pPr>
      <w:r>
        <w:rPr>
          <w:rFonts w:ascii="Wingdings 3" w:hAnsi="Wingdings 3" w:eastAsia="Wingdings 3"/>
          <w:b w:val="0"/>
          <w:i w:val="0"/>
          <w:color w:val="006BA9"/>
          <w:sz w:val="18"/>
        </w:rPr>
        <w:t>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Les prestations Invalidité Permanente Totale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Sont plafonnées à …………. €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Ne sont pas plafonnées </w:t>
      </w:r>
    </w:p>
    <w:p>
      <w:pPr>
        <w:autoSpaceDN w:val="0"/>
        <w:autoSpaceDE w:val="0"/>
        <w:widowControl/>
        <w:spacing w:line="230" w:lineRule="auto" w:before="370" w:after="0"/>
        <w:ind w:left="0" w:right="0" w:firstLine="0"/>
        <w:jc w:val="left"/>
      </w:pPr>
      <w:r>
        <w:rPr>
          <w:rFonts w:ascii="Wingdings 2" w:hAnsi="Wingdings 2" w:eastAsia="Wingdings 2"/>
          <w:b w:val="0"/>
          <w:i w:val="0"/>
          <w:color w:val="006BA9"/>
          <w:sz w:val="20"/>
        </w:rPr>
        <w:t></w:t>
      </w:r>
      <w:r>
        <w:rPr>
          <w:rFonts w:ascii="Open Sans" w:hAnsi="Open Sans" w:eastAsia="Open Sans"/>
          <w:b/>
          <w:i w:val="0"/>
          <w:color w:val="006BA9"/>
          <w:sz w:val="20"/>
        </w:rPr>
        <w:t xml:space="preserve"> La garantie Invalidité Permanente Partielle (IPP) </w:t>
      </w:r>
    </w:p>
    <w:p>
      <w:pPr>
        <w:autoSpaceDN w:val="0"/>
        <w:autoSpaceDE w:val="0"/>
        <w:widowControl/>
        <w:spacing w:line="245" w:lineRule="auto" w:before="132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Elle est un complément de la garantie Invalidité Permanente Totale. Elle intervient à compter d’un taux d’invalidité. Les indemnités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sont dues après la reconnaissance de l’état d’invalidité par l’assureur selon une méthode d’évaluation mentionnée au contrat. </w:t>
      </w:r>
    </w:p>
    <w:p>
      <w:pPr>
        <w:autoSpaceDN w:val="0"/>
        <w:autoSpaceDE w:val="0"/>
        <w:widowControl/>
        <w:spacing w:line="233" w:lineRule="auto" w:before="370" w:after="0"/>
        <w:ind w:left="0" w:right="0" w:firstLine="0"/>
        <w:jc w:val="left"/>
      </w:pPr>
      <w:r>
        <w:rPr>
          <w:rFonts w:ascii="Wingdings 2" w:hAnsi="Wingdings 2" w:eastAsia="Wingdings 2"/>
          <w:b w:val="0"/>
          <w:i w:val="0"/>
          <w:color w:val="006BA9"/>
          <w:sz w:val="20"/>
        </w:rPr>
        <w:t></w:t>
      </w:r>
      <w:r>
        <w:rPr>
          <w:rFonts w:ascii="Open Sans" w:hAnsi="Open Sans" w:eastAsia="Open Sans"/>
          <w:b/>
          <w:i w:val="0"/>
          <w:color w:val="006BA9"/>
          <w:sz w:val="20"/>
        </w:rPr>
        <w:t xml:space="preserve"> La garantie Perte d’emploi </w:t>
      </w:r>
    </w:p>
    <w:p>
      <w:pPr>
        <w:autoSpaceDN w:val="0"/>
        <w:autoSpaceDE w:val="0"/>
        <w:widowControl/>
        <w:spacing w:line="245" w:lineRule="auto" w:before="130" w:after="0"/>
        <w:ind w:left="0" w:right="22" w:firstLine="0"/>
        <w:jc w:val="both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Elle couvre l’assuré en cas de licenciement : ………….………….………….………….………….………….…………. et lorsqu’il perçoit une allocation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chômage. Elle est accordée, après une période de franchise de ………… mois et une période de carence de ………… mois, pour une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couverture de ………… mois par période de chômage et pour une durée totale maximale cumulée de ………… mois. </w:t>
      </w:r>
    </w:p>
    <w:p>
      <w:pPr>
        <w:autoSpaceDN w:val="0"/>
        <w:autoSpaceDE w:val="0"/>
        <w:widowControl/>
        <w:spacing w:line="278" w:lineRule="auto" w:before="130" w:after="0"/>
        <w:ind w:left="708" w:right="4752" w:hanging="708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notre contrat, la garantie Perte d’emploi :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Vous couvre durant toute la durée du prêt </w:t>
      </w:r>
      <w:r>
        <w:br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Cesse au ………….………….………….………….………….………….………… </w:t>
      </w:r>
    </w:p>
    <w:p>
      <w:pPr>
        <w:autoSpaceDN w:val="0"/>
        <w:tabs>
          <w:tab w:pos="1068" w:val="left"/>
        </w:tabs>
        <w:autoSpaceDE w:val="0"/>
        <w:widowControl/>
        <w:spacing w:line="278" w:lineRule="auto" w:before="248" w:after="0"/>
        <w:ind w:left="708" w:right="6768" w:firstLine="0"/>
        <w:jc w:val="left"/>
      </w:pPr>
      <w:r>
        <w:rPr>
          <w:rFonts w:ascii="Wingdings 3" w:hAnsi="Wingdings 3" w:eastAsia="Wingdings 3"/>
          <w:b w:val="0"/>
          <w:i w:val="0"/>
          <w:color w:val="006BA9"/>
          <w:sz w:val="18"/>
        </w:rPr>
        <w:t>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Les prestations Perte d’emploi :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Sont plafonnées à …………. €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Ne sont pas plafonnées </w:t>
      </w:r>
    </w:p>
    <w:p>
      <w:pPr>
        <w:autoSpaceDN w:val="0"/>
        <w:autoSpaceDE w:val="0"/>
        <w:widowControl/>
        <w:spacing w:line="240" w:lineRule="auto" w:before="168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500" w:bottom="114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tabs>
          <w:tab w:pos="360" w:val="left"/>
          <w:tab w:pos="9142" w:val="left"/>
        </w:tabs>
        <w:autoSpaceDE w:val="0"/>
        <w:widowControl/>
        <w:spacing w:line="288" w:lineRule="auto" w:before="0" w:after="0"/>
        <w:ind w:left="0" w:right="0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8 / 12 </w:t>
      </w:r>
      <w:r>
        <w:rPr>
          <w:rFonts w:ascii="Wingdings 3" w:hAnsi="Wingdings 3" w:eastAsia="Wingdings 3"/>
          <w:b w:val="0"/>
          <w:i w:val="0"/>
          <w:color w:val="006BA9"/>
          <w:sz w:val="18"/>
        </w:rPr>
        <w:t>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La prestation est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Forfaitaire (le montant qui vous sera versé correspond à …………. % de l’échéance de remboursement du prêt, au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prorata de la quotité assurée, quelle que soit votre perte de revenu)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>☐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Indemnitaire (le montant qui vous sera versé dépendra de votre perte de revenu) </w:t>
      </w:r>
    </w:p>
    <w:p>
      <w:pPr>
        <w:autoSpaceDN w:val="0"/>
        <w:autoSpaceDE w:val="0"/>
        <w:widowControl/>
        <w:spacing w:line="240" w:lineRule="auto" w:before="14294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500" w:bottom="114" w:left="12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tabs>
          <w:tab w:pos="1420" w:val="left"/>
          <w:tab w:pos="9854" w:val="left"/>
        </w:tabs>
        <w:autoSpaceDE w:val="0"/>
        <w:widowControl/>
        <w:spacing w:line="293" w:lineRule="auto" w:before="0" w:after="0"/>
        <w:ind w:left="712" w:right="0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9 / 12 </w:t>
      </w:r>
      <w:r>
        <w:rPr>
          <w:rFonts w:ascii="Open Sans" w:hAnsi="Open Sans" w:eastAsia="Open Sans"/>
          <w:b/>
          <w:i w:val="0"/>
          <w:color w:val="002337"/>
          <w:sz w:val="22"/>
        </w:rPr>
        <w:t xml:space="preserve">5.2. </w:t>
      </w:r>
      <w:r>
        <w:rPr>
          <w:rFonts w:ascii="Open Sans" w:hAnsi="Open Sans" w:eastAsia="Open Sans"/>
          <w:b/>
          <w:i w:val="0"/>
          <w:color w:val="002337"/>
          <w:sz w:val="22"/>
        </w:rPr>
        <w:t xml:space="preserve">LA SOLUTION D’ASSURANCE QUE VOUS ENVISAGEZ À CE STADE </w:t>
      </w:r>
    </w:p>
    <w:p>
      <w:pPr>
        <w:autoSpaceDN w:val="0"/>
        <w:autoSpaceDE w:val="0"/>
        <w:widowControl/>
        <w:spacing w:line="230" w:lineRule="auto" w:before="372" w:after="250"/>
        <w:ind w:left="4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Compte tenu de votre situation, vous envisagez d’assurer tout ou partie du capital emprunté avec les garanties suivantes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416"/>
        </w:trPr>
        <w:tc>
          <w:tcPr>
            <w:tcW w:type="dxa" w:w="8080"/>
            <w:tcBorders>
              <w:start w:sz="4.0" w:val="single" w:color="#006BA9"/>
              <w:top w:sz="3.2000000000000455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et cette garantie est couverte à : </w:t>
            </w:r>
          </w:p>
        </w:tc>
        <w:tc>
          <w:tcPr>
            <w:tcW w:type="dxa" w:w="2694"/>
            <w:tcBorders>
              <w:start w:sz="4.0" w:val="single" w:color="#006BA9"/>
              <w:top w:sz="3.2000000000000455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65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  <w:tr>
        <w:trPr>
          <w:trHeight w:hRule="exact" w:val="418"/>
        </w:trPr>
        <w:tc>
          <w:tcPr>
            <w:tcW w:type="dxa" w:w="808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Perte Totale et Irréversible d’Autonomie et cette garantie est couverte à : </w:t>
            </w:r>
          </w:p>
        </w:tc>
        <w:tc>
          <w:tcPr>
            <w:tcW w:type="dxa" w:w="269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65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  <w:tr>
        <w:trPr>
          <w:trHeight w:hRule="exact" w:val="414"/>
        </w:trPr>
        <w:tc>
          <w:tcPr>
            <w:tcW w:type="dxa" w:w="8080"/>
            <w:tcBorders>
              <w:start w:sz="4.0" w:val="single" w:color="#006BA9"/>
              <w:top w:sz="4.0" w:val="single" w:color="#006BA9"/>
              <w:end w:sz="4.0" w:val="single" w:color="#006BA9"/>
              <w:bottom w:sz="3.2000000000000455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Incapacité Temporaire Totale et cette garantie est couverte à : </w:t>
            </w:r>
          </w:p>
        </w:tc>
        <w:tc>
          <w:tcPr>
            <w:tcW w:type="dxa" w:w="2694"/>
            <w:tcBorders>
              <w:start w:sz="4.0" w:val="single" w:color="#006BA9"/>
              <w:top w:sz="4.0" w:val="single" w:color="#006BA9"/>
              <w:end w:sz="4.0" w:val="single" w:color="#006BA9"/>
              <w:bottom w:sz="3.2000000000000455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65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  <w:tr>
        <w:trPr>
          <w:trHeight w:hRule="exact" w:val="416"/>
        </w:trPr>
        <w:tc>
          <w:tcPr>
            <w:tcW w:type="dxa" w:w="8080"/>
            <w:tcBorders>
              <w:start w:sz="4.0" w:val="single" w:color="#006BA9"/>
              <w:top w:sz="3.2000000000000455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Invalidité Permanente Totale et cette garantie est couverte à : </w:t>
            </w:r>
          </w:p>
        </w:tc>
        <w:tc>
          <w:tcPr>
            <w:tcW w:type="dxa" w:w="2694"/>
            <w:tcBorders>
              <w:start w:sz="4.0" w:val="single" w:color="#006BA9"/>
              <w:top w:sz="3.2000000000000455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65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  <w:tr>
        <w:trPr>
          <w:trHeight w:hRule="exact" w:val="414"/>
        </w:trPr>
        <w:tc>
          <w:tcPr>
            <w:tcW w:type="dxa" w:w="808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Invalidité Permanente Partielle et cette garantie est couverte à : </w:t>
            </w:r>
          </w:p>
        </w:tc>
        <w:tc>
          <w:tcPr>
            <w:tcW w:type="dxa" w:w="269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" w:after="0"/>
              <w:ind w:left="0" w:right="65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  <w:tr>
        <w:trPr>
          <w:trHeight w:hRule="exact" w:val="416"/>
        </w:trPr>
        <w:tc>
          <w:tcPr>
            <w:tcW w:type="dxa" w:w="808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Invalidité Professionnelle et cette garantie est couverte à : </w:t>
            </w:r>
          </w:p>
        </w:tc>
        <w:tc>
          <w:tcPr>
            <w:tcW w:type="dxa" w:w="269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65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  <w:tr>
        <w:trPr>
          <w:trHeight w:hRule="exact" w:val="414"/>
        </w:trPr>
        <w:tc>
          <w:tcPr>
            <w:tcW w:type="dxa" w:w="808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Perte d’emploi et cette garantie est couverte à : </w:t>
            </w:r>
          </w:p>
        </w:tc>
        <w:tc>
          <w:tcPr>
            <w:tcW w:type="dxa" w:w="269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65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</w:tbl>
    <w:p>
      <w:pPr>
        <w:autoSpaceDN w:val="0"/>
        <w:autoSpaceDE w:val="0"/>
        <w:widowControl/>
        <w:spacing w:line="4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500"/>
        </w:trPr>
        <w:tc>
          <w:tcPr>
            <w:tcW w:type="dxa" w:w="726"/>
            <w:tcBorders>
              <w:start w:sz="4.0" w:val="single" w:color="#006BA9"/>
              <w:top w:sz="4.0" w:val="single" w:color="#006BA9"/>
              <w:end w:sz="3.2000000000000455" w:val="single" w:color="#006BA9"/>
              <w:bottom w:sz="4.0" w:val="single" w:color="#006BA9"/>
            </w:tcBorders>
            <w:shd w:fill="006ba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44" w:firstLine="0"/>
              <w:jc w:val="right"/>
            </w:pPr>
            <w:r>
              <w:rPr>
                <w:shd w:val="clear" w:color="auto" w:fill="006ba9"/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6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.</w:t>
            </w:r>
          </w:p>
        </w:tc>
        <w:tc>
          <w:tcPr>
            <w:tcW w:type="dxa" w:w="10048"/>
            <w:tcBorders>
              <w:start w:sz="3.2000000000000455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006ba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left"/>
            </w:pP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6.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FORMALISATION DU DEVOIR DE CONSEIL</w:t>
            </w:r>
          </w:p>
        </w:tc>
      </w:tr>
      <w:tr>
        <w:trPr>
          <w:trHeight w:hRule="exact" w:val="9684"/>
        </w:trPr>
        <w:tc>
          <w:tcPr>
            <w:tcW w:type="dxa" w:w="10774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 les informations ne sont pas suffisantes au moment de la remise de la fiche pour permettre la délivrance du conseil, l’indiquer. </w:t>
            </w:r>
          </w:p>
          <w:p>
            <w:pPr>
              <w:autoSpaceDN w:val="0"/>
              <w:autoSpaceDE w:val="0"/>
              <w:widowControl/>
              <w:spacing w:line="230" w:lineRule="auto" w:before="789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INFORMATION COMPLÉMENTAIRE : </w:t>
            </w:r>
          </w:p>
          <w:p>
            <w:pPr>
              <w:autoSpaceDN w:val="0"/>
              <w:autoSpaceDE w:val="0"/>
              <w:widowControl/>
              <w:spacing w:line="245" w:lineRule="auto" w:before="90" w:after="0"/>
              <w:ind w:left="102" w:right="58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La garantie invalidité telle que prévue au contrat d’assurance emprunteur est indépendante de la notion d’invalidité retenue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par la sécurité sociale ou tout autre organisme compétent qui juge de l’inaptitude professionnelle. La reconnaissance d’un état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d’invalidité par l’un de ces organismes ne s’impose pas à l’assureur, qui est tenu par la seule définition figurant au contrat. </w:t>
            </w:r>
          </w:p>
        </w:tc>
      </w:tr>
    </w:tbl>
    <w:p>
      <w:pPr>
        <w:autoSpaceDN w:val="0"/>
        <w:autoSpaceDE w:val="0"/>
        <w:widowControl/>
        <w:spacing w:line="240" w:lineRule="auto" w:before="708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500" w:bottom="114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144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10 / 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425"/>
        <w:gridCol w:w="5425"/>
      </w:tblGrid>
      <w:tr>
        <w:trPr>
          <w:trHeight w:hRule="exact" w:val="824"/>
        </w:trPr>
        <w:tc>
          <w:tcPr>
            <w:tcW w:type="dxa" w:w="726"/>
            <w:tcBorders>
              <w:start w:sz="4.0" w:val="single" w:color="#006BA9"/>
              <w:top w:sz="4.0" w:val="single" w:color="#006BA9"/>
              <w:end w:sz="3.2000000000000455" w:val="single" w:color="#006BA9"/>
              <w:bottom w:sz="3.199999999999932" w:val="single" w:color="#006BA9"/>
            </w:tcBorders>
            <w:shd w:fill="006ba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44" w:firstLine="0"/>
              <w:jc w:val="right"/>
            </w:pPr>
            <w:r>
              <w:rPr>
                <w:shd w:val="clear" w:color="auto" w:fill="006ba9"/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7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.</w:t>
            </w:r>
          </w:p>
        </w:tc>
        <w:tc>
          <w:tcPr>
            <w:tcW w:type="dxa" w:w="10048"/>
            <w:tcBorders>
              <w:start w:sz="3.2000000000000455" w:val="single" w:color="#006BA9"/>
              <w:top w:sz="4.0" w:val="single" w:color="#006BA9"/>
              <w:end w:sz="4.0" w:val="single" w:color="#006BA9"/>
              <w:bottom w:sz="3.199999999999932" w:val="single" w:color="#006BA9"/>
            </w:tcBorders>
            <w:shd w:fill="006ba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12"/>
              <w:ind w:left="0" w:right="0" w:firstLine="0"/>
              <w:jc w:val="left"/>
            </w:pP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7.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 xml:space="preserve">ESTIMATION PERSONNALISÉE DU COÛT DE LA SOLUTION D’ASSURANCE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3.99999999999977" w:type="dxa"/>
            </w:tblPr>
            <w:tblGrid>
              <w:gridCol w:w="10048"/>
            </w:tblGrid>
            <w:tr>
              <w:trPr>
                <w:trHeight w:hRule="exact" w:val="386"/>
              </w:trPr>
              <w:tc>
                <w:tcPr>
                  <w:tcW w:type="dxa" w:w="9832"/>
                  <w:tcBorders/>
                  <w:shd w:fill="006ba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left"/>
                  </w:pPr>
                  <w:r>
                    <w:rPr>
                      <w:rFonts w:ascii="Open Sans Extrabold" w:hAnsi="Open Sans Extrabold" w:eastAsia="Open Sans Extrabold"/>
                      <w:b w:val="0"/>
                      <w:i w:val="0"/>
                      <w:color w:val="FFFFFF"/>
                      <w:sz w:val="24"/>
                    </w:rPr>
                    <w:t>ENVISAGÉE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214"/>
        </w:trPr>
        <w:tc>
          <w:tcPr>
            <w:tcW w:type="dxa" w:w="10774"/>
            <w:gridSpan w:val="2"/>
            <w:tcBorders>
              <w:start w:sz="4.0" w:val="single" w:color="#006BA9"/>
              <w:top w:sz="3.199999999999932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Compte tenu des caractéristiques connues du ou des prêts, de votre âge de ………… ans, des types de garanties envisagées et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la part du capital à couvrir, le tableau ci-dessous propose une estimation du coût de l’assurance. </w:t>
            </w:r>
          </w:p>
          <w:p>
            <w:pPr>
              <w:autoSpaceDN w:val="0"/>
              <w:autoSpaceDE w:val="0"/>
              <w:widowControl/>
              <w:spacing w:line="245" w:lineRule="auto" w:before="90" w:after="0"/>
              <w:ind w:left="102" w:right="62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Il s’agit d’un tarif indicatif avant examen du dossier et du questionnaire médical par l’organisme d’assurance. Lorsqu’une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personne présente un risque aggravé de santé, elle peut bénéficier des dispositions de la convention AERAS, « s’Assurer et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Emprunter avec un Risque Aggrave de Santé ». Il s’agit d’un dispositif conventionnel, appliqué par l’ensemble des réseaux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bancaires et des assureurs présents sur le marché de l’assurance emprunteur, qui permet de repousser les limites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l’assurabilité des personnes qui présentent ou ont présenté un risque aggravé de santé. La proposition d’assurance peut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comporter une surprime d’assurance et/ou une limitation de la garantie (cf.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www.aeras-infos.fr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).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808"/>
        <w:gridCol w:w="1808"/>
        <w:gridCol w:w="1808"/>
        <w:gridCol w:w="1808"/>
        <w:gridCol w:w="1808"/>
        <w:gridCol w:w="1808"/>
      </w:tblGrid>
      <w:tr>
        <w:trPr>
          <w:trHeight w:hRule="exact" w:val="2380"/>
        </w:trPr>
        <w:tc>
          <w:tcPr>
            <w:tcW w:type="dxa" w:w="1782"/>
            <w:tcBorders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92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PART DU CAPITAL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ASSURÉ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pour chaque type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 garantie </w:t>
            </w:r>
          </w:p>
        </w:tc>
        <w:tc>
          <w:tcPr>
            <w:tcW w:type="dxa" w:w="245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TYPES DE GARANTIES </w:t>
            </w:r>
          </w:p>
        </w:tc>
        <w:tc>
          <w:tcPr>
            <w:tcW w:type="dxa" w:w="154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moyenne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en euros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par mois de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l’emprunteur </w:t>
            </w:r>
          </w:p>
        </w:tc>
        <w:tc>
          <w:tcPr>
            <w:tcW w:type="dxa" w:w="1542"/>
            <w:tcBorders>
              <w:start w:sz="4.0" w:val="single" w:color="#006BA9"/>
              <w:top w:sz="4.0" w:val="single" w:color="#006BA9"/>
              <w:end w:sz="3.199999999999818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COÛT TOTAL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 l’assurance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l’emprunteur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en euros sur la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durée du prêt</w:t>
            </w:r>
          </w:p>
        </w:tc>
        <w:tc>
          <w:tcPr>
            <w:tcW w:type="dxa" w:w="1544"/>
            <w:tcBorders>
              <w:start w:sz="3.199999999999818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ESTIMATION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du Taux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Annuel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Effectif de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l’Assurance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(TAEA)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relatif à la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totalité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du prêt * </w:t>
            </w:r>
          </w:p>
        </w:tc>
      </w:tr>
      <w:tr>
        <w:trPr>
          <w:trHeight w:hRule="exact" w:val="3030"/>
        </w:trPr>
        <w:tc>
          <w:tcPr>
            <w:tcW w:type="dxa" w:w="178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73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N°1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Capital emprunté :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……………………………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Durée du prêt :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…………………………… </w:t>
            </w:r>
          </w:p>
        </w:tc>
        <w:tc>
          <w:tcPr>
            <w:tcW w:type="dxa" w:w="19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576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PTIA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Incapacité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IPT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IPP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d’emploi :    % </w:t>
            </w:r>
          </w:p>
        </w:tc>
        <w:tc>
          <w:tcPr>
            <w:tcW w:type="dxa" w:w="245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10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</w:t>
            </w:r>
          </w:p>
          <w:p>
            <w:pPr>
              <w:autoSpaceDN w:val="0"/>
              <w:autoSpaceDE w:val="0"/>
              <w:widowControl/>
              <w:spacing w:line="245" w:lineRule="auto" w:before="86" w:after="0"/>
              <w:ind w:left="104" w:right="144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Totale et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Irréversible d’Autonomie </w:t>
            </w:r>
          </w:p>
          <w:p>
            <w:pPr>
              <w:autoSpaceDN w:val="0"/>
              <w:autoSpaceDE w:val="0"/>
              <w:widowControl/>
              <w:spacing w:line="245" w:lineRule="auto" w:before="92" w:after="0"/>
              <w:ind w:left="104" w:right="144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Incapacité Temporaire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Totale </w:t>
            </w:r>
          </w:p>
          <w:p>
            <w:pPr>
              <w:autoSpaceDN w:val="0"/>
              <w:autoSpaceDE w:val="0"/>
              <w:widowControl/>
              <w:spacing w:line="245" w:lineRule="auto" w:before="90" w:after="0"/>
              <w:ind w:left="104" w:right="144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Invalidité Permanente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Totale </w:t>
            </w:r>
          </w:p>
          <w:p>
            <w:pPr>
              <w:autoSpaceDN w:val="0"/>
              <w:autoSpaceDE w:val="0"/>
              <w:widowControl/>
              <w:spacing w:line="245" w:lineRule="auto" w:before="88" w:after="0"/>
              <w:ind w:left="104" w:right="144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Invalidité Permanente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Partielle </w:t>
            </w:r>
          </w:p>
          <w:p>
            <w:pPr>
              <w:autoSpaceDN w:val="0"/>
              <w:autoSpaceDE w:val="0"/>
              <w:widowControl/>
              <w:spacing w:line="233" w:lineRule="auto" w:before="92" w:after="0"/>
              <w:ind w:left="10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d’emploi </w:t>
            </w:r>
          </w:p>
        </w:tc>
        <w:tc>
          <w:tcPr>
            <w:tcW w:type="dxa" w:w="154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90" w:after="0"/>
              <w:ind w:left="0" w:right="5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€ </w:t>
            </w:r>
          </w:p>
        </w:tc>
        <w:tc>
          <w:tcPr>
            <w:tcW w:type="dxa" w:w="1542"/>
            <w:tcBorders>
              <w:start w:sz="4.0" w:val="single" w:color="#006BA9"/>
              <w:top w:sz="4.0" w:val="single" w:color="#006BA9"/>
              <w:end w:sz="3.199999999999818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90" w:after="0"/>
              <w:ind w:left="0" w:right="54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€ </w:t>
            </w:r>
          </w:p>
        </w:tc>
        <w:tc>
          <w:tcPr>
            <w:tcW w:type="dxa" w:w="1544"/>
            <w:tcBorders>
              <w:start w:sz="3.199999999999818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90" w:after="0"/>
              <w:ind w:left="0" w:right="5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  <w:tr>
        <w:trPr>
          <w:trHeight w:hRule="exact" w:val="3034"/>
        </w:trPr>
        <w:tc>
          <w:tcPr>
            <w:tcW w:type="dxa" w:w="178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74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N°2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Capital emprunté :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……………………………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Durée du prêt :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……………………………</w:t>
            </w:r>
          </w:p>
        </w:tc>
        <w:tc>
          <w:tcPr>
            <w:tcW w:type="dxa" w:w="19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58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PTIA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Incapacité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IPT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IPP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d’emploi :    % </w:t>
            </w:r>
          </w:p>
        </w:tc>
        <w:tc>
          <w:tcPr>
            <w:tcW w:type="dxa" w:w="245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4" w:after="0"/>
              <w:ind w:left="104" w:right="144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Totale et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Irréversible d’Autonomie 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Incapacité Temporaire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Totale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Invalidité Permanente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Totale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Invalidité Permanente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Partielle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d’emploi </w:t>
            </w:r>
          </w:p>
        </w:tc>
        <w:tc>
          <w:tcPr>
            <w:tcW w:type="dxa" w:w="154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90" w:after="0"/>
              <w:ind w:left="0" w:right="5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€ </w:t>
            </w:r>
          </w:p>
        </w:tc>
        <w:tc>
          <w:tcPr>
            <w:tcW w:type="dxa" w:w="1542"/>
            <w:tcBorders>
              <w:start w:sz="4.0" w:val="single" w:color="#006BA9"/>
              <w:top w:sz="4.0" w:val="single" w:color="#006BA9"/>
              <w:end w:sz="3.199999999999818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90" w:after="0"/>
              <w:ind w:left="0" w:right="54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€ </w:t>
            </w:r>
          </w:p>
        </w:tc>
        <w:tc>
          <w:tcPr>
            <w:tcW w:type="dxa" w:w="1544"/>
            <w:tcBorders>
              <w:start w:sz="3.199999999999818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90" w:after="0"/>
              <w:ind w:left="0" w:right="5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</w:tbl>
    <w:p>
      <w:pPr>
        <w:autoSpaceDN w:val="0"/>
        <w:autoSpaceDE w:val="0"/>
        <w:widowControl/>
        <w:spacing w:line="240" w:lineRule="auto" w:before="3596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500" w:bottom="11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148"/>
        <w:ind w:left="0" w:right="24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11 / 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809"/>
        <w:gridCol w:w="1809"/>
        <w:gridCol w:w="1809"/>
        <w:gridCol w:w="1809"/>
        <w:gridCol w:w="1809"/>
        <w:gridCol w:w="1809"/>
      </w:tblGrid>
      <w:tr>
        <w:trPr>
          <w:trHeight w:hRule="exact" w:val="2378"/>
        </w:trPr>
        <w:tc>
          <w:tcPr>
            <w:tcW w:type="dxa" w:w="1782"/>
            <w:tcBorders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94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PART DU CAPITAL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ASSURÉ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pour chaque type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 garantie </w:t>
            </w:r>
          </w:p>
        </w:tc>
        <w:tc>
          <w:tcPr>
            <w:tcW w:type="dxa" w:w="2458"/>
            <w:tcBorders>
              <w:start w:sz="4.0" w:val="single" w:color="#006BA9"/>
              <w:top w:sz="4.0" w:val="single" w:color="#006BA9"/>
              <w:end w:sz="3.200000000000273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TYPES DE GARANTIES </w:t>
            </w:r>
          </w:p>
        </w:tc>
        <w:tc>
          <w:tcPr>
            <w:tcW w:type="dxa" w:w="1544"/>
            <w:tcBorders>
              <w:start w:sz="3.200000000000273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8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moyenne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en euros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par mois de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l’emprunteur </w:t>
            </w:r>
          </w:p>
        </w:tc>
        <w:tc>
          <w:tcPr>
            <w:tcW w:type="dxa" w:w="154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COÛT TOTAL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 l’assurance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l’emprunteur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en euros sur la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durée du prêt</w:t>
            </w:r>
          </w:p>
        </w:tc>
        <w:tc>
          <w:tcPr>
            <w:tcW w:type="dxa" w:w="154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ESTIMATION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du Taux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Annuel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Effectif de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l’Assurance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(TAEA)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relatif à la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totalité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du prêt * </w:t>
            </w:r>
          </w:p>
        </w:tc>
      </w:tr>
      <w:tr>
        <w:trPr>
          <w:trHeight w:hRule="exact" w:val="3034"/>
        </w:trPr>
        <w:tc>
          <w:tcPr>
            <w:tcW w:type="dxa" w:w="178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74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N°3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Capital emprunté :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……………………………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Durée du prêt :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……………………………</w:t>
            </w:r>
          </w:p>
        </w:tc>
        <w:tc>
          <w:tcPr>
            <w:tcW w:type="dxa" w:w="19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578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PTIA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Incapacité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IPT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IPP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d’emploi :    % </w:t>
            </w:r>
          </w:p>
        </w:tc>
        <w:tc>
          <w:tcPr>
            <w:tcW w:type="dxa" w:w="2458"/>
            <w:tcBorders>
              <w:start w:sz="4.0" w:val="single" w:color="#006BA9"/>
              <w:top w:sz="4.0" w:val="single" w:color="#006BA9"/>
              <w:end w:sz="3.200000000000273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2" w:after="0"/>
              <w:ind w:left="104" w:right="144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Totale et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Irréversible d’Autonomie 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Incapacité Temporaire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Totale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Invalidité Permanente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Totale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Invalidité Permanente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Partielle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d’emploi </w:t>
            </w:r>
          </w:p>
        </w:tc>
        <w:tc>
          <w:tcPr>
            <w:tcW w:type="dxa" w:w="1544"/>
            <w:tcBorders>
              <w:start w:sz="3.200000000000273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90" w:after="0"/>
              <w:ind w:left="0" w:right="5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€ </w:t>
            </w:r>
          </w:p>
        </w:tc>
        <w:tc>
          <w:tcPr>
            <w:tcW w:type="dxa" w:w="154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90" w:after="0"/>
              <w:ind w:left="0" w:right="54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€ </w:t>
            </w:r>
          </w:p>
        </w:tc>
        <w:tc>
          <w:tcPr>
            <w:tcW w:type="dxa" w:w="154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90" w:after="0"/>
              <w:ind w:left="0" w:right="5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  <w:tr>
        <w:trPr>
          <w:trHeight w:hRule="exact" w:val="3032"/>
        </w:trPr>
        <w:tc>
          <w:tcPr>
            <w:tcW w:type="dxa" w:w="178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73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N°4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Capital emprunté :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……………………………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Durée du prêt :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……………………………</w:t>
            </w:r>
          </w:p>
        </w:tc>
        <w:tc>
          <w:tcPr>
            <w:tcW w:type="dxa" w:w="1910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574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PTIA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Incapacité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IPT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IPP :    %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d’emploi :    % </w:t>
            </w:r>
          </w:p>
        </w:tc>
        <w:tc>
          <w:tcPr>
            <w:tcW w:type="dxa" w:w="2458"/>
            <w:tcBorders>
              <w:start w:sz="4.0" w:val="single" w:color="#006BA9"/>
              <w:top w:sz="4.0" w:val="single" w:color="#006BA9"/>
              <w:end w:sz="3.200000000000273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10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</w:t>
            </w:r>
          </w:p>
          <w:p>
            <w:pPr>
              <w:autoSpaceDN w:val="0"/>
              <w:autoSpaceDE w:val="0"/>
              <w:widowControl/>
              <w:spacing w:line="245" w:lineRule="auto" w:before="86" w:after="0"/>
              <w:ind w:left="104" w:right="144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Totale et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Irréversible d’Autonomie </w:t>
            </w:r>
          </w:p>
          <w:p>
            <w:pPr>
              <w:autoSpaceDN w:val="0"/>
              <w:autoSpaceDE w:val="0"/>
              <w:widowControl/>
              <w:spacing w:line="245" w:lineRule="auto" w:before="92" w:after="0"/>
              <w:ind w:left="104" w:right="144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Incapacité Temporaire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Totale </w:t>
            </w:r>
          </w:p>
          <w:p>
            <w:pPr>
              <w:autoSpaceDN w:val="0"/>
              <w:autoSpaceDE w:val="0"/>
              <w:widowControl/>
              <w:spacing w:line="245" w:lineRule="auto" w:before="88" w:after="0"/>
              <w:ind w:left="104" w:right="144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Invalidité Permanente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Totale </w:t>
            </w:r>
          </w:p>
          <w:p>
            <w:pPr>
              <w:autoSpaceDN w:val="0"/>
              <w:autoSpaceDE w:val="0"/>
              <w:widowControl/>
              <w:spacing w:line="245" w:lineRule="auto" w:before="90" w:after="0"/>
              <w:ind w:left="104" w:right="144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Invalidité Permanente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Partielle </w:t>
            </w:r>
          </w:p>
          <w:p>
            <w:pPr>
              <w:autoSpaceDN w:val="0"/>
              <w:autoSpaceDE w:val="0"/>
              <w:widowControl/>
              <w:spacing w:line="233" w:lineRule="auto" w:before="92" w:after="0"/>
              <w:ind w:left="10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Perte d’emploi </w:t>
            </w:r>
          </w:p>
        </w:tc>
        <w:tc>
          <w:tcPr>
            <w:tcW w:type="dxa" w:w="1544"/>
            <w:tcBorders>
              <w:start w:sz="3.200000000000273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88" w:after="0"/>
              <w:ind w:left="0" w:right="5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€ </w:t>
            </w:r>
          </w:p>
        </w:tc>
        <w:tc>
          <w:tcPr>
            <w:tcW w:type="dxa" w:w="1542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88" w:after="0"/>
              <w:ind w:left="0" w:right="54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€ </w:t>
            </w:r>
          </w:p>
        </w:tc>
        <w:tc>
          <w:tcPr>
            <w:tcW w:type="dxa" w:w="1544"/>
            <w:tcBorders>
              <w:start w:sz="4.0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88" w:after="0"/>
              <w:ind w:left="0" w:right="5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% </w:t>
            </w:r>
          </w:p>
        </w:tc>
      </w:tr>
    </w:tbl>
    <w:p>
      <w:pPr>
        <w:autoSpaceDN w:val="0"/>
        <w:autoSpaceDE w:val="0"/>
        <w:widowControl/>
        <w:spacing w:line="233" w:lineRule="auto" w:before="64" w:after="248"/>
        <w:ind w:left="0" w:right="0" w:firstLine="0"/>
        <w:jc w:val="center"/>
      </w:pPr>
      <w:r>
        <w:rPr>
          <w:rFonts w:ascii="Segoe UI Symbol" w:hAnsi="Segoe UI Symbol" w:eastAsia="Segoe UI Symbol"/>
          <w:b w:val="0"/>
          <w:i w:val="0"/>
          <w:color w:val="002337"/>
          <w:sz w:val="18"/>
        </w:rPr>
        <w:t xml:space="preserve">* Le TAEA intègre ……………………………………………………………………………………………………………………………………………………………………………………………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5427"/>
        <w:gridCol w:w="5427"/>
      </w:tblGrid>
      <w:tr>
        <w:trPr>
          <w:trHeight w:hRule="exact" w:val="2152"/>
        </w:trPr>
        <w:tc>
          <w:tcPr>
            <w:tcW w:type="dxa" w:w="5380"/>
            <w:tcBorders>
              <w:start w:sz="4.0" w:val="single" w:color="#006BA9"/>
              <w:top w:sz="4.0" w:val="single" w:color="#006BA9"/>
              <w:end w:sz="4.0" w:val="single" w:color="#006BA9"/>
              <w:bottom w:sz="3.2000000000007276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BA9"/>
                <w:sz w:val="20"/>
              </w:rPr>
              <w:t>Prêt n°1</w:t>
            </w:r>
          </w:p>
          <w:p>
            <w:pPr>
              <w:autoSpaceDN w:val="0"/>
              <w:tabs>
                <w:tab w:pos="810" w:val="left"/>
                <w:tab w:pos="1234" w:val="left"/>
              </w:tabs>
              <w:autoSpaceDE w:val="0"/>
              <w:widowControl/>
              <w:spacing w:line="276" w:lineRule="auto" w:before="132" w:after="0"/>
              <w:ind w:left="102" w:right="100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La cotisation est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(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cocher la case correspondante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) : </w:t>
            </w:r>
            <w:r>
              <w:tab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>☐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Constante sur la durée du prêt </w:t>
            </w:r>
            <w:r>
              <w:br/>
            </w:r>
            <w:r>
              <w:tab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Non constante : </w:t>
            </w:r>
            <w:r>
              <w:br/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Cotisation mensuelle minimale : </w:t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Cotisation mensuelle maximale : </w:t>
            </w:r>
          </w:p>
        </w:tc>
        <w:tc>
          <w:tcPr>
            <w:tcW w:type="dxa" w:w="5384"/>
            <w:tcBorders>
              <w:start w:sz="4.0" w:val="single" w:color="#006BA9"/>
              <w:top w:sz="4.0" w:val="single" w:color="#006BA9"/>
              <w:end w:sz="4.0" w:val="single" w:color="#006BA9"/>
              <w:bottom w:sz="3.2000000000007276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BA9"/>
                <w:sz w:val="20"/>
              </w:rPr>
              <w:t>Prêt n°2</w:t>
            </w:r>
          </w:p>
          <w:p>
            <w:pPr>
              <w:autoSpaceDN w:val="0"/>
              <w:tabs>
                <w:tab w:pos="812" w:val="left"/>
                <w:tab w:pos="1236" w:val="left"/>
              </w:tabs>
              <w:autoSpaceDE w:val="0"/>
              <w:widowControl/>
              <w:spacing w:line="276" w:lineRule="auto" w:before="132" w:after="0"/>
              <w:ind w:left="104" w:right="100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La cotisation est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(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cocher la case correspondante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) : 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>☐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Constante sur la durée du prêt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Non constante : </w:t>
            </w:r>
            <w:r>
              <w:br/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Cotisation mensuelle minimale : </w:t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Cotisation mensuelle maximale : </w:t>
            </w:r>
          </w:p>
        </w:tc>
      </w:tr>
      <w:tr>
        <w:trPr>
          <w:trHeight w:hRule="exact" w:val="2152"/>
        </w:trPr>
        <w:tc>
          <w:tcPr>
            <w:tcW w:type="dxa" w:w="5380"/>
            <w:tcBorders>
              <w:start w:sz="4.0" w:val="single" w:color="#006BA9"/>
              <w:top w:sz="3.2000000000007276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BA9"/>
                <w:sz w:val="20"/>
              </w:rPr>
              <w:t>Prêt n°3</w:t>
            </w:r>
          </w:p>
          <w:p>
            <w:pPr>
              <w:autoSpaceDN w:val="0"/>
              <w:tabs>
                <w:tab w:pos="810" w:val="left"/>
                <w:tab w:pos="1234" w:val="left"/>
              </w:tabs>
              <w:autoSpaceDE w:val="0"/>
              <w:widowControl/>
              <w:spacing w:line="274" w:lineRule="auto" w:before="132" w:after="0"/>
              <w:ind w:left="102" w:right="100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La cotisation est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(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cocher la case correspondante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) : </w:t>
            </w:r>
            <w:r>
              <w:tab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>☐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Constante sur la durée du prêt </w:t>
            </w:r>
            <w:r>
              <w:br/>
            </w:r>
            <w:r>
              <w:tab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Non constante : </w:t>
            </w:r>
            <w:r>
              <w:br/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Cotisation mensuelle minimale : </w:t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Cotisation mensuelle maximale : </w:t>
            </w:r>
          </w:p>
        </w:tc>
        <w:tc>
          <w:tcPr>
            <w:tcW w:type="dxa" w:w="5384"/>
            <w:tcBorders>
              <w:start w:sz="4.0" w:val="single" w:color="#006BA9"/>
              <w:top w:sz="3.2000000000007276" w:val="single" w:color="#006BA9"/>
              <w:end w:sz="4.0" w:val="single" w:color="#006BA9"/>
              <w:bottom w:sz="4.0" w:val="single" w:color="#006B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BA9"/>
                <w:sz w:val="20"/>
              </w:rPr>
              <w:t>Prêt n°4</w:t>
            </w:r>
          </w:p>
          <w:p>
            <w:pPr>
              <w:autoSpaceDN w:val="0"/>
              <w:tabs>
                <w:tab w:pos="812" w:val="left"/>
                <w:tab w:pos="1236" w:val="left"/>
              </w:tabs>
              <w:autoSpaceDE w:val="0"/>
              <w:widowControl/>
              <w:spacing w:line="274" w:lineRule="auto" w:before="132" w:after="0"/>
              <w:ind w:left="104" w:right="100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La cotisation est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(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cocher la case correspondante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) : 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>☐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Constante sur la durée du prêt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☐ Non constante : </w:t>
            </w:r>
            <w:r>
              <w:br/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Cotisation mensuelle minimale : </w:t>
            </w:r>
            <w:r>
              <w:tab/>
            </w:r>
            <w:r>
              <w:rPr>
                <w:rFonts w:ascii="Wingdings 3" w:hAnsi="Wingdings 3" w:eastAsia="Wingdings 3"/>
                <w:b w:val="0"/>
                <w:i w:val="0"/>
                <w:color w:val="002337"/>
                <w:sz w:val="18"/>
              </w:rPr>
              <w:t></w:t>
            </w:r>
            <w:r>
              <w:rPr>
                <w:rFonts w:ascii="Segoe UI Symbol" w:hAnsi="Segoe UI Symbol" w:eastAsia="Segoe UI Symbol"/>
                <w:b w:val="0"/>
                <w:i w:val="0"/>
                <w:color w:val="002337"/>
                <w:sz w:val="18"/>
              </w:rPr>
              <w:t xml:space="preserve">Cotisation mensuelle maximale : </w:t>
            </w:r>
          </w:p>
        </w:tc>
      </w:tr>
    </w:tbl>
    <w:p>
      <w:pPr>
        <w:autoSpaceDN w:val="0"/>
        <w:autoSpaceDE w:val="0"/>
        <w:widowControl/>
        <w:spacing w:line="245" w:lineRule="auto" w:before="60" w:after="0"/>
        <w:ind w:left="10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coût total de l’assurance en euros sur les huit premières années, à compter de la date d’effet du contrat de prêt est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…………………………………. € </w:t>
      </w:r>
    </w:p>
    <w:p>
      <w:pPr>
        <w:autoSpaceDN w:val="0"/>
        <w:autoSpaceDE w:val="0"/>
        <w:widowControl/>
        <w:spacing w:line="240" w:lineRule="auto" w:before="1540" w:after="0"/>
        <w:ind w:left="0" w:right="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" w:right="496" w:bottom="11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144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12 / 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496"/>
        </w:trPr>
        <w:tc>
          <w:tcPr>
            <w:tcW w:type="dxa" w:w="726"/>
            <w:tcBorders>
              <w:start w:sz="4.0" w:val="single" w:color="#006BA9"/>
              <w:top w:sz="4.0" w:val="single" w:color="#006BA9"/>
              <w:end w:sz="3.2000000000000455" w:val="single" w:color="#006BA9"/>
              <w:bottom w:sz="4.0" w:val="single" w:color="#006BA9"/>
            </w:tcBorders>
            <w:shd w:fill="006ba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44" w:firstLine="0"/>
              <w:jc w:val="right"/>
            </w:pPr>
            <w:r>
              <w:rPr>
                <w:shd w:val="clear" w:color="auto" w:fill="006ba9"/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8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.</w:t>
            </w:r>
          </w:p>
        </w:tc>
        <w:tc>
          <w:tcPr>
            <w:tcW w:type="dxa" w:w="10048"/>
            <w:tcBorders>
              <w:start w:sz="3.2000000000000455" w:val="single" w:color="#006BA9"/>
              <w:top w:sz="4.0" w:val="single" w:color="#006BA9"/>
              <w:end w:sz="4.0" w:val="single" w:color="#006BA9"/>
              <w:bottom w:sz="4.0" w:val="single" w:color="#006BA9"/>
            </w:tcBorders>
            <w:shd w:fill="006ba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left"/>
            </w:pP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8.</w:t>
            </w:r>
            <w:r>
              <w:rPr>
                <w:rFonts w:ascii="Open Sans Extrabold" w:hAnsi="Open Sans Extrabold" w:eastAsia="Open Sans Extrabold"/>
                <w:b w:val="0"/>
                <w:i w:val="0"/>
                <w:color w:val="FFFFFF"/>
                <w:sz w:val="24"/>
              </w:rPr>
              <w:t>REMARQUES IMPORTANTES</w:t>
            </w:r>
          </w:p>
        </w:tc>
      </w:tr>
      <w:tr>
        <w:trPr>
          <w:trHeight w:hRule="exact" w:val="6780"/>
        </w:trPr>
        <w:tc>
          <w:tcPr>
            <w:tcW w:type="dxa" w:w="10774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3.199999999999818" w:val="single" w:color="#006B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2" w:right="56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L’assurance emprunteur constitue une garantie à la fois pour le prêteur et l’emprunteur. Elle peut être un élément déterminant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l’obtention de votre prêt immobilier. Il appartient au professionnel de veiller à ce que les garanties qu’il vous propose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souscrire correspondent à vos besoins et à vos attentes. </w:t>
            </w:r>
          </w:p>
          <w:p>
            <w:pPr>
              <w:autoSpaceDN w:val="0"/>
              <w:autoSpaceDE w:val="0"/>
              <w:widowControl/>
              <w:spacing w:line="245" w:lineRule="auto" w:before="88" w:after="0"/>
              <w:ind w:left="102" w:right="62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Aussi précises que soient les informations qui vous ont été données,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il est très important que vous lisiez attentivement vos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documents contractuels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notamment la notice d’information et les éventuelles conditions particulières qui déterminent les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droits et obligations de l’assuré et de l’assureur.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Nous attirons tout particulièrement votre attention sur les risques exclus,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les délais de carence (période durant laquelle l’assuré ne peut pas demander la mise en œuvre de la garantie), de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franchise (période durant laquelle le sinistre reste à la charge de l’assuré), les dates et motifs d’expiration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garanties.</w:t>
            </w:r>
          </w:p>
          <w:p>
            <w:pPr>
              <w:autoSpaceDN w:val="0"/>
              <w:autoSpaceDE w:val="0"/>
              <w:widowControl/>
              <w:spacing w:line="245" w:lineRule="auto" w:before="88" w:after="0"/>
              <w:ind w:left="102" w:right="56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Nous insistons sur l’importance de la précision et de la sincérité des réponses apportées au questionnaire d’adhésion /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souscription au contrat d’assurance emprunteur, y compris la partie questionnaire médical. Une fausse déclaration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intentionnelle entrainerait la nullité du contrat et la déchéance des garanties : les échéances ou le remboursement du capital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restant dus seraient alors à votre charge ou à celle de vos héritiers. </w:t>
            </w:r>
          </w:p>
          <w:p>
            <w:pPr>
              <w:autoSpaceDN w:val="0"/>
              <w:autoSpaceDE w:val="0"/>
              <w:widowControl/>
              <w:spacing w:line="245" w:lineRule="auto" w:before="90" w:after="0"/>
              <w:ind w:left="102" w:right="56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Conformément à l’article L113-2-1 du code des assurances, l’assureur ne peut vous demander de remplir un questionnaire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médical si la part assurée sur votre encours cumulé de contrats de crédit consentis par tous établissements de crédit confondus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n’excède pas 200 000 euros et si l’échéance de remboursement du crédit contracté intervient avant votre soixantième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anniversaire. L’absence de questionnaire médical concerne les prêts immobiliers octroyés à des consommateurs pour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l’acquisition de biens à usage d’habitation et à usage mixte habitation et professionnel. </w:t>
            </w:r>
          </w:p>
          <w:p>
            <w:pPr>
              <w:autoSpaceDN w:val="0"/>
              <w:autoSpaceDE w:val="0"/>
              <w:widowControl/>
              <w:spacing w:line="230" w:lineRule="auto" w:before="8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Les différentes garanties peuvent faire l'objet de contrats séparés. </w:t>
            </w:r>
          </w:p>
          <w:p>
            <w:pPr>
              <w:autoSpaceDN w:val="0"/>
              <w:autoSpaceDE w:val="0"/>
              <w:widowControl/>
              <w:spacing w:line="245" w:lineRule="auto" w:before="92" w:after="0"/>
              <w:ind w:left="102" w:right="58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Vous pouvez souscrire une assurance auprès de l'assureur de votre choix et la proposer en garantie au prêteur, qui ne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peut pas la refuser si elle présente un niveau de garantie équivalent au contrat d'assurance qu'il vous a proposé ou à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celui en cours. Pour ce faire, l’assurance emprunteur en cours peut être résiliée à tout moment, conformément à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l’article L113-12-2 du code des assurances et à l’article L221-10 du code de la mutualité. </w:t>
            </w:r>
          </w:p>
          <w:p>
            <w:pPr>
              <w:autoSpaceDN w:val="0"/>
              <w:autoSpaceDE w:val="0"/>
              <w:widowControl/>
              <w:spacing w:line="245" w:lineRule="auto" w:before="9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Depuis le 1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2"/>
              </w:rPr>
              <w:t>er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 janvier 2017, les offres de prêts doivent préciser les documents que doit contenir la demande de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substitution.</w:t>
            </w:r>
          </w:p>
        </w:tc>
      </w:tr>
    </w:tbl>
    <w:p>
      <w:pPr>
        <w:autoSpaceDN w:val="0"/>
        <w:autoSpaceDE w:val="0"/>
        <w:widowControl/>
        <w:spacing w:line="6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422"/>
        <w:gridCol w:w="5422"/>
      </w:tblGrid>
      <w:tr>
        <w:trPr>
          <w:trHeight w:hRule="exact" w:val="1384"/>
        </w:trPr>
        <w:tc>
          <w:tcPr>
            <w:tcW w:type="dxa" w:w="10774"/>
            <w:gridSpan w:val="2"/>
            <w:tcBorders>
              <w:start w:sz="4.0" w:val="single" w:color="#006BA9"/>
              <w:top w:sz="4.0" w:val="single" w:color="#006BA9"/>
              <w:end w:sz="4.0" w:val="single" w:color="#006BA9"/>
              <w:bottom w:sz="3.200000000000273" w:val="single" w:color="#006BA9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Je certifie qu’un exemplaire de la présente fiche complétée m’a été remis. </w:t>
            </w:r>
          </w:p>
          <w:p>
            <w:pPr>
              <w:autoSpaceDN w:val="0"/>
              <w:autoSpaceDE w:val="0"/>
              <w:widowControl/>
              <w:spacing w:line="230" w:lineRule="auto" w:before="37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Fait en deux exemplaires à : ………………………………………………………… 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Fiche remise le : ………… / ………… / ………… </w:t>
            </w:r>
          </w:p>
        </w:tc>
      </w:tr>
      <w:tr>
        <w:trPr>
          <w:trHeight w:hRule="exact" w:val="2122"/>
        </w:trPr>
        <w:tc>
          <w:tcPr>
            <w:tcW w:type="dxa" w:w="5384"/>
            <w:tcBorders>
              <w:start w:sz="4.0" w:val="single" w:color="#006BA9"/>
              <w:top w:sz="3.200000000000273" w:val="single" w:color="#006BA9"/>
              <w:end w:sz="4.0" w:val="single" w:color="#006BA9"/>
              <w:bottom w:sz="3.199999999999818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BA9"/>
                <w:sz w:val="18"/>
              </w:rPr>
              <w:t xml:space="preserve">Signature du candidat à l’assurance : </w:t>
            </w:r>
          </w:p>
          <w:p>
            <w:pPr>
              <w:autoSpaceDN w:val="0"/>
              <w:autoSpaceDE w:val="0"/>
              <w:widowControl/>
              <w:spacing w:line="228" w:lineRule="auto" w:before="106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Nom : …………………………………………………………………………………….. </w:t>
            </w:r>
          </w:p>
          <w:p>
            <w:pPr>
              <w:autoSpaceDN w:val="0"/>
              <w:autoSpaceDE w:val="0"/>
              <w:widowControl/>
              <w:spacing w:line="228" w:lineRule="auto" w:before="9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Prénom : ………………………………………………………………………………..</w:t>
            </w:r>
          </w:p>
        </w:tc>
        <w:tc>
          <w:tcPr>
            <w:tcW w:type="dxa" w:w="5390"/>
            <w:tcBorders>
              <w:start w:sz="4.0" w:val="single" w:color="#006BA9"/>
              <w:top w:sz="3.200000000000273" w:val="single" w:color="#006BA9"/>
              <w:end w:sz="4.0" w:val="single" w:color="#006BA9"/>
              <w:bottom w:sz="3.199999999999818" w:val="single" w:color="#006BA9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6BA9"/>
                <w:sz w:val="18"/>
              </w:rPr>
              <w:t xml:space="preserve">Signature de l’intermédiaire : </w:t>
            </w:r>
          </w:p>
        </w:tc>
      </w:tr>
    </w:tbl>
    <w:p>
      <w:pPr>
        <w:autoSpaceDN w:val="0"/>
        <w:autoSpaceDE w:val="0"/>
        <w:widowControl/>
        <w:spacing w:line="266" w:lineRule="auto" w:before="480" w:after="0"/>
        <w:ind w:left="4" w:right="0" w:firstLine="0"/>
        <w:jc w:val="left"/>
      </w:pPr>
      <w:r>
        <w:rPr>
          <w:rFonts w:ascii="Open Sans" w:hAnsi="Open Sans" w:eastAsia="Open Sans"/>
          <w:b/>
          <w:i w:val="0"/>
          <w:color w:val="006BA9"/>
          <w:sz w:val="20"/>
        </w:rPr>
        <w:t xml:space="preserve">MENTIONS LÉGALES DU CABINET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……………………………………………………………… au capital de ………………………………… euros, immatriculée au registre du commerce et des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sociétés de ………………………………… sous le numéro ………………………………… et à l’ORIAS sous le numéro indiqué dans la partie 1 –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Distributeur, dont le siège sociale se trouve à l’adresse indiquée dans la partie 1 – Distributeur. </w:t>
      </w:r>
    </w:p>
    <w:p>
      <w:pPr>
        <w:autoSpaceDN w:val="0"/>
        <w:autoSpaceDE w:val="0"/>
        <w:widowControl/>
        <w:spacing w:line="276" w:lineRule="auto" w:before="490" w:after="0"/>
        <w:ind w:left="4" w:right="0" w:firstLine="0"/>
        <w:jc w:val="left"/>
      </w:pPr>
      <w:r>
        <w:rPr>
          <w:rFonts w:ascii="Open Sans" w:hAnsi="Open Sans" w:eastAsia="Open Sans"/>
          <w:b/>
          <w:i w:val="0"/>
          <w:color w:val="006BA9"/>
          <w:sz w:val="20"/>
        </w:rPr>
        <w:t xml:space="preserve">INFORMATIQUE ET LIBERTÉS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données personnelles recueillies dans cette fiche sont obligatoires pour répondre à votre demande d’information sur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l’assurance emprunteur et pour la proposition d’assurance emprunteur qui pourra vous être faite. </w:t>
      </w:r>
    </w:p>
    <w:p>
      <w:pPr>
        <w:autoSpaceDN w:val="0"/>
        <w:autoSpaceDE w:val="0"/>
        <w:widowControl/>
        <w:spacing w:line="245" w:lineRule="auto" w:before="25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 </w:t>
      </w:r>
    </w:p>
    <w:p>
      <w:pPr>
        <w:autoSpaceDN w:val="0"/>
        <w:autoSpaceDE w:val="0"/>
        <w:widowControl/>
        <w:spacing w:line="240" w:lineRule="auto" w:before="218" w:after="0"/>
        <w:ind w:left="0" w:right="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8770" cy="3187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187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170" w:right="500" w:bottom="114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banque-france.fr/ccsf/f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