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453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7000" cy="46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6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7000" cy="20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78000" cy="30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94" w:val="left"/>
          <w:tab w:pos="2130" w:val="left"/>
          <w:tab w:pos="2412" w:val="left"/>
        </w:tabs>
        <w:autoSpaceDE w:val="0"/>
        <w:widowControl/>
        <w:spacing w:line="674" w:lineRule="exact" w:before="1580" w:after="0"/>
        <w:ind w:left="996" w:right="1008" w:firstLine="0"/>
        <w:jc w:val="left"/>
      </w:pPr>
      <w:r>
        <w:rPr>
          <w:rFonts w:ascii="SofiaPro" w:hAnsi="SofiaPro" w:eastAsia="SofiaPro"/>
          <w:b/>
          <w:i w:val="0"/>
          <w:color w:val="722F8B"/>
          <w:sz w:val="56"/>
        </w:rPr>
        <w:t>GARANTIE EMPRUNTEUR</w:t>
        <w:br/>
      </w:r>
      <w:r>
        <w:br/>
      </w:r>
      <w:r>
        <w:tab/>
      </w:r>
      <w:r>
        <w:tab/>
      </w:r>
      <w:r>
        <w:tab/>
      </w:r>
      <w:r>
        <w:rPr>
          <w:rFonts w:ascii="SofiaPro" w:hAnsi="SofiaPro" w:eastAsia="SofiaPro"/>
          <w:b/>
          <w:i w:val="0"/>
          <w:color w:val="722F8B"/>
          <w:sz w:val="56"/>
        </w:rPr>
        <w:t>HARMONIE MUTUELLE</w:t>
        <w:br/>
      </w:r>
      <w:r>
        <w:br/>
      </w:r>
      <w:r>
        <w:tab/>
      </w:r>
      <w:r>
        <w:tab/>
      </w:r>
      <w:r>
        <w:rPr>
          <w:rFonts w:ascii="SofiaPro" w:hAnsi="SofiaPro" w:eastAsia="SofiaPro"/>
          <w:b w:val="0"/>
          <w:i w:val="0"/>
          <w:color w:val="722F8B"/>
          <w:sz w:val="56"/>
        </w:rPr>
        <w:t>NOTICE D’INFORMATION</w:t>
        <w:br/>
      </w:r>
      <w:r>
        <w:br/>
      </w:r>
      <w:r>
        <w:rPr>
          <w:rFonts w:ascii="SofiaPro" w:hAnsi="SofiaPro" w:eastAsia="SofiaPro"/>
          <w:b w:val="0"/>
          <w:i w:val="0"/>
          <w:color w:val="722F8B"/>
          <w:sz w:val="56"/>
        </w:rPr>
        <w:t>VALANT CONDITIONS GÉNÉRALES</w:t>
      </w:r>
    </w:p>
    <w:p>
      <w:pPr>
        <w:autoSpaceDN w:val="0"/>
        <w:autoSpaceDE w:val="0"/>
        <w:widowControl/>
        <w:spacing w:line="242" w:lineRule="exact" w:before="3714" w:after="0"/>
        <w:ind w:left="6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HM.NI GARANTIE EMPRUNTEUR - HARMONIE MUTUELLE.04-2023</w:t>
      </w:r>
    </w:p>
    <w:p>
      <w:pPr>
        <w:sectPr>
          <w:pgSz w:w="11906" w:h="16838"/>
          <w:pgMar w:top="280" w:right="546" w:bottom="392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1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Le présent contrat collectif de prévoyance à adhésion facultative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N°HM-202107-J0002 est souscrit par l’Association des Assurés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Zenioo, association loi 1901 dont le siège social est sis : 33 rue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République, 69002 Lyon, auprès d’Harmonie Mutuelle.</w:t>
      </w:r>
    </w:p>
    <w:p>
      <w:pPr>
        <w:autoSpaceDN w:val="0"/>
        <w:autoSpaceDE w:val="0"/>
        <w:widowControl/>
        <w:spacing w:line="228" w:lineRule="exact" w:before="54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Le contrat « GARANTIE EMPRUNTEUR HARMONIE MUTUELLE HM-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202107-J0002 » a pour objet de garantir à l’assuré titulaire d’un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consenti par un organisme financier, les prestations souscrites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indiquées aux conditions particulières. Il est régi par le Code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Mutualité et la législation en vigueur, ainsi que par les dispositions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la présente notice d’information, valant conditions générales.</w:t>
      </w:r>
    </w:p>
    <w:p>
      <w:pPr>
        <w:autoSpaceDN w:val="0"/>
        <w:autoSpaceDE w:val="0"/>
        <w:widowControl/>
        <w:spacing w:line="334" w:lineRule="exact" w:before="194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1 – DÉFINITIONS CONTRACTUELLES</w:t>
      </w:r>
    </w:p>
    <w:p>
      <w:pPr>
        <w:autoSpaceDN w:val="0"/>
        <w:autoSpaceDE w:val="0"/>
        <w:widowControl/>
        <w:spacing w:line="224" w:lineRule="exact" w:before="44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définitions ci-après sont contractuelles et seront les seules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retenues pour l’application du présent contrat.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Accident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toute atteinte corporelle non intentionnelle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 de l’assuré provenant de l’action soudaine et imprévisible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d’une cause extérieure. Ne sont pas considérés comme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accident, au sens du présent contrat, les infarctus, les accidents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cardiovasculaires et cérébraux, les efforts de soulèvement et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pathologies soudaines.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Adhérent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personne morale ou physique membre de l’Association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Assurés de Zenioo, désignée comme telle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particulières, signataire du bulletin d’adhésion et acquittant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cotisations.</w:t>
      </w:r>
    </w:p>
    <w:p>
      <w:pPr>
        <w:autoSpaceDN w:val="0"/>
        <w:autoSpaceDE w:val="0"/>
        <w:widowControl/>
        <w:spacing w:line="22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Assuré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personne physique domiciliée en France Métropolitaine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DROM (hors Mayotte), sur la tête de laquelle reposent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garanties du contrat et désignée comme telle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particulières</w:t>
      </w:r>
    </w:p>
    <w:p>
      <w:pPr>
        <w:autoSpaceDN w:val="0"/>
        <w:autoSpaceDE w:val="0"/>
        <w:widowControl/>
        <w:spacing w:line="22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Bénéficiaire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organisme financier prêteur, désigné comme tel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aux conditions particulières, pour percevoir le capital dû en cas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décès de l’assuré. La désignation du bénéficiaire devient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irrévocable en cas d’acceptation par celui-ci.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Conjoint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il s’agit du conjoint de l’assuré, non séparé de droit,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défaut du concubin notoire déclaré comme tel par l’assuré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ou de la personne désignée comme telle dans le cadre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d’un PACS.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Consolidation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stabilisation de l’état de santé de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auquel les soins donnés ne sont plus susceptibles d’apporter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d’amélioration et dont il devient possible de déterminer le degré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d’invalidité.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Contrat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le terme « contrat » désigne au sens des présentes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contrat collectif de prévoyance à adhésion facultative souscrit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l’Association des Assurés de Zenioo auprès d’Harmonie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auquel viennent adhérer les personnes physiques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morales membres de l’association et souhaitant bénéficier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garanties du contrat.</w:t>
      </w:r>
    </w:p>
    <w:p>
      <w:pPr>
        <w:autoSpaceDN w:val="0"/>
        <w:autoSpaceDE w:val="0"/>
        <w:widowControl/>
        <w:spacing w:line="224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Convention AERAS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la convention s’Assurer et Emprunter avec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 Risque Aggravé de Santé permet à une personne qui a eu un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problème grave de santé d’obtenir plus facilement une assurance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pour un prêt immobilier ou un prêt à la consommation.</w:t>
      </w:r>
    </w:p>
    <w:p>
      <w:pPr>
        <w:autoSpaceDN w:val="0"/>
        <w:autoSpaceDE w:val="0"/>
        <w:widowControl/>
        <w:spacing w:line="22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Exonération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l’assuré ayant choisi cette option de garantie peut,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dans les conditions prévues aux présentes, être remboursé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paiement de ses cotisations en cas d’Incapacité Temporaire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Totale de travail.</w:t>
      </w:r>
    </w:p>
    <w:p>
      <w:pPr>
        <w:autoSpaceDN w:val="0"/>
        <w:autoSpaceDE w:val="0"/>
        <w:widowControl/>
        <w:spacing w:line="22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Franchise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il s’agit d’une période de carence ne pouvant donner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lieu à indemnisation. S’agissant de la garantie 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Temporaire Totale de travail, la franchise indiquée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particulières est décomptée à partir du premier jour d’arrêt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travail.</w:t>
      </w:r>
    </w:p>
    <w:p>
      <w:pPr>
        <w:autoSpaceDN w:val="0"/>
        <w:autoSpaceDE w:val="0"/>
        <w:widowControl/>
        <w:spacing w:line="22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Hospitalisation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il s’agit d’un séjour, de jour ou de nuit, dans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 établissement de soins public ou privé, dans le but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traiter médicalement ou chirurgicalement une maladie ou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conséquences d’un accident garanti par le contrat.</w:t>
      </w:r>
    </w:p>
    <w:p>
      <w:pPr>
        <w:autoSpaceDN w:val="0"/>
        <w:autoSpaceDE w:val="0"/>
        <w:widowControl/>
        <w:spacing w:line="226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Incapacité Temporaire Totale de travail (ITT)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l’incapacité doit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être temporaire et totale et reconnue par une autorité médicale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compétente.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16" w:after="0"/>
        <w:ind w:left="346" w:right="22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−L’assuré exerçant une activité professionnelle au jour du sinistre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est considéré en état d’Incapacité Temporaire Totale de travail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lorsqu’il se trouve dans l’impossibilité complète d’exercer son </w:t>
      </w:r>
      <w:r>
        <w:rPr>
          <w:rFonts w:ascii="SofiaPro" w:hAnsi="SofiaPro" w:eastAsia="SofiaPro"/>
          <w:b/>
          <w:i w:val="0"/>
          <w:color w:val="58595B"/>
          <w:sz w:val="18"/>
        </w:rPr>
        <w:t>activité professionnelle.</w:t>
      </w:r>
    </w:p>
    <w:p>
      <w:pPr>
        <w:autoSpaceDN w:val="0"/>
        <w:autoSpaceDE w:val="0"/>
        <w:widowControl/>
        <w:spacing w:line="234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−L’assuré n’exerçant pas d’activité professionnelle au jour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sinistre est considéré en état d’Incapacité Temporaire Totale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travail lorsqu’il se trouve contraint d’observer un repos complet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continu sur prescription médicale, l’obligeant à interrompre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toutes ses activités habituelles (travaux domestiques, gestion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affaires familiales et personnelles).</w:t>
      </w:r>
    </w:p>
    <w:p>
      <w:pPr>
        <w:autoSpaceDN w:val="0"/>
        <w:autoSpaceDE w:val="0"/>
        <w:widowControl/>
        <w:spacing w:line="236" w:lineRule="exact" w:before="5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prise en charge au titre de cette garantie est limitée à 1095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jours à compter de la date de l’arrêt total de travail ou de la date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laquelle l’assuré s’est vu prescrire un repos complet et continu.</w:t>
      </w:r>
    </w:p>
    <w:p>
      <w:pPr>
        <w:autoSpaceDN w:val="0"/>
        <w:autoSpaceDE w:val="0"/>
        <w:widowControl/>
        <w:spacing w:line="250" w:lineRule="exact" w:before="4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• Invalidité Permanente Totale ou Partielle (IPT / IPP) :</w:t>
      </w:r>
    </w:p>
    <w:p>
      <w:pPr>
        <w:autoSpaceDN w:val="0"/>
        <w:autoSpaceDE w:val="0"/>
        <w:widowControl/>
        <w:spacing w:line="234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−un assuré est en état d’Invalidité Permanente Totale lorsqu’il 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trouve dans l’incapacité totale et définitive d’exercer son 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et que son taux d’invalidité, fixé par expertise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médicale au jour de la consolidation de son état de santé, 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supérieur à 66% ;</w:t>
      </w:r>
    </w:p>
    <w:p>
      <w:pPr>
        <w:autoSpaceDN w:val="0"/>
        <w:autoSpaceDE w:val="0"/>
        <w:widowControl/>
        <w:spacing w:line="236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−un assuré est en état d’Invalidité Permanente Partielle lorsqu’il 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trouve dans l’incapacité totale et définitive d’exercer son 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à temps plein et que son taux d’invalidité, fixé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expertise médicale au jour de la consolidation de son état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santé, est compris entre 33% et 66%.</w:t>
      </w:r>
    </w:p>
    <w:p>
      <w:pPr>
        <w:autoSpaceDN w:val="0"/>
        <w:autoSpaceDE w:val="0"/>
        <w:widowControl/>
        <w:spacing w:line="234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Invalidité AERAS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conformément aux dispositions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Convention AERAS, la Mutuelle s’engage à étudier la possibilité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garantir l’assuré au titre d’une garantie additionnelle dite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Invalidité AERAS dans les cas suivants :</w:t>
      </w:r>
    </w:p>
    <w:p>
      <w:pPr>
        <w:autoSpaceDN w:val="0"/>
        <w:autoSpaceDE w:val="0"/>
        <w:widowControl/>
        <w:spacing w:line="236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−la garantie Invalidité Permanente Totale ou Partielle du présent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contrat, demandée à l’adhésion, ne peut être accordée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l’assuré ;</w:t>
      </w:r>
    </w:p>
    <w:p>
      <w:pPr>
        <w:autoSpaceDN w:val="0"/>
        <w:autoSpaceDE w:val="0"/>
        <w:widowControl/>
        <w:spacing w:line="234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−la garantie Invalidité Permanente Totale ou Partielle du présent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contrat, demandée à l’adhésion, a été accordée à l’assuré avec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exclusion(s) de pathologie(s) ; dans ce cas, la Mutuelle s’engage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étudier la possible couverture de l’assuré au titre de la garantie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Invalidité AERAS s’agissant des pathologies exclues de la garantie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Invalidité Permanente Totale ou Partielle du présent contrat.</w:t>
      </w:r>
    </w:p>
    <w:p>
      <w:pPr>
        <w:autoSpaceDN w:val="0"/>
        <w:tabs>
          <w:tab w:pos="346" w:val="left"/>
        </w:tabs>
        <w:autoSpaceDE w:val="0"/>
        <w:widowControl/>
        <w:spacing w:line="236" w:lineRule="exact" w:before="5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Maladie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toute altération de l’état de santé de l’assuré constatée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par une autorité médicale compétente.</w:t>
      </w:r>
    </w:p>
    <w:p>
      <w:pPr>
        <w:autoSpaceDN w:val="0"/>
        <w:tabs>
          <w:tab w:pos="346" w:val="left"/>
          <w:tab w:pos="1452" w:val="left"/>
          <w:tab w:pos="2430" w:val="left"/>
          <w:tab w:pos="3354" w:val="left"/>
          <w:tab w:pos="4236" w:val="left"/>
          <w:tab w:pos="5068" w:val="left"/>
        </w:tabs>
        <w:autoSpaceDE w:val="0"/>
        <w:widowControl/>
        <w:spacing w:line="236" w:lineRule="exact" w:before="5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Mutuelle :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Harmonie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soumise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aux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dispositions du livre II du Code de la Mutualité, immatriculée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 répertoire Sirene sous le numéro Siren 538 518 473. Numéro </w:t>
        <w:br/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LEI 969500JLU5ZH89G4TD57. Siège social : 143, rue Blomet -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75015 Paris.</w:t>
      </w:r>
    </w:p>
    <w:p>
      <w:pPr>
        <w:autoSpaceDN w:val="0"/>
        <w:autoSpaceDE w:val="0"/>
        <w:widowControl/>
        <w:spacing w:line="234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Perte Totale et Irréversible d’Autonomie (PTIA)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 un assuré 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état de PTIA lorsqu’il se trouve dans l’impossibilité totale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irréversible de se livrer à toute occupation et à toute 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rémunérée lui procurant gain ou profit et si son état l’oblige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recourir définitivement à l’assistance d’une tierce personne pour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l’accomplissement d’au moins 5 des actes ordinaires de la vie,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tels que définis par la Sécurité sociale.</w:t>
      </w:r>
    </w:p>
    <w:p>
      <w:pPr>
        <w:autoSpaceDN w:val="0"/>
        <w:autoSpaceDE w:val="0"/>
        <w:widowControl/>
        <w:spacing w:line="244" w:lineRule="exact" w:before="4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Cet état doit être constaté par expertise médicale.</w:t>
      </w:r>
    </w:p>
    <w:p>
      <w:pPr>
        <w:autoSpaceDN w:val="0"/>
        <w:autoSpaceDE w:val="0"/>
        <w:widowControl/>
        <w:spacing w:line="234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Prêts couverts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dans le cadre d’une adhésion pour laquelle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 assurée sur l’encours cumulé des contrats de crédit souscrits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l’assuré n’excède pas le montant prévu à l’article L 113.2-1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Code des assurances (seuil apprécié au regard de l’ensemble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assurances de crédits souscrites ou en cours d’étude), et pour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laquelle ce dernier n’aura pas atteint l’âge limite visé à ce même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article au jour du remboursement du prêt objet de la demande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d’assurance, seuls les prêts suivants sont couverts :</w:t>
      </w:r>
    </w:p>
    <w:p>
      <w:pPr>
        <w:autoSpaceDN w:val="0"/>
        <w:autoSpaceDE w:val="0"/>
        <w:widowControl/>
        <w:spacing w:line="244" w:lineRule="exact" w:before="4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−Prêts amortissables,</w:t>
      </w:r>
    </w:p>
    <w:p>
      <w:pPr>
        <w:autoSpaceDN w:val="0"/>
        <w:autoSpaceDE w:val="0"/>
        <w:widowControl/>
        <w:spacing w:line="242" w:lineRule="exact" w:before="4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−Prêts in fine,</w:t>
      </w:r>
    </w:p>
    <w:p>
      <w:pPr>
        <w:autoSpaceDN w:val="0"/>
        <w:autoSpaceDE w:val="0"/>
        <w:widowControl/>
        <w:spacing w:line="242" w:lineRule="exact" w:before="50" w:after="94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−Prêts relais.</w:t>
      </w:r>
    </w:p>
    <w:p>
      <w:pPr>
        <w:sectPr>
          <w:type w:val="nextColumn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4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2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</w:p>
    <w:p>
      <w:pPr>
        <w:sectPr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10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toute autre adhésion ne répondant pas aux caractéristiques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énoncées ci-dessus, tout type de prêt peut être couvert, sauf crédit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bail.</w:t>
      </w:r>
    </w:p>
    <w:p>
      <w:pPr>
        <w:autoSpaceDN w:val="0"/>
        <w:autoSpaceDE w:val="0"/>
        <w:widowControl/>
        <w:spacing w:line="234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tout type d’adhésion, les prêts libellés en francs suisses sont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également garantis, dans les conditions prévues à la présente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notice d’information, et par application des dispositions suivantes :</w:t>
      </w:r>
    </w:p>
    <w:p>
      <w:pPr>
        <w:autoSpaceDN w:val="0"/>
        <w:autoSpaceDE w:val="0"/>
        <w:widowControl/>
        <w:spacing w:line="232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l’adhésion l’adhérent indique à la Mutuelle la contre-valeur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Euros du prêt contracté en francs suisses ; le montant du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converti en Euros permet de fixer le montant du capital assuré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vu de la quotité garantie. Le barème alors utilisé reste applicable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pendant toute la durée du prêt et ne peut être actualisé qu’en cas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renégociation du prêt ou remboursement anticipé.</w:t>
      </w:r>
    </w:p>
    <w:p>
      <w:pPr>
        <w:autoSpaceDN w:val="0"/>
        <w:autoSpaceDE w:val="0"/>
        <w:widowControl/>
        <w:spacing w:line="234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sinistre, le montant des prestations est arrêté au vu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tableau d’amortissement en vigueur au jour du sinistre, après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conversion en Euros selon le barème contre-valeur applicable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même date, dans la limite du montant assuré.</w:t>
      </w:r>
    </w:p>
    <w:p>
      <w:pPr>
        <w:autoSpaceDN w:val="0"/>
        <w:autoSpaceDE w:val="0"/>
        <w:widowControl/>
        <w:spacing w:line="232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ne garantit pas le risque de change qui est à la charge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l’adhérent et /ou de(s) assuré(s).</w:t>
      </w:r>
    </w:p>
    <w:p>
      <w:pPr>
        <w:autoSpaceDN w:val="0"/>
        <w:autoSpaceDE w:val="0"/>
        <w:widowControl/>
        <w:spacing w:line="23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Quotité assurée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la quotité du prêt assuré est égale au rapport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entre le capital assuré et le montant du prêt. Elle ne peut excéder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assuré 100% du montant des engagements nés du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 et s’applique obligatoirement à l’ensemble des garanties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accordées. Si le capital assuré, mentionné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particulières est inférieur au montant du prêt, le capital restant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dû en cas de décès ou le remboursement des échéances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incapacité – invalidité est limité à la quotité assurée.</w:t>
      </w:r>
    </w:p>
    <w:p>
      <w:pPr>
        <w:autoSpaceDN w:val="0"/>
        <w:autoSpaceDE w:val="0"/>
        <w:widowControl/>
        <w:spacing w:line="334" w:lineRule="exact" w:before="196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2 – ADHÉSION INDIVIDUELLE À LA MUTUELLE</w:t>
      </w:r>
    </w:p>
    <w:p>
      <w:pPr>
        <w:autoSpaceDN w:val="0"/>
        <w:autoSpaceDE w:val="0"/>
        <w:widowControl/>
        <w:spacing w:line="234" w:lineRule="exact" w:before="44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conditions d’adhésion varient selon que l’assurance demandée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donne lieu ou non à la réalisation de formalités médicales,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sollicitées par la Mutuelle.</w:t>
      </w:r>
    </w:p>
    <w:p>
      <w:pPr>
        <w:autoSpaceDN w:val="0"/>
        <w:autoSpaceDE w:val="0"/>
        <w:widowControl/>
        <w:spacing w:line="234" w:lineRule="exact" w:before="52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Conditions d’adhésion communes à toute demande d’assurance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( avec ou sans formalités médicales) :</w:t>
      </w:r>
    </w:p>
    <w:p>
      <w:pPr>
        <w:autoSpaceDN w:val="0"/>
        <w:autoSpaceDE w:val="0"/>
        <w:widowControl/>
        <w:spacing w:line="234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être admis au bénéfice de l’assurance, vous devez, au jour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votre demande d’assurance :</w:t>
      </w:r>
    </w:p>
    <w:p>
      <w:pPr>
        <w:autoSpaceDN w:val="0"/>
        <w:autoSpaceDE w:val="0"/>
        <w:widowControl/>
        <w:spacing w:line="244" w:lineRule="exact" w:before="46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être âgé de 18 ans à :</w:t>
      </w:r>
    </w:p>
    <w:p>
      <w:pPr>
        <w:autoSpaceDN w:val="0"/>
        <w:autoSpaceDE w:val="0"/>
        <w:widowControl/>
        <w:spacing w:line="244" w:lineRule="exact" w:before="46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−79 ans inclus pour la garantie « décès »,</w:t>
      </w:r>
    </w:p>
    <w:p>
      <w:pPr>
        <w:autoSpaceDN w:val="0"/>
        <w:autoSpaceDE w:val="0"/>
        <w:widowControl/>
        <w:spacing w:line="234" w:lineRule="exact" w:before="54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−68 ans inclus pour les garanties Perte Totale et Irréversible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d’Autonomie (PTIA), Incapacité Temporaire Totale de travail (ITT),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Invalidité Permanente Totale (IPT) ou Partielle (IPP), Exonération,</w:t>
      </w:r>
    </w:p>
    <w:p>
      <w:pPr>
        <w:autoSpaceDN w:val="0"/>
        <w:autoSpaceDE w:val="0"/>
        <w:widowControl/>
        <w:spacing w:line="234" w:lineRule="exact" w:before="54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avoir la qualité d’emprunteur, co-emprunteur, caution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assimilé ; seules les garanties « Décès / PTIA » peuvent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souscrites par un assuré ayant la qualité de caution ou assimilé,</w:t>
      </w:r>
    </w:p>
    <w:p>
      <w:pPr>
        <w:autoSpaceDN w:val="0"/>
        <w:autoSpaceDE w:val="0"/>
        <w:widowControl/>
        <w:spacing w:line="234" w:lineRule="exact" w:before="54" w:after="0"/>
        <w:ind w:left="142" w:right="144" w:hanging="142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exercer une activité professionnelle pour les garanties ITT / PP /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IPT ou, pour la garantie ITT, être à la recherche active d’un emploi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indemnisé par Pôle Emploi au titre de l’ARE (Aide au Retour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l’Emploi) dès lors que la demande d’assurance donne lieu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réalisation de formalités médicales,</w:t>
      </w:r>
    </w:p>
    <w:p>
      <w:pPr>
        <w:autoSpaceDN w:val="0"/>
        <w:autoSpaceDE w:val="0"/>
        <w:widowControl/>
        <w:spacing w:line="244" w:lineRule="exact" w:before="46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résider en France Métropolitaine ou DROM (hors  Mayotte),</w:t>
      </w:r>
    </w:p>
    <w:p>
      <w:pPr>
        <w:autoSpaceDN w:val="0"/>
        <w:autoSpaceDE w:val="0"/>
        <w:widowControl/>
        <w:spacing w:line="242" w:lineRule="exact" w:before="46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être membre de l’Association des Assurés de Zenioo,</w:t>
      </w:r>
    </w:p>
    <w:p>
      <w:pPr>
        <w:autoSpaceDN w:val="0"/>
        <w:autoSpaceDE w:val="0"/>
        <w:widowControl/>
        <w:spacing w:line="242" w:lineRule="exact" w:before="4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remplir et signer un bulletin d’adhésion,</w:t>
      </w:r>
    </w:p>
    <w:p>
      <w:pPr>
        <w:autoSpaceDN w:val="0"/>
        <w:autoSpaceDE w:val="0"/>
        <w:widowControl/>
        <w:spacing w:line="234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accepter de vous soumettre, le cas échéant, aux formalités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médicales ou formalités supplémentaires, jugées nécessaires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 la Mutuelle.</w:t>
      </w:r>
    </w:p>
    <w:p>
      <w:pPr>
        <w:autoSpaceDN w:val="0"/>
        <w:autoSpaceDE w:val="0"/>
        <w:widowControl/>
        <w:spacing w:line="232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Cette dernière se réserve alors le droit de différer l’adhésion,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ne l’accepter que sous certaines conditions, exclusion(s)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surcotisation(s), ou de la refuser.</w:t>
      </w:r>
    </w:p>
    <w:p>
      <w:pPr>
        <w:autoSpaceDN w:val="0"/>
        <w:autoSpaceDE w:val="0"/>
        <w:widowControl/>
        <w:spacing w:line="242" w:lineRule="exact" w:before="4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indiquer votre activité professionnelle,</w:t>
      </w:r>
    </w:p>
    <w:p>
      <w:pPr>
        <w:autoSpaceDN w:val="0"/>
        <w:autoSpaceDE w:val="0"/>
        <w:widowControl/>
        <w:spacing w:line="242" w:lineRule="exact" w:before="4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régler la première cotisation</w:t>
      </w:r>
    </w:p>
    <w:p>
      <w:pPr>
        <w:autoSpaceDN w:val="0"/>
        <w:autoSpaceDE w:val="0"/>
        <w:widowControl/>
        <w:spacing w:line="232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tout adhérent à la retraite ou en préretraite ainsi que pour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intermittents, pour tout assuré exerçant une activité professionnelle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dans le cadre de missions intérimaires ou d’emplois saisonniers, 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12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seuls les risques décès / PTIA sont couverts sous réserve que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demande d’assurance donne lieu à la réalisation de formalités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médicales.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montant maximum du capital qui peut être garanti en un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plusieurs prêts, ou en cas d’adhésions multiples au contrat collectif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« GARANTIE EMPRUNTEUR HARMONIE MUTUELLE » et ce pour un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même assuré, est limité à 4 000 000 Euros pour l’ensemble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garanties, dans la limite d’une échéance mensuelle de 15 000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Euros pour les garanties ITT et IPP / IPT.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Ces limites s’entendent sauf dérogation stipulée en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spéciales sur les conditions particulières, et ce après acceptation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la Mutuelle sur la base d’une étude et d’une tarification sur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mesure.</w:t>
      </w:r>
    </w:p>
    <w:p>
      <w:pPr>
        <w:autoSpaceDN w:val="0"/>
        <w:tabs>
          <w:tab w:pos="1302" w:val="left"/>
          <w:tab w:pos="2418" w:val="left"/>
          <w:tab w:pos="3572" w:val="left"/>
          <w:tab w:pos="5160" w:val="left"/>
        </w:tabs>
        <w:autoSpaceDE w:val="0"/>
        <w:widowControl/>
        <w:spacing w:line="232" w:lineRule="exact" w:before="5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Conditions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d’adhésion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spécifiques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supplémentaires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en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l’absence de réalisation de formalités médicales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(les adhésions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lesquelles la part assurée sur l’encours cumulé des contrats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crédit souscrits par l’assuré, la présente demande d’adhésion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incluse, et l’âge de ce dernier au jour du remboursement du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objet de la demande d’assurance n’excèdent pas les seuils indiqués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l’article L113-2-1 du Code des assurances) :</w:t>
      </w:r>
    </w:p>
    <w:p>
      <w:pPr>
        <w:autoSpaceDN w:val="0"/>
        <w:autoSpaceDE w:val="0"/>
        <w:widowControl/>
        <w:spacing w:line="232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−demander l’assurance d’un prêt contracté concomitamment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votre demande d’adhésion, ou bien contracté antérieurement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déjà assuré au titre de l’assurance groupe proposée par votre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établissement prêteur,</w:t>
      </w:r>
    </w:p>
    <w:p>
      <w:pPr>
        <w:autoSpaceDN w:val="0"/>
        <w:autoSpaceDE w:val="0"/>
        <w:widowControl/>
        <w:spacing w:line="232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−exercer effectivement votre activité professionnelle, sans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réduction de votre durée de travail du fait de raisons médicales;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toutefois, en cas de congé parental, sabbatique, congé paternité,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maternité, le candidat à l’assurance peut souscrire à l’ensemble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des garanties du contrat.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candidat à l’assurance sans emploi, mais à la recherche active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d’un emploi et indemnisé par Pôle Emploi au titre de l’ARE ( Aide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 Retour à l’Emploi), ne peut souscrire à l’ensemble des garanties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contrat ; il en est de même pour l’assuré exerçant une 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dans le cadre de missions intérimaires ou d’emplois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saisonniers,</w:t>
      </w:r>
    </w:p>
    <w:p>
      <w:pPr>
        <w:autoSpaceDN w:val="0"/>
        <w:autoSpaceDE w:val="0"/>
        <w:widowControl/>
        <w:spacing w:line="232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−demander l’assurance d’un prêt immobilier destiné à l’acquisition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votre résidence principale, ou à usage professionnel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d’habitation, un prêt relatif à l’achat de terrains liés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construction des biens immobiliers destinés à ces usages.</w:t>
      </w:r>
    </w:p>
    <w:p>
      <w:pPr>
        <w:autoSpaceDN w:val="0"/>
        <w:autoSpaceDE w:val="0"/>
        <w:widowControl/>
        <w:spacing w:line="250" w:lineRule="exact" w:before="14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FORMALITÉS D’ADHÉSION</w:t>
      </w:r>
    </w:p>
    <w:p>
      <w:pPr>
        <w:autoSpaceDN w:val="0"/>
        <w:autoSpaceDE w:val="0"/>
        <w:widowControl/>
        <w:spacing w:line="232" w:lineRule="exact" w:before="4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être admis au bénéfice de l’assurance, chaque candidat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l’assurance doit satisfaire aux formalités administratives qui lui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sont demandées en fonction de son âge, des montants garantis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son état de santé.</w:t>
      </w:r>
    </w:p>
    <w:p>
      <w:pPr>
        <w:autoSpaceDN w:val="0"/>
        <w:autoSpaceDE w:val="0"/>
        <w:widowControl/>
        <w:spacing w:line="250" w:lineRule="exact" w:before="12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PRISE D’EFFET DE L’ADHÉSION</w:t>
      </w:r>
    </w:p>
    <w:p>
      <w:pPr>
        <w:autoSpaceDN w:val="0"/>
        <w:autoSpaceDE w:val="0"/>
        <w:widowControl/>
        <w:spacing w:line="212" w:lineRule="exact" w:before="6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L’adhésion au Contrat prend effet à la date d’effet figurant sur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conditions particulières délivrées par la Mutuelle à l’adhérent.</w:t>
      </w:r>
    </w:p>
    <w:p>
      <w:pPr>
        <w:autoSpaceDN w:val="0"/>
        <w:autoSpaceDE w:val="0"/>
        <w:widowControl/>
        <w:spacing w:line="250" w:lineRule="exact" w:before="14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PRISE D’EFFET DES GARANTIES</w:t>
      </w:r>
    </w:p>
    <w:p>
      <w:pPr>
        <w:autoSpaceDN w:val="0"/>
        <w:autoSpaceDE w:val="0"/>
        <w:widowControl/>
        <w:spacing w:line="232" w:lineRule="exact" w:before="4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Sous condition du paiement de la première cotisation, les garanties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prennent effet à la date de signature de l’offre de prêt relatif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l’emprunt assuré ou à la signature de l’acte de cautionnement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au plus tôt à la date d’effet indiquée sur les conditions particulières.</w:t>
      </w:r>
    </w:p>
    <w:p>
      <w:pPr>
        <w:autoSpaceDN w:val="0"/>
        <w:autoSpaceDE w:val="0"/>
        <w:widowControl/>
        <w:spacing w:line="248" w:lineRule="exact" w:before="3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Garantie provisoire décès accidentel</w:t>
      </w:r>
    </w:p>
    <w:p>
      <w:pPr>
        <w:autoSpaceDN w:val="0"/>
        <w:tabs>
          <w:tab w:pos="1102" w:val="left"/>
          <w:tab w:pos="1480" w:val="left"/>
          <w:tab w:pos="2326" w:val="left"/>
          <w:tab w:pos="4064" w:val="left"/>
          <w:tab w:pos="4576" w:val="left"/>
        </w:tabs>
        <w:autoSpaceDE w:val="0"/>
        <w:widowControl/>
        <w:spacing w:line="232" w:lineRule="exact" w:before="58" w:after="94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Pendant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période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d’accomplissement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formalités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d’acceptation du risque, l’assuré est garanti contre le risque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décès suite à accident dans la limite de 300 000 Euros et sous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réserve des limites et exclusions prévues au présent contrat.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date d’effet de cette garantie est la date de signature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bulletin d’adhésion. La garantie prend fin au jour de notification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 la Mutuelle de refuser ou d’accepter le risque et au plus tard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60 jours après la date d’effet de cette garantie. Le bénéficiaire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cette prestation est le conjoint de l’assuré, à défaut les enfants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l’assuré, nés ou à naître, vivants ou représentés par parts égales, à </w:t>
      </w:r>
    </w:p>
    <w:p>
      <w:pPr>
        <w:sectPr>
          <w:type w:val="nextColumn"/>
          <w:pgSz w:w="11906" w:h="16838"/>
          <w:pgMar w:top="252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4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3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12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défaut ses héritiers légaux, sauf désignation contraire de sa part ;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 l’assuré est dirigeant d’une entreprise adhérente, le bénéficiaire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en cas de décès est l’entreprise elle-même.</w:t>
      </w:r>
    </w:p>
    <w:p>
      <w:pPr>
        <w:autoSpaceDN w:val="0"/>
        <w:autoSpaceDE w:val="0"/>
        <w:widowControl/>
        <w:spacing w:line="252" w:lineRule="exact" w:before="146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DURÉE DE L’ADHÉSION ET DES GARANTIES</w:t>
      </w:r>
    </w:p>
    <w:p>
      <w:pPr>
        <w:autoSpaceDN w:val="0"/>
        <w:autoSpaceDE w:val="0"/>
        <w:widowControl/>
        <w:spacing w:line="232" w:lineRule="exact" w:before="4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durée de l’adhésion est celle prévue aux conditions particulières,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mais ne peut dépasser 35 ans pour les prêts amortissables et 30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ans pour tous les autres types de prêts (y compris prolongation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maximum de 5 ans pour les prêts modulables et différés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d’amortissement d’une durée maximum égale à celle prévue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règlementation en vigueur pour les prêts à taux zéro).</w:t>
      </w:r>
    </w:p>
    <w:p>
      <w:pPr>
        <w:autoSpaceDN w:val="0"/>
        <w:autoSpaceDE w:val="0"/>
        <w:widowControl/>
        <w:spacing w:line="230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garanties peuvent, en cours de vie de l’assurance,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modifiées à la demande de l’adhérent (augmentation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adjonction de garanties, diminution ou suppression de garanties)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; toute diminution ou suppression de garantie nécessite l’accord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écrit de l’organisme financier prêteur.</w:t>
      </w:r>
    </w:p>
    <w:p>
      <w:pPr>
        <w:autoSpaceDN w:val="0"/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résiliation du contrat collectif, les garanties se poursuivent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en l’état jusqu’à leur terme et ne peuvent être modifiées.</w:t>
      </w:r>
    </w:p>
    <w:p>
      <w:pPr>
        <w:autoSpaceDN w:val="0"/>
        <w:autoSpaceDE w:val="0"/>
        <w:widowControl/>
        <w:spacing w:line="230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 modification de la définition des risques garantis ou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modalités de mise en jeu de l’assurance nécessite l’acceptation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l’assuré.</w:t>
      </w:r>
    </w:p>
    <w:p>
      <w:pPr>
        <w:autoSpaceDN w:val="0"/>
        <w:autoSpaceDE w:val="0"/>
        <w:widowControl/>
        <w:spacing w:line="250" w:lineRule="exact" w:before="148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CESSATION DE L’ADHÉSION </w:t>
      </w:r>
    </w:p>
    <w:p>
      <w:pPr>
        <w:autoSpaceDN w:val="0"/>
        <w:autoSpaceDE w:val="0"/>
        <w:widowControl/>
        <w:spacing w:line="248" w:lineRule="exact" w:before="30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L’adhésion au Contrat cesse : </w:t>
      </w:r>
    </w:p>
    <w:p>
      <w:pPr>
        <w:autoSpaceDN w:val="0"/>
        <w:autoSpaceDE w:val="0"/>
        <w:widowControl/>
        <w:spacing w:line="230" w:lineRule="exact" w:before="58" w:after="0"/>
        <w:ind w:left="142" w:right="208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−en cas de survenance de toute cause d’exigibilité immédiate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des sommes restant dues au prêteur, prévue aux conditions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générales du contrat de prêt, l’assuré ne faisant alors plus </w:t>
      </w:r>
      <w:r>
        <w:rPr>
          <w:rFonts w:ascii="SofiaPro" w:hAnsi="SofiaPro" w:eastAsia="SofiaPro"/>
          <w:b/>
          <w:i w:val="0"/>
          <w:color w:val="58595B"/>
          <w:sz w:val="18"/>
        </w:rPr>
        <w:t>partie du groupe assuré ;</w:t>
      </w:r>
    </w:p>
    <w:p>
      <w:pPr>
        <w:autoSpaceDN w:val="0"/>
        <w:autoSpaceDE w:val="0"/>
        <w:widowControl/>
        <w:spacing w:line="230" w:lineRule="exact" w:before="58" w:after="0"/>
        <w:ind w:left="142" w:right="206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−à la date d’expiration normale ou anticipée des engagements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l’assuré emprunteur vis-à-vis de l’organisme financier ;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lorsque la cessation des garanties intervient suite au rachat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du crédit ou en cas de renégociation, que ce soit auprès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l’organisme financier prêteur d’origine ou bien d’un autre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établissement, l’assuré dispose de la faculté de solliciter auprès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la Mutuelle la mise en place d’une nouvelle assurance sans </w:t>
      </w:r>
      <w:r>
        <w:rPr>
          <w:rFonts w:ascii="SofiaPro" w:hAnsi="SofiaPro" w:eastAsia="SofiaPro"/>
          <w:b/>
          <w:i w:val="0"/>
          <w:color w:val="58595B"/>
          <w:sz w:val="18"/>
        </w:rPr>
        <w:t>qu’aucune formalité médicale ne lui soit demandée.</w:t>
      </w:r>
    </w:p>
    <w:p>
      <w:pPr>
        <w:autoSpaceDN w:val="0"/>
        <w:autoSpaceDE w:val="0"/>
        <w:widowControl/>
        <w:spacing w:line="248" w:lineRule="exact" w:before="20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La mise en œuvre de cette faculté nécessite :</w:t>
      </w:r>
    </w:p>
    <w:p>
      <w:pPr>
        <w:autoSpaceDN w:val="0"/>
        <w:tabs>
          <w:tab w:pos="142" w:val="left"/>
        </w:tabs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• que le nouveau capital à assurer ne soit pas supérieur au capital </w:t>
      </w:r>
      <w:r>
        <w:rPr>
          <w:rFonts w:ascii="SofiaPro" w:hAnsi="SofiaPro" w:eastAsia="SofiaPro"/>
          <w:b/>
          <w:i w:val="0"/>
          <w:color w:val="58595B"/>
          <w:sz w:val="18"/>
        </w:rPr>
        <w:t>assuré restant dû au titre du précédent contrat d’assurance,</w:t>
      </w:r>
    </w:p>
    <w:p>
      <w:pPr>
        <w:autoSpaceDN w:val="0"/>
        <w:autoSpaceDE w:val="0"/>
        <w:widowControl/>
        <w:spacing w:line="232" w:lineRule="exact" w:before="58" w:after="0"/>
        <w:ind w:left="142" w:right="206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• que la demande d’assurance soit formulée dans le délai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maximum de 6 mois suivant le rachat de crédit ou sa </w:t>
      </w:r>
      <w:r>
        <w:rPr>
          <w:rFonts w:ascii="SofiaPro" w:hAnsi="SofiaPro" w:eastAsia="SofiaPro"/>
          <w:b/>
          <w:i w:val="0"/>
          <w:color w:val="58595B"/>
          <w:sz w:val="18"/>
        </w:rPr>
        <w:t>renégociation.</w:t>
      </w:r>
    </w:p>
    <w:p>
      <w:pPr>
        <w:autoSpaceDN w:val="0"/>
        <w:autoSpaceDE w:val="0"/>
        <w:widowControl/>
        <w:spacing w:line="250" w:lineRule="exact" w:before="38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−en cas de résiliation de l’adhésion par l’adhérent :</w:t>
      </w:r>
    </w:p>
    <w:p>
      <w:pPr>
        <w:autoSpaceDN w:val="0"/>
        <w:tabs>
          <w:tab w:pos="142" w:val="left"/>
        </w:tabs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• la résiliation de l’adhésion par l’adhérent peut être demandée à </w:t>
      </w:r>
      <w:r>
        <w:rPr>
          <w:rFonts w:ascii="SofiaPro" w:hAnsi="SofiaPro" w:eastAsia="SofiaPro"/>
          <w:b/>
          <w:i w:val="0"/>
          <w:color w:val="58595B"/>
          <w:sz w:val="18"/>
        </w:rPr>
        <w:t>tout moment, selon les modalités ci-dessous :</w:t>
      </w:r>
    </w:p>
    <w:p>
      <w:pPr>
        <w:autoSpaceDN w:val="0"/>
        <w:autoSpaceDE w:val="0"/>
        <w:widowControl/>
        <w:spacing w:line="250" w:lineRule="exact" w:before="38" w:after="0"/>
        <w:ind w:left="142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−soit par lettre ou tout autre support durable ;</w:t>
      </w:r>
    </w:p>
    <w:p>
      <w:pPr>
        <w:autoSpaceDN w:val="0"/>
        <w:tabs>
          <w:tab w:pos="284" w:val="left"/>
        </w:tabs>
        <w:autoSpaceDE w:val="0"/>
        <w:widowControl/>
        <w:spacing w:line="230" w:lineRule="exact" w:before="58" w:after="0"/>
        <w:ind w:left="142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−soit par déclaration faite au siège social de la Mutuelle ou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chez son représentant ;</w:t>
      </w:r>
    </w:p>
    <w:p>
      <w:pPr>
        <w:autoSpaceDN w:val="0"/>
        <w:autoSpaceDE w:val="0"/>
        <w:widowControl/>
        <w:spacing w:line="248" w:lineRule="exact" w:before="40" w:after="0"/>
        <w:ind w:left="142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−soit par acte extrajudiciaire ;</w:t>
      </w:r>
    </w:p>
    <w:p>
      <w:pPr>
        <w:autoSpaceDN w:val="0"/>
        <w:autoSpaceDE w:val="0"/>
        <w:widowControl/>
        <w:spacing w:line="232" w:lineRule="exact" w:before="56" w:after="0"/>
        <w:ind w:left="284" w:right="206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−soit dans le cadre de la conclusion du contrat par un mode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communication à distance, par le même mode de </w:t>
      </w:r>
      <w:r>
        <w:rPr>
          <w:rFonts w:ascii="SofiaPro" w:hAnsi="SofiaPro" w:eastAsia="SofiaPro"/>
          <w:b/>
          <w:i w:val="0"/>
          <w:color w:val="58595B"/>
          <w:sz w:val="18"/>
        </w:rPr>
        <w:t>communication.</w:t>
      </w:r>
    </w:p>
    <w:p>
      <w:pPr>
        <w:autoSpaceDN w:val="0"/>
        <w:autoSpaceDE w:val="0"/>
        <w:widowControl/>
        <w:spacing w:line="232" w:lineRule="exact" w:before="54" w:after="0"/>
        <w:ind w:left="0" w:right="208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La Mutuelle confirme à l’adhérent, par écrit, la notification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résiliation, sous réserve de l’accord de l’organisme financier </w:t>
      </w:r>
      <w:r>
        <w:rPr>
          <w:rFonts w:ascii="SofiaPro" w:hAnsi="SofiaPro" w:eastAsia="SofiaPro"/>
          <w:b/>
          <w:i w:val="0"/>
          <w:color w:val="58595B"/>
          <w:sz w:val="18"/>
        </w:rPr>
        <w:t>prêteur.</w:t>
      </w:r>
    </w:p>
    <w:p>
      <w:pPr>
        <w:autoSpaceDN w:val="0"/>
        <w:autoSpaceDE w:val="0"/>
        <w:widowControl/>
        <w:spacing w:line="232" w:lineRule="exact" w:before="56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L’adhérent notifie selon ces mêmes modalités à la Mutuelle la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décision de l’organisme financier prêteur d’acceptation ou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refus d’un autre contrat d’assurance en substitution de l’actuel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contrat ainsi que la date d’effet du nouveau contrat substitué en </w:t>
      </w:r>
      <w:r>
        <w:rPr>
          <w:rFonts w:ascii="SofiaPro" w:hAnsi="SofiaPro" w:eastAsia="SofiaPro"/>
          <w:b/>
          <w:i w:val="0"/>
          <w:color w:val="58595B"/>
          <w:sz w:val="18"/>
        </w:rPr>
        <w:t>cas d’acceptation.</w:t>
      </w:r>
    </w:p>
    <w:p>
      <w:pPr>
        <w:autoSpaceDN w:val="0"/>
        <w:autoSpaceDE w:val="0"/>
        <w:widowControl/>
        <w:spacing w:line="230" w:lineRule="exact" w:before="58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La résiliation du contrat d’assurance prend effet dix jours après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réception par la Mutuelle de la décision de l’organisme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financier prêteur ou à la date de prise d’effet du contrat accepté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en substitution par ce dernier si celle-ci est postérieure. 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2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En cas de refus par le prêteur, le contrat d’assurance n’est pas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résilié. </w:t>
      </w:r>
    </w:p>
    <w:p>
      <w:pPr>
        <w:autoSpaceDN w:val="0"/>
        <w:autoSpaceDE w:val="0"/>
        <w:widowControl/>
        <w:spacing w:line="230" w:lineRule="exact" w:before="56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NB : dans tous les cas, la résiliation demandée par l’adhérent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est effective sous réserve du consentement écrit de l’organisme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financier ayant consenti le prêt ; en cas de résiliation à l’initiative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la Mutuelle celle-ci s’engage à informer par courrier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l’organisme financier prêteur réputé bénéficiaire acceptant. </w:t>
      </w:r>
    </w:p>
    <w:p>
      <w:pPr>
        <w:autoSpaceDN w:val="0"/>
        <w:autoSpaceDE w:val="0"/>
        <w:widowControl/>
        <w:spacing w:line="230" w:lineRule="exact" w:before="5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La Mutuelle informera annuellement l’adhérent de son droit à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résiliation , des modalités d’exercice de ce droit, ainsi que des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délais de notification à respecter, ce sur support papier ou tout </w:t>
      </w:r>
      <w:r>
        <w:rPr>
          <w:rFonts w:ascii="SofiaPro" w:hAnsi="SofiaPro" w:eastAsia="SofiaPro"/>
          <w:b/>
          <w:i w:val="0"/>
          <w:color w:val="58595B"/>
          <w:sz w:val="18"/>
        </w:rPr>
        <w:t>autre support durable.</w:t>
      </w:r>
    </w:p>
    <w:p>
      <w:pPr>
        <w:autoSpaceDN w:val="0"/>
        <w:tabs>
          <w:tab w:pos="346" w:val="left"/>
        </w:tabs>
        <w:autoSpaceDE w:val="0"/>
        <w:widowControl/>
        <w:spacing w:line="232" w:lineRule="exact" w:before="54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−en cas de décès ou au jour de la reconnaissance de l’état de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PTIA de l’assuré,</w:t>
      </w:r>
    </w:p>
    <w:p>
      <w:pPr>
        <w:autoSpaceDN w:val="0"/>
        <w:autoSpaceDE w:val="0"/>
        <w:widowControl/>
        <w:spacing w:line="248" w:lineRule="exact" w:before="3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−en cas de non-paiement des cotisations,</w:t>
      </w:r>
    </w:p>
    <w:p>
      <w:pPr>
        <w:autoSpaceDN w:val="0"/>
        <w:autoSpaceDE w:val="0"/>
        <w:widowControl/>
        <w:spacing w:line="248" w:lineRule="exact" w:before="3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−au 90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ème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anniversaire de l’assuré.</w:t>
      </w:r>
    </w:p>
    <w:p>
      <w:pPr>
        <w:autoSpaceDN w:val="0"/>
        <w:autoSpaceDE w:val="0"/>
        <w:widowControl/>
        <w:spacing w:line="250" w:lineRule="exact" w:before="15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CESSATION DES GARANTIES</w:t>
      </w:r>
    </w:p>
    <w:p>
      <w:pPr>
        <w:autoSpaceDN w:val="0"/>
        <w:autoSpaceDE w:val="0"/>
        <w:widowControl/>
        <w:spacing w:line="230" w:lineRule="exact" w:before="46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garanties prennent fin en même temps que l’adhésion au </w:t>
      </w:r>
      <w:r>
        <w:rPr>
          <w:rFonts w:ascii="SofiaPro" w:hAnsi="SofiaPro" w:eastAsia="SofiaPro"/>
          <w:b/>
          <w:i w:val="0"/>
          <w:color w:val="58595B"/>
          <w:sz w:val="18"/>
        </w:rPr>
        <w:t>contrat cesse.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Pour chaque assuré, la garantie prend fin :</w:t>
      </w:r>
    </w:p>
    <w:p>
      <w:pPr>
        <w:autoSpaceDN w:val="0"/>
        <w:autoSpaceDE w:val="0"/>
        <w:widowControl/>
        <w:spacing w:line="248" w:lineRule="exact" w:before="3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−au 90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ème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anniversaire de l’assuré pour la garantie Décès,</w:t>
      </w:r>
    </w:p>
    <w:p>
      <w:pPr>
        <w:autoSpaceDN w:val="0"/>
        <w:tabs>
          <w:tab w:pos="346" w:val="left"/>
        </w:tabs>
        <w:autoSpaceDE w:val="0"/>
        <w:widowControl/>
        <w:spacing w:line="232" w:lineRule="exact" w:before="54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−au 70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ème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anniversaire de l’assuré pour la garantie Perte Totale et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Irréversible d’Autonomie</w:t>
      </w:r>
    </w:p>
    <w:p>
      <w:pPr>
        <w:autoSpaceDN w:val="0"/>
        <w:autoSpaceDE w:val="0"/>
        <w:widowControl/>
        <w:spacing w:line="230" w:lineRule="exact" w:before="56" w:after="0"/>
        <w:ind w:left="346" w:right="22" w:hanging="142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−au jour du départ en retraite ou préretraite et au plus tard </w:t>
      </w:r>
      <w:r>
        <w:rPr>
          <w:rFonts w:ascii="SofiaPro" w:hAnsi="SofiaPro" w:eastAsia="SofiaPro"/>
          <w:b/>
          <w:i w:val="0"/>
          <w:color w:val="58595B"/>
          <w:sz w:val="18"/>
        </w:rPr>
        <w:t>jusqu’à son 70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ème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anniversaire pour les garanties « Incapacité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Temporaire Totale de travail », « Invalidité Permanente Totale </w:t>
      </w:r>
      <w:r>
        <w:rPr>
          <w:rFonts w:ascii="SofiaPro" w:hAnsi="SofiaPro" w:eastAsia="SofiaPro"/>
          <w:b/>
          <w:i w:val="0"/>
          <w:color w:val="58595B"/>
          <w:sz w:val="18"/>
        </w:rPr>
        <w:t>ou Partielle » et « Exonération ».</w:t>
      </w:r>
    </w:p>
    <w:p>
      <w:pPr>
        <w:autoSpaceDN w:val="0"/>
        <w:autoSpaceDE w:val="0"/>
        <w:widowControl/>
        <w:spacing w:line="230" w:lineRule="exact" w:before="58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âges indiqués ci-dessus s’entendent par différence de </w:t>
      </w:r>
      <w:r>
        <w:rPr>
          <w:rFonts w:ascii="SofiaPro" w:hAnsi="SofiaPro" w:eastAsia="SofiaPro"/>
          <w:b/>
          <w:i w:val="0"/>
          <w:color w:val="58595B"/>
          <w:sz w:val="18"/>
        </w:rPr>
        <w:t>millésime entre l’année de naissance et l’année considérée.</w:t>
      </w:r>
    </w:p>
    <w:p>
      <w:pPr>
        <w:autoSpaceDN w:val="0"/>
        <w:autoSpaceDE w:val="0"/>
        <w:widowControl/>
        <w:spacing w:line="334" w:lineRule="exact" w:before="19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3 – RISQUES GARANTIS</w:t>
      </w:r>
    </w:p>
    <w:p>
      <w:pPr>
        <w:autoSpaceDN w:val="0"/>
        <w:autoSpaceDE w:val="0"/>
        <w:widowControl/>
        <w:spacing w:line="252" w:lineRule="exact" w:before="13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GARANTIES DÉCÈS ET PTIA :</w:t>
      </w:r>
    </w:p>
    <w:p>
      <w:pPr>
        <w:autoSpaceDN w:val="0"/>
        <w:autoSpaceDE w:val="0"/>
        <w:widowControl/>
        <w:spacing w:line="230" w:lineRule="exact" w:before="46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L’assuré est couvert au titre de ces garanties pour toute la durée </w:t>
      </w:r>
      <w:r>
        <w:rPr>
          <w:rFonts w:ascii="SofiaPro" w:hAnsi="SofiaPro" w:eastAsia="SofiaPro"/>
          <w:b/>
          <w:i w:val="0"/>
          <w:color w:val="58595B"/>
          <w:sz w:val="18"/>
        </w:rPr>
        <w:t>du prêt dès lors que son âge en fin de prêt n’excède pas son 90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 xml:space="preserve">ème </w:t>
      </w:r>
      <w:r>
        <w:rPr>
          <w:rFonts w:ascii="SofiaPro" w:hAnsi="SofiaPro" w:eastAsia="SofiaPro"/>
          <w:b/>
          <w:i w:val="0"/>
          <w:color w:val="58595B"/>
          <w:sz w:val="18"/>
        </w:rPr>
        <w:t>anniversaire pour la garantie Décès et son 70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ème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anniversaire </w:t>
      </w:r>
      <w:r>
        <w:rPr>
          <w:rFonts w:ascii="SofiaPro" w:hAnsi="SofiaPro" w:eastAsia="SofiaPro"/>
          <w:b/>
          <w:i w:val="0"/>
          <w:color w:val="58595B"/>
          <w:sz w:val="18"/>
        </w:rPr>
        <w:t>pour la garantie Perte Totale et Irréversible d’Autonomie.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Mutuelle, selon les modalités prévues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particulières, verse à l’organisme financier prêteur désigné comme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tel aux conditions particulières :</w:t>
      </w:r>
    </w:p>
    <w:p>
      <w:pPr>
        <w:autoSpaceDN w:val="0"/>
        <w:autoSpaceDE w:val="0"/>
        <w:widowControl/>
        <w:spacing w:line="230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−dans le cas d’un prêt amortissable (y compris prêts modulables)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sans différé d’amortissement de capital et d’intérêts : la quotité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assurée du montant du capital restant dû au jour du décès ou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reconnaissance par la Mutuelle de l’état de PTIA,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−dans le cas d’un prêt amortissable avec différé d’amortissement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capital et d’intérêts : pendant la période de différé, la quotité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assurée de la somme totale restant due (capital majoré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intérêts de différé) au jour du décès ou de la reconnaissance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Mutuelle de l’état de PTIA,</w:t>
      </w:r>
    </w:p>
    <w:p>
      <w:pPr>
        <w:autoSpaceDN w:val="0"/>
        <w:tabs>
          <w:tab w:pos="346" w:val="left"/>
        </w:tabs>
        <w:autoSpaceDE w:val="0"/>
        <w:widowControl/>
        <w:spacing w:line="230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−dans le cas d’un prêt relais ou d’un prêt in fine : la quotité assurée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du capital mentionné aux conditions particulières.</w:t>
      </w:r>
    </w:p>
    <w:p>
      <w:pPr>
        <w:autoSpaceDN w:val="0"/>
        <w:autoSpaceDE w:val="0"/>
        <w:widowControl/>
        <w:spacing w:line="230" w:lineRule="exact" w:before="5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Dans tous les cas, les mensualités du prêt restées impayées au jour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décès ou de la reconnaissance de l’état de PTIA ne seront pas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prises en charge par la Mutuelle.</w:t>
      </w:r>
    </w:p>
    <w:p>
      <w:pPr>
        <w:autoSpaceDN w:val="0"/>
        <w:autoSpaceDE w:val="0"/>
        <w:widowControl/>
        <w:spacing w:line="230" w:lineRule="exact" w:before="168" w:after="0"/>
        <w:ind w:left="204" w:right="144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GARANTIES INCAPACITÉ TEMPORAIRE TOTALE DE TRAVAIL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(ITT) – INVALIDITÉ PERMANENTE TOTALE (IPT) OU PARTIELLE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(IPP) :</w:t>
      </w:r>
    </w:p>
    <w:p>
      <w:pPr>
        <w:autoSpaceDN w:val="0"/>
        <w:autoSpaceDE w:val="0"/>
        <w:widowControl/>
        <w:spacing w:line="248" w:lineRule="exact" w:before="84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722F8B"/>
          <w:sz w:val="18"/>
        </w:rPr>
        <w:t xml:space="preserve">Incapacité Temporaire Totale de travail </w:t>
      </w:r>
    </w:p>
    <w:p>
      <w:pPr>
        <w:autoSpaceDN w:val="0"/>
        <w:autoSpaceDE w:val="0"/>
        <w:widowControl/>
        <w:spacing w:line="230" w:lineRule="exact" w:before="48" w:after="94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d’Incapacité Temporaire Totale de travail de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consécutive à une maladie ou un accident, la Mutuelle lui verse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une prestation correspondant au montant des échéances du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garanties telles que définies ci-dessous, à l’expiration d’un délai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franchise choisi par l’adhérent lors de l’adhésion, tel qu’indiqué </w:t>
      </w:r>
    </w:p>
    <w:p>
      <w:pPr>
        <w:sectPr>
          <w:type w:val="nextColumn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4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</w:p>
    <w:p>
      <w:pPr>
        <w:sectPr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aux conditions particulières.</w:t>
      </w:r>
    </w:p>
    <w:p>
      <w:pPr>
        <w:autoSpaceDN w:val="0"/>
        <w:autoSpaceDE w:val="0"/>
        <w:widowControl/>
        <w:spacing w:line="234" w:lineRule="exact" w:before="54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L’assuré inactif au jour du sinistre bénéficie d’une prise en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charge identique à celle de l’assuré exerçant alors une activité </w:t>
      </w:r>
      <w:r>
        <w:rPr>
          <w:rFonts w:ascii="SofiaPro" w:hAnsi="SofiaPro" w:eastAsia="SofiaPro"/>
          <w:b/>
          <w:i w:val="0"/>
          <w:color w:val="58595B"/>
          <w:sz w:val="18"/>
        </w:rPr>
        <w:t>professionnelle.</w:t>
      </w:r>
    </w:p>
    <w:p>
      <w:pPr>
        <w:autoSpaceDN w:val="0"/>
        <w:autoSpaceDE w:val="0"/>
        <w:widowControl/>
        <w:spacing w:line="234" w:lineRule="exact" w:before="56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L’assuré est couvert au titre de ces garanties jusqu’au jour du </w:t>
      </w:r>
      <w:r>
        <w:rPr>
          <w:rFonts w:ascii="SofiaPro" w:hAnsi="SofiaPro" w:eastAsia="SofiaPro"/>
          <w:b/>
          <w:i w:val="0"/>
          <w:color w:val="58595B"/>
          <w:sz w:val="18"/>
        </w:rPr>
        <w:t>départ en retraite ou préretraite et au plus tard à son 70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 xml:space="preserve">ème </w:t>
      </w:r>
      <w:r>
        <w:rPr>
          <w:rFonts w:ascii="SofiaPro" w:hAnsi="SofiaPro" w:eastAsia="SofiaPro"/>
          <w:b/>
          <w:i w:val="0"/>
          <w:color w:val="58595B"/>
          <w:sz w:val="18"/>
        </w:rPr>
        <w:t>anniversaire.</w:t>
      </w:r>
    </w:p>
    <w:p>
      <w:pPr>
        <w:autoSpaceDN w:val="0"/>
        <w:autoSpaceDE w:val="0"/>
        <w:widowControl/>
        <w:spacing w:line="236" w:lineRule="exact" w:before="56" w:after="0"/>
        <w:ind w:left="0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options de franchise proposées à l’adhérent sont les </w:t>
      </w:r>
      <w:r>
        <w:rPr>
          <w:rFonts w:ascii="SofiaPro" w:hAnsi="SofiaPro" w:eastAsia="SofiaPro"/>
          <w:b/>
          <w:i w:val="0"/>
          <w:color w:val="58595B"/>
          <w:sz w:val="18"/>
        </w:rPr>
        <w:t>suivantes : 30 / 60 / 90 / 120 / 180 jours continus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d’arrêt de travail. </w:t>
      </w:r>
    </w:p>
    <w:p>
      <w:pPr>
        <w:autoSpaceDN w:val="0"/>
        <w:autoSpaceDE w:val="0"/>
        <w:widowControl/>
        <w:spacing w:line="234" w:lineRule="exact" w:before="56" w:after="0"/>
        <w:ind w:left="0" w:right="20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>Temps partiel thérapeutique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pour l’assuré exerçant une 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au jour du sinistre, en cas de reprise partielle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travail dans le cadre d’un temps partiel thérapeutique prescrit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son médecin traitant, et sauf si l’assuré peut bénéficier d’une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prise en charge au titre de l’IPP,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Mutuelle poursuivra la prise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en charge des mensualités à hauteur de 50% de la quotité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garantie,pendant toute la durée du temps partiel thérapeutique, </w:t>
      </w:r>
      <w:r>
        <w:rPr>
          <w:rFonts w:ascii="SofiaPro" w:hAnsi="SofiaPro" w:eastAsia="SofiaPro"/>
          <w:b/>
          <w:i w:val="0"/>
          <w:color w:val="58595B"/>
          <w:sz w:val="18"/>
        </w:rPr>
        <w:t>dans la limite de 6 mois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, sous réserve de production par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des justificatifs correspondants.</w:t>
      </w:r>
    </w:p>
    <w:p>
      <w:pPr>
        <w:autoSpaceDN w:val="0"/>
        <w:autoSpaceDE w:val="0"/>
        <w:widowControl/>
        <w:spacing w:line="234" w:lineRule="exact" w:before="56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 une expertise médicale diligentée par la Mutuelle détermine 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l’incapacité n’est plus totale (hors cas de la reprise à temps partiel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thérapeutique médicalement prescrite) ou n’est pas justifiée,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prise en charge est interrompue.</w:t>
      </w:r>
    </w:p>
    <w:p>
      <w:pPr>
        <w:autoSpaceDN w:val="0"/>
        <w:autoSpaceDE w:val="0"/>
        <w:widowControl/>
        <w:spacing w:line="234" w:lineRule="exact" w:before="58" w:after="0"/>
        <w:ind w:left="0" w:right="20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>Rechute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en cas de rechute de l’assuré dans un délai maximum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60 jours suivant la reprise d’activité, sous réserve que la preuve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soit apportée que le nouvel arrêt de travail résulte des mêmes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causes que le précédent arrêt ayant donné lieu au versement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prestations, la Mutuelle prend en charge le montant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échéances postérieures à la date du nouvel arrêt de travail sans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imposer un nouveau délai de franchise. Ces mêmes dispositions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sont applicables à l’assuré sans activité professionnelle et auquel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un nouveau repos total a été prescrit du fait de son état de santé</w:t>
      </w:r>
    </w:p>
    <w:p>
      <w:pPr>
        <w:autoSpaceDN w:val="0"/>
        <w:autoSpaceDE w:val="0"/>
        <w:widowControl/>
        <w:spacing w:line="234" w:lineRule="exact" w:before="56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 le délai de franchise n’est pas intégralement décompté dans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cadre de l’arrêt de travail initial, le décompte se poursuivra en cas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rechute survenant dans le délai de 60 jours.</w:t>
      </w:r>
    </w:p>
    <w:p>
      <w:pPr>
        <w:autoSpaceDN w:val="0"/>
        <w:autoSpaceDE w:val="0"/>
        <w:widowControl/>
        <w:spacing w:line="234" w:lineRule="exact" w:before="58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l’issue des limites d’indemnisation de la garantie « 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Temporaire Totale de travail » prévues au contrat, le maintien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prise en charge est examiné au titre de la garantie « Invalidité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Permanente Totale ou Partielle ».</w:t>
      </w:r>
    </w:p>
    <w:p>
      <w:pPr>
        <w:autoSpaceDN w:val="0"/>
        <w:autoSpaceDE w:val="0"/>
        <w:widowControl/>
        <w:spacing w:line="250" w:lineRule="exact" w:before="94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Invalidité Permanente Totale ou Partielle</w:t>
      </w:r>
    </w:p>
    <w:p>
      <w:pPr>
        <w:autoSpaceDN w:val="0"/>
        <w:autoSpaceDE w:val="0"/>
        <w:widowControl/>
        <w:spacing w:line="234" w:lineRule="exact" w:before="4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Lors de l’adhésion, l’adhérent a le choix entre 2 options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garanties :</w:t>
      </w:r>
    </w:p>
    <w:p>
      <w:pPr>
        <w:autoSpaceDN w:val="0"/>
        <w:tabs>
          <w:tab w:pos="142" w:val="left"/>
        </w:tabs>
        <w:autoSpaceDE w:val="0"/>
        <w:widowControl/>
        <w:spacing w:line="234" w:lineRule="exact" w:before="5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−l’Invalidité Permanente Totale uniquement (&gt;66%, taux en orange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foncé dans le tableau)</w:t>
      </w:r>
    </w:p>
    <w:p>
      <w:pPr>
        <w:autoSpaceDN w:val="0"/>
        <w:tabs>
          <w:tab w:pos="142" w:val="left"/>
        </w:tabs>
        <w:autoSpaceDE w:val="0"/>
        <w:widowControl/>
        <w:spacing w:line="234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−l’Invalidité Permanente Totale (&gt;66%) ou Partielle (comprise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entre 33% et 66%, taux en orange clair dans le tableau).</w:t>
      </w:r>
    </w:p>
    <w:p>
      <w:pPr>
        <w:autoSpaceDN w:val="0"/>
        <w:autoSpaceDE w:val="0"/>
        <w:widowControl/>
        <w:spacing w:line="234" w:lineRule="exact" w:before="56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taux d’invalidité inférieurs à 33% (en blanc dans le tableau)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ne peuvent donner lieu à aucune prise en charge au titre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garantie Invalidité Permanente Totale ou Partielle.</w:t>
      </w:r>
    </w:p>
    <w:p>
      <w:pPr>
        <w:autoSpaceDN w:val="0"/>
        <w:autoSpaceDE w:val="0"/>
        <w:widowControl/>
        <w:spacing w:line="234" w:lineRule="exact" w:before="54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L’assuré est couvert au titre de ces garanties jusqu’au jour du </w:t>
      </w:r>
      <w:r>
        <w:rPr>
          <w:rFonts w:ascii="SofiaPro" w:hAnsi="SofiaPro" w:eastAsia="SofiaPro"/>
          <w:b/>
          <w:i w:val="0"/>
          <w:color w:val="58595B"/>
          <w:sz w:val="18"/>
        </w:rPr>
        <w:t>départ en retraite ou préretraite et au plus tard à son 70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 xml:space="preserve">ème </w:t>
      </w:r>
      <w:r>
        <w:rPr>
          <w:rFonts w:ascii="SofiaPro" w:hAnsi="SofiaPro" w:eastAsia="SofiaPro"/>
          <w:b/>
          <w:i w:val="0"/>
          <w:color w:val="58595B"/>
          <w:sz w:val="18"/>
        </w:rPr>
        <w:t>anniversaire.</w:t>
      </w:r>
    </w:p>
    <w:p>
      <w:pPr>
        <w:autoSpaceDN w:val="0"/>
        <w:autoSpaceDE w:val="0"/>
        <w:widowControl/>
        <w:spacing w:line="234" w:lineRule="exact" w:before="60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d’Invalidité Permanente Totale ou Partielle de l’assuré,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fonction de l’option choisie à l’adhésion et indiquée aux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particulières, la Mutuelle verse à l’assuré, tout ou partie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échéances du prêt garanties dès la date de consolidation de l’état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santé, ce en fonction du taux d’invalidité défini au vu du tableau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ci-dessous.</w:t>
      </w:r>
    </w:p>
    <w:p>
      <w:pPr>
        <w:autoSpaceDN w:val="0"/>
        <w:autoSpaceDE w:val="0"/>
        <w:widowControl/>
        <w:spacing w:line="234" w:lineRule="exact" w:before="56" w:after="0"/>
        <w:ind w:left="0" w:right="202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Il est également possible pour l’assuré, au moment de la survenance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sinistre au titre d’une Invalidité Permanente Totale, d’opter pour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versement de la quotité assurée du montant du capital restant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dû en lieu et place de la prise en charge des échéances de prêt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garanties, sous réserve de l’accord du Service Médical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Mutuelle.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 w:num="2" w:equalWidth="0">
            <w:col w:w="5408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franchise s’applique si l’invalidité n’est pas consécutive à une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Incapacité Temporaire Totale de travail déjà indemnisée au titre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du présent contrat.</w:t>
      </w:r>
    </w:p>
    <w:p>
      <w:pPr>
        <w:autoSpaceDN w:val="0"/>
        <w:autoSpaceDE w:val="0"/>
        <w:widowControl/>
        <w:spacing w:line="246" w:lineRule="exact" w:before="54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taux d’Invalidité Permanente Totale ou Partielle est à la fois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fonction du taux d’incapacité fonctionnelle et du taux d’incapacité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de l’assuré. Le taux d’incapacité fonctionnelle 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établi de 0% à 100%. Il est apprécié en dehors de toute considération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et basé uniquement sur la diminution de la 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physique ou mentale, consécutive à l’accident ou la maladie. Il 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fixé par expertise et par référence au barème indicatif des déficits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fonctionnels séquellaires en droit commun édité par la revue «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Concours Médical ».</w:t>
      </w:r>
    </w:p>
    <w:p>
      <w:pPr>
        <w:autoSpaceDN w:val="0"/>
        <w:autoSpaceDE w:val="0"/>
        <w:widowControl/>
        <w:spacing w:line="244" w:lineRule="exact" w:before="58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polypathologie ou de déficits multiples, le taux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d’incapacité fonctionnelle sera arrêté en tenant compte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méthodologies de calcul figurant à la revue « Le Concours médical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» et appliquées en droit commun.</w:t>
      </w:r>
    </w:p>
    <w:p>
      <w:pPr>
        <w:autoSpaceDN w:val="0"/>
        <w:autoSpaceDE w:val="0"/>
        <w:widowControl/>
        <w:spacing w:line="246" w:lineRule="exact" w:before="56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taux d’incapacité professionnelle est établi de 0% à 100%. Il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est fixé par expertise. Il est apprécié en fonction du degré et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nature de l’incapacité fonctionnelle par rapport à la profession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exercée.</w:t>
      </w:r>
    </w:p>
    <w:p>
      <w:pPr>
        <w:autoSpaceDN w:val="0"/>
        <w:autoSpaceDE w:val="0"/>
        <w:widowControl/>
        <w:spacing w:line="244" w:lineRule="exact" w:before="56" w:after="104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taux d’Invalidité Permanente Totale ou Partielle est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conséquent déterminé en fonction des deux taux définis ci-dessus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d’après le tableau ci-après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68" w:type="dxa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</w:tblGrid>
      <w:tr>
        <w:trPr>
          <w:trHeight w:hRule="exact" w:val="240"/>
        </w:trPr>
        <w:tc>
          <w:tcPr>
            <w:tcW w:type="dxa" w:w="1166"/>
            <w:vMerge w:val="restart"/>
            <w:tcBorders>
              <w:start w:sz="2.4000000953674316" w:val="single" w:color="#57585A"/>
              <w:top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7"/>
              </w:rPr>
              <w:t xml:space="preserve">Taux 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7"/>
              </w:rPr>
              <w:t xml:space="preserve">d’incapacité 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7"/>
              </w:rPr>
              <w:t xml:space="preserve">Professionnelle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7"/>
              </w:rPr>
              <w:t>(%)</w:t>
            </w:r>
          </w:p>
        </w:tc>
        <w:tc>
          <w:tcPr>
            <w:tcW w:type="dxa" w:w="3896"/>
            <w:gridSpan w:val="10"/>
            <w:tcBorders>
              <w:start w:sz="2.4000000953674316" w:val="single" w:color="#57585A"/>
              <w:end w:sz="2.4000000953674316" w:val="single" w:color="#57585A"/>
              <w:bottom w:sz="2.400000095367431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Taux d’incapacité Fonctionnelle (%)</w:t>
            </w:r>
          </w:p>
        </w:tc>
      </w:tr>
      <w:tr>
        <w:trPr>
          <w:trHeight w:hRule="exact" w:val="650"/>
        </w:trPr>
        <w:tc>
          <w:tcPr>
            <w:tcW w:type="dxa" w:w="985"/>
            <w:vMerge/>
            <w:tcBorders>
              <w:start w:sz="2.4000000953674316" w:val="single" w:color="#57585A"/>
              <w:top w:sz="2.4000000953674316" w:val="single" w:color="#57585A"/>
              <w:bottom w:sz="2.4000000953674316" w:val="single" w:color="#57585A"/>
            </w:tcBorders>
          </w:tcPr>
          <w:p/>
        </w:tc>
        <w:tc>
          <w:tcPr>
            <w:tcW w:type="dxa" w:w="390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10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19</w:t>
            </w:r>
          </w:p>
        </w:tc>
        <w:tc>
          <w:tcPr>
            <w:tcW w:type="dxa" w:w="390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20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29</w:t>
            </w:r>
          </w:p>
        </w:tc>
        <w:tc>
          <w:tcPr>
            <w:tcW w:type="dxa" w:w="390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30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39</w:t>
            </w:r>
          </w:p>
        </w:tc>
        <w:tc>
          <w:tcPr>
            <w:tcW w:type="dxa" w:w="390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40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49</w:t>
            </w:r>
          </w:p>
        </w:tc>
        <w:tc>
          <w:tcPr>
            <w:tcW w:type="dxa" w:w="390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50 à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59</w:t>
            </w:r>
          </w:p>
        </w:tc>
        <w:tc>
          <w:tcPr>
            <w:tcW w:type="dxa" w:w="386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60 à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69</w:t>
            </w:r>
          </w:p>
        </w:tc>
        <w:tc>
          <w:tcPr>
            <w:tcW w:type="dxa" w:w="392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70 à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79</w:t>
            </w:r>
          </w:p>
        </w:tc>
        <w:tc>
          <w:tcPr>
            <w:tcW w:type="dxa" w:w="388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80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89</w:t>
            </w:r>
          </w:p>
        </w:tc>
        <w:tc>
          <w:tcPr>
            <w:tcW w:type="dxa" w:w="392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90 à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99</w:t>
            </w:r>
          </w:p>
        </w:tc>
        <w:tc>
          <w:tcPr>
            <w:tcW w:type="dxa" w:w="388"/>
            <w:tcBorders>
              <w:start w:sz="2.4000000953674316" w:val="single" w:color="#221F1F"/>
              <w:top w:sz="2.4000000953674316" w:val="single" w:color="#221F1F"/>
              <w:end w:sz="2.4000000953674316" w:val="single" w:color="#221F1F"/>
              <w:bottom w:sz="2.400000095367431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100 </w:t>
            </w:r>
          </w:p>
        </w:tc>
      </w:tr>
      <w:tr>
        <w:trPr>
          <w:trHeight w:hRule="exact" w:val="244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10 à 19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21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25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29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33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37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40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221F1F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46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20 à 29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32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37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42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46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50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55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58</w:t>
            </w:r>
          </w:p>
        </w:tc>
      </w:tr>
      <w:tr>
        <w:trPr>
          <w:trHeight w:hRule="exact" w:val="246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30 à 39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14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42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48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58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62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67</w:t>
            </w:r>
          </w:p>
        </w:tc>
      </w:tr>
      <w:tr>
        <w:trPr>
          <w:trHeight w:hRule="exact" w:val="244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40 à 49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25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46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52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58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63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69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74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50 à 59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17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27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50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56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68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74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79</w:t>
            </w:r>
          </w:p>
        </w:tc>
      </w:tr>
      <w:tr>
        <w:trPr>
          <w:trHeight w:hRule="exact" w:val="246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60 à 69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18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38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46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53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60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66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73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79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84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70 à 79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48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56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63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70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77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89</w:t>
            </w:r>
          </w:p>
        </w:tc>
      </w:tr>
      <w:tr>
        <w:trPr>
          <w:trHeight w:hRule="exact" w:val="244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80 à 89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32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42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58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66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80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87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93</w:t>
            </w:r>
          </w:p>
        </w:tc>
      </w:tr>
      <w:tr>
        <w:trPr>
          <w:trHeight w:hRule="exact" w:val="246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90 à 99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21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43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52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61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69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76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83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90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97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100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22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34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45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54</w:t>
            </w:r>
          </w:p>
        </w:tc>
        <w:tc>
          <w:tcPr>
            <w:tcW w:type="dxa" w:w="390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fe18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63</w:t>
            </w:r>
          </w:p>
        </w:tc>
        <w:tc>
          <w:tcPr>
            <w:tcW w:type="dxa" w:w="386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71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79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86</w:t>
            </w:r>
          </w:p>
        </w:tc>
        <w:tc>
          <w:tcPr>
            <w:tcW w:type="dxa" w:w="392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93</w:t>
            </w:r>
          </w:p>
        </w:tc>
        <w:tc>
          <w:tcPr>
            <w:tcW w:type="dxa" w:w="388"/>
            <w:tcBorders>
              <w:start w:sz="2.4000000953674316" w:val="single" w:color="#57585A"/>
              <w:top w:sz="2.4000000953674316" w:val="single" w:color="#57585A"/>
              <w:end w:sz="2.4000000953674316" w:val="single" w:color="#57585A"/>
              <w:bottom w:sz="2.4000000953674316" w:val="single" w:color="#57585A"/>
            </w:tcBorders>
            <w:shd w:fill="fec2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100</w:t>
            </w:r>
          </w:p>
        </w:tc>
      </w:tr>
    </w:tbl>
    <w:p>
      <w:pPr>
        <w:autoSpaceDN w:val="0"/>
        <w:autoSpaceDE w:val="0"/>
        <w:widowControl/>
        <w:spacing w:line="244" w:lineRule="exact" w:before="84" w:after="0"/>
        <w:ind w:left="206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 le taux d’invalidité « N », déterminé à partir des taux d’incapacité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fonctionnelle et professionnelle tels que définis ci-dessus, est :</w:t>
      </w:r>
    </w:p>
    <w:p>
      <w:pPr>
        <w:autoSpaceDN w:val="0"/>
        <w:autoSpaceDE w:val="0"/>
        <w:widowControl/>
        <w:spacing w:line="244" w:lineRule="exact" w:before="56" w:after="0"/>
        <w:ind w:left="348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−supérieur à 66% : l’assuré est considéré en Invalidité Permanente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Totale. Les mensualités du prêt sont prises en charge en totalité,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ce en fonction de la quotité assurée,</w:t>
      </w:r>
    </w:p>
    <w:p>
      <w:pPr>
        <w:autoSpaceDN w:val="0"/>
        <w:autoSpaceDE w:val="0"/>
        <w:widowControl/>
        <w:spacing w:line="244" w:lineRule="exact" w:before="58" w:after="0"/>
        <w:ind w:left="348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−compris entre 33% et 66% : l’assuré est considéré en Invalidité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Permanente Partielle. La prise en charge par la Mutuelle des 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mensualités du prêt est calculée par application de la formule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suivante :</w:t>
      </w:r>
    </w:p>
    <w:p>
      <w:pPr>
        <w:autoSpaceDN w:val="0"/>
        <w:autoSpaceDE w:val="0"/>
        <w:widowControl/>
        <w:spacing w:line="244" w:lineRule="exact" w:before="58" w:after="0"/>
        <w:ind w:left="0" w:right="0" w:firstLine="0"/>
        <w:jc w:val="center"/>
      </w:pPr>
      <w:r>
        <w:rPr>
          <w:rFonts w:ascii="SofiaPro" w:hAnsi="SofiaPro" w:eastAsia="SofiaPro"/>
          <w:b w:val="0"/>
          <w:i w:val="0"/>
          <w:color w:val="58595B"/>
          <w:sz w:val="18"/>
        </w:rPr>
        <w:t>[(N- 33%) /33] x montant de l’échéance de prêt x quotité assurée.</w:t>
      </w:r>
    </w:p>
    <w:p>
      <w:pPr>
        <w:autoSpaceDN w:val="0"/>
        <w:autoSpaceDE w:val="0"/>
        <w:widowControl/>
        <w:spacing w:line="244" w:lineRule="exact" w:before="56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Si le résultat obtenu après application de la formule est inférieur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50, la Mutuelle prendra néanmoins en charge les mensualités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prêt en fonction de la quotité assurée à hauteur de 50%.</w:t>
      </w:r>
    </w:p>
    <w:p>
      <w:pPr>
        <w:autoSpaceDN w:val="0"/>
        <w:autoSpaceDE w:val="0"/>
        <w:widowControl/>
        <w:spacing w:line="244" w:lineRule="exact" w:before="56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aura la possibilité de réviser ce taux, après un nouvel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examen médical, en augmentation ou en diminution, selon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l’évolution de l’invalidité de l’assuré.</w:t>
      </w:r>
    </w:p>
    <w:p>
      <w:pPr>
        <w:autoSpaceDN w:val="0"/>
        <w:autoSpaceDE w:val="0"/>
        <w:widowControl/>
        <w:spacing w:line="244" w:lineRule="exact" w:before="58" w:after="0"/>
        <w:ind w:left="206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L’appréciation faite par la Mutuelle de l’état d’invalidité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l’adhérent, et les modalités de fixation des taux telles que décrites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ci-dessus, sont indépendantes de celles retenues par la sécurité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sociale ou tout autre organisme. </w:t>
      </w:r>
    </w:p>
    <w:p>
      <w:pPr>
        <w:autoSpaceDN w:val="0"/>
        <w:autoSpaceDE w:val="0"/>
        <w:widowControl/>
        <w:spacing w:line="246" w:lineRule="exact" w:before="56" w:after="0"/>
        <w:ind w:left="206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décisions de la sécurité sociale ou de tout autre organisme 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s’imposent pas à la Mutuelle </w:t>
      </w:r>
    </w:p>
    <w:p>
      <w:pPr>
        <w:autoSpaceDN w:val="0"/>
        <w:autoSpaceDE w:val="0"/>
        <w:widowControl/>
        <w:spacing w:line="244" w:lineRule="exact" w:before="58" w:after="94"/>
        <w:ind w:left="206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 assuré ne peut être considéré en Invalidité Permanente Totale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s’il continue d’exercer une activité professionnelle.</w:t>
      </w:r>
    </w:p>
    <w:p>
      <w:pPr>
        <w:sectPr>
          <w:type w:val="nextColumn"/>
          <w:pgSz w:w="11906" w:h="16838"/>
          <w:pgMar w:top="252" w:right="502" w:bottom="98" w:left="566" w:header="720" w:footer="720" w:gutter="0"/>
          <w:cols w:num="2" w:equalWidth="0">
            <w:col w:w="5408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5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p>
      <w:pPr>
        <w:sectPr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18" w:after="0"/>
        <w:ind w:left="0" w:right="288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Échéances du prêt garanties en cas d’Incapacité temporaire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Totale de travail ou d’Invalidité Permanente Totale ou Partielle :</w:t>
      </w:r>
    </w:p>
    <w:p>
      <w:pPr>
        <w:autoSpaceDN w:val="0"/>
        <w:autoSpaceDE w:val="0"/>
        <w:widowControl/>
        <w:spacing w:line="230" w:lineRule="exact" w:before="46" w:after="0"/>
        <w:ind w:left="0" w:right="204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prestations garanties sont forfaitaires et sont servies sans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référence aucune à la perte de revenus subie par l’assuré.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Toutefois, dès lors que le prêt objet de l’assurance serait assuré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auprès de la Mutuelle à hauteur d’une quotité de 100% par un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emprunteur et un co-emprunteur, le versement de la Mutuelle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en cas d’arrêt de travail simultané de ces derniers ne saurait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excéder le montant de la mensualité de prêt dû à l’organisme </w:t>
      </w:r>
      <w:r>
        <w:rPr>
          <w:rFonts w:ascii="SofiaPro" w:hAnsi="SofiaPro" w:eastAsia="SofiaPro"/>
          <w:b/>
          <w:i w:val="0"/>
          <w:color w:val="58595B"/>
          <w:sz w:val="18"/>
        </w:rPr>
        <w:t>financier prêteur.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La Mutuelle prend en charge les échéances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prêt au prorata du nombre exact de jours d’arrêt de travail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(ou éventuellement du nombre de jours de repos complet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médicalement prescrit pour l’assuré en ITT n’exerçant pas d’activité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au jour du sinistre) justifiés et décomptés depuis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fin du délai de franchise, dans les conditions suivantes :</w:t>
      </w:r>
    </w:p>
    <w:p>
      <w:pPr>
        <w:autoSpaceDN w:val="0"/>
        <w:autoSpaceDE w:val="0"/>
        <w:widowControl/>
        <w:spacing w:line="230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−pendant la période d’amortissement (y compris prêts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modulables) : le montant des échéances prévues au tableau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d’amortissement du prêt, selon la quotité assurée,</w:t>
      </w:r>
    </w:p>
    <w:p>
      <w:pPr>
        <w:autoSpaceDN w:val="0"/>
        <w:autoSpaceDE w:val="0"/>
        <w:widowControl/>
        <w:spacing w:line="230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−pendant la période de différé d’amortissement : les intérêts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correspondant à la capitalisation de la somme prêtée, selon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quotité assurée,</w:t>
      </w:r>
    </w:p>
    <w:p>
      <w:pPr>
        <w:autoSpaceDN w:val="0"/>
        <w:autoSpaceDE w:val="0"/>
        <w:widowControl/>
        <w:spacing w:line="230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−pour les prêts relais et in fine : la prise en charge ne porte que sur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fraction d’intérêts échus. Ne sont pas couvertes les dernières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échéances qui constituent le remboursement du capital.</w:t>
      </w:r>
    </w:p>
    <w:p>
      <w:pPr>
        <w:autoSpaceDN w:val="0"/>
        <w:autoSpaceDE w:val="0"/>
        <w:widowControl/>
        <w:spacing w:line="232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remboursements trimestriels, semestriels ou annuels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prêt, les versements prévus dans l’acte de prêt sont censés 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décomposer en paiements mensuels égaux et échelonnés.</w:t>
      </w:r>
    </w:p>
    <w:p>
      <w:pPr>
        <w:autoSpaceDN w:val="0"/>
        <w:autoSpaceDE w:val="0"/>
        <w:widowControl/>
        <w:spacing w:line="232" w:lineRule="exact" w:before="166" w:after="0"/>
        <w:ind w:left="2" w:right="432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GARANTIE EXONÉRATION DU PAIEMENT DES COTISATIONS </w:t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EN CAS D’INCAPACITÉ TEMPORAIRE TOTALE DE TRAVAIL OU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D’INVALIDITÉ PERMANENTE TOTALE :</w:t>
      </w:r>
    </w:p>
    <w:p>
      <w:pPr>
        <w:autoSpaceDN w:val="0"/>
        <w:autoSpaceDE w:val="0"/>
        <w:widowControl/>
        <w:spacing w:line="230" w:lineRule="exact" w:before="4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 ayant choisi cette option de garantie, mentionnée aux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conditions particulières, se voit rembourser les cotisations réglées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 titre du contrat en cas d’Incapacité Temporaire Totale de travail,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ce dans les conditions ci-après.</w:t>
      </w:r>
    </w:p>
    <w:p>
      <w:pPr>
        <w:autoSpaceDN w:val="0"/>
        <w:tabs>
          <w:tab w:pos="1828" w:val="left"/>
          <w:tab w:pos="2226" w:val="left"/>
          <w:tab w:pos="3046" w:val="left"/>
          <w:tab w:pos="4034" w:val="left"/>
          <w:tab w:pos="4950" w:val="left"/>
        </w:tabs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d’Incapacité Temporaire Totale de travail ou d’Invalidité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Permanente Totale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bénéficie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remboursement des cotisations réglées au titre de l’ensemble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garanties souscrites, ce pour toute la période d’arrêt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travail donnant lieu à prise en charge, déduction faite du délai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franchise applicable au titre des garanties Incapacité Temporaire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Totale de travail / Invalidité Permanente Totale.</w:t>
      </w:r>
    </w:p>
    <w:p>
      <w:pPr>
        <w:autoSpaceDN w:val="0"/>
        <w:autoSpaceDE w:val="0"/>
        <w:widowControl/>
        <w:spacing w:line="230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L’exonération prend fin dans les mêmes conditions que celles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prévues pour les garanties « Incapacité Temporaire Totale de travail /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>Invalidité Permanente Totale ».</w:t>
      </w:r>
    </w:p>
    <w:p>
      <w:pPr>
        <w:autoSpaceDN w:val="0"/>
        <w:autoSpaceDE w:val="0"/>
        <w:widowControl/>
        <w:spacing w:line="230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garanties «Incapacité Temporaire Totale de travail / Invalidité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Permanente Totale ou Partielle/Exonération» ne peuvent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souscrites qu’en complément des garanties « Décès / PTIA ».</w:t>
      </w:r>
    </w:p>
    <w:p>
      <w:pPr>
        <w:autoSpaceDN w:val="0"/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présente garantie ne couvre pas l’incapacité temporaire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partielle.</w:t>
      </w:r>
    </w:p>
    <w:p>
      <w:pPr>
        <w:autoSpaceDN w:val="0"/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 assuré couvert exclusivement au titre des garanties « Décès /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PTIA » ne peut prétendre à cette garantie.</w:t>
      </w:r>
    </w:p>
    <w:p>
      <w:pPr>
        <w:autoSpaceDN w:val="0"/>
        <w:autoSpaceDE w:val="0"/>
        <w:widowControl/>
        <w:spacing w:line="250" w:lineRule="exact" w:before="148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GARANTIES INVALIDITÉ AERAS :</w:t>
      </w:r>
    </w:p>
    <w:p>
      <w:pPr>
        <w:autoSpaceDN w:val="0"/>
        <w:autoSpaceDE w:val="0"/>
        <w:widowControl/>
        <w:spacing w:line="232" w:lineRule="exact" w:before="4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Cette garantie est subsidiaire à la garantie Invalidité Permanente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Totale ou Partielle du présent contrat.</w:t>
      </w:r>
    </w:p>
    <w:p>
      <w:pPr>
        <w:autoSpaceDN w:val="0"/>
        <w:autoSpaceDE w:val="0"/>
        <w:widowControl/>
        <w:spacing w:line="232" w:lineRule="exact" w:before="54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s’engage à étudier la possibilité de proposer à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garantie Invalidité AERAS dans les cas suivants :</w:t>
      </w:r>
    </w:p>
    <w:p>
      <w:pPr>
        <w:autoSpaceDN w:val="0"/>
        <w:tabs>
          <w:tab w:pos="142" w:val="left"/>
        </w:tabs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−la garantie Invalidité Permanente Totale ou Partielle demandée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l’adhésion, n’a pu être accordée à l’assuré,</w:t>
      </w:r>
    </w:p>
    <w:p>
      <w:pPr>
        <w:autoSpaceDN w:val="0"/>
        <w:autoSpaceDE w:val="0"/>
        <w:widowControl/>
        <w:spacing w:line="230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−la garantie Invalidité Permanente Totale ou Partielle a été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accordée avec exclusion(s) de pathologie(s) ; dans ce cas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s’engage à étudier la possible couverture de l’assuré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titre de la garantie Invalidité AERAS s’agissant des pathologies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exclues de la garantie Invalidité Permanente Totale ou Partielle.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12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garantie Invalidité AERAS, si elle est accordée, ne peut comporter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aucune exclusion des pathologies éventuellement présentées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l’assuré au moment de son adhésion.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Cette garantie intervient lorsque, par suite d’accident ou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maladie, le taux d’incapacité fonctionnelle de l’assuré est d’au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moins 70% et qu’une incapacité professionnelle a pu être constatée.</w:t>
      </w:r>
    </w:p>
    <w:p>
      <w:pPr>
        <w:autoSpaceDN w:val="0"/>
        <w:autoSpaceDE w:val="0"/>
        <w:widowControl/>
        <w:spacing w:line="244" w:lineRule="exact" w:before="4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Le bénéficiaire de cette garantie est l’assuré.</w:t>
      </w:r>
    </w:p>
    <w:p>
      <w:pPr>
        <w:autoSpaceDN w:val="0"/>
        <w:autoSpaceDE w:val="0"/>
        <w:widowControl/>
        <w:spacing w:line="232" w:lineRule="exact" w:before="54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d’Invalidité AERAS, consécutive à une maladie ou à un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accident, la Mutuelle verse à l’assuré les échéances du prêt garanti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telles que définies ci-dessous, dès la date de consolidation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l’état d’invalidité et dans la limite de la perte de revenus subie (cf.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définition ci-après).</w:t>
      </w:r>
    </w:p>
    <w:p>
      <w:pPr>
        <w:autoSpaceDN w:val="0"/>
        <w:autoSpaceDE w:val="0"/>
        <w:widowControl/>
        <w:spacing w:line="250" w:lineRule="exact" w:before="92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Échéances de prêt prises en charge</w:t>
      </w:r>
    </w:p>
    <w:p>
      <w:pPr>
        <w:autoSpaceDN w:val="0"/>
        <w:autoSpaceDE w:val="0"/>
        <w:widowControl/>
        <w:spacing w:line="230" w:lineRule="exact" w:before="5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prend en charge les échéances du prêt garanti tant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que l’invalidité est justifiée dans les conditions suivantes :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−pendant la période d’amortissement (y compris prêts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modulables) : le montant des échéances prévues au tableau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d’amortissement du prêt, selon la quotité assurée,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−pendant la période de différé d’amortissement : les intérêts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correspondant à la capitalisation de la somme prêtée, selon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quotité assurée,</w:t>
      </w:r>
    </w:p>
    <w:p>
      <w:pPr>
        <w:autoSpaceDN w:val="0"/>
        <w:autoSpaceDE w:val="0"/>
        <w:widowControl/>
        <w:spacing w:line="232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−pour les prêts relais et in fine : la prise en charge ne porte 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sur la fraction d’intérêt échu. Ne sont pas couvertes les dernières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échéances qui constituent le remboursement du capital.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cas de remboursements trimestriels, semestriels ou annuels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prêt, les versements prévus dans l’acte de prêt sont censés 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décomposer en paiements mensuels égaux et échelonnés.</w:t>
      </w:r>
    </w:p>
    <w:p>
      <w:pPr>
        <w:autoSpaceDN w:val="0"/>
        <w:autoSpaceDE w:val="0"/>
        <w:widowControl/>
        <w:spacing w:line="252" w:lineRule="exact" w:before="9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Perte de revenus subie</w:t>
      </w:r>
    </w:p>
    <w:p>
      <w:pPr>
        <w:autoSpaceDN w:val="0"/>
        <w:autoSpaceDE w:val="0"/>
        <w:widowControl/>
        <w:spacing w:line="230" w:lineRule="exact" w:before="4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perte de revenus subie est égale à la différence entre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revenu de référence et les revenus perçus au cours de la période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d’invalidité indemnisée.</w:t>
      </w:r>
    </w:p>
    <w:p>
      <w:pPr>
        <w:autoSpaceDN w:val="0"/>
        <w:autoSpaceDE w:val="0"/>
        <w:widowControl/>
        <w:spacing w:line="230" w:lineRule="exact" w:before="5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revenu de référence est égal à la moyenne mensuelle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salaires nets perçus au cours des 12 mois précédant l’incapacité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travail ayant donné lieu par la suite à l’invalidité, rapportée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période indemnisée. Le revenu de référence est revalorisé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l’issue d’une période de 12 mois d’invalidité ; il est ensuite actualisé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annuellement, au 1</w:t>
      </w:r>
      <w:r>
        <w:rPr>
          <w:w w:val="104.94000434875488"/>
          <w:rFonts w:ascii="SofiaPro" w:hAnsi="SofiaPro" w:eastAsia="SofiaPro"/>
          <w:b w:val="0"/>
          <w:i w:val="0"/>
          <w:color w:val="58595B"/>
          <w:sz w:val="10"/>
        </w:rPr>
        <w:t>er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juillet de chaque année, selon la formule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d’indexation suivante :</w:t>
      </w:r>
    </w:p>
    <w:p>
      <w:pPr>
        <w:autoSpaceDN w:val="0"/>
        <w:autoSpaceDE w:val="0"/>
        <w:widowControl/>
        <w:spacing w:line="242" w:lineRule="exact" w:before="32" w:after="0"/>
        <w:ind w:left="0" w:right="2400" w:firstLine="0"/>
        <w:jc w:val="right"/>
      </w:pPr>
      <w:r>
        <w:rPr>
          <w:rFonts w:ascii="SofiaPro" w:hAnsi="SofiaPro" w:eastAsia="SofiaPro"/>
          <w:b w:val="0"/>
          <w:i w:val="0"/>
          <w:color w:val="58595B"/>
          <w:sz w:val="18"/>
        </w:rPr>
        <w:t>R x I N</w:t>
      </w:r>
    </w:p>
    <w:p>
      <w:pPr>
        <w:autoSpaceDN w:val="0"/>
        <w:autoSpaceDE w:val="0"/>
        <w:widowControl/>
        <w:spacing w:line="242" w:lineRule="exact" w:before="32" w:after="0"/>
        <w:ind w:left="0" w:right="2470" w:firstLine="0"/>
        <w:jc w:val="right"/>
      </w:pPr>
      <w:r>
        <w:rPr>
          <w:rFonts w:ascii="SofiaPro" w:hAnsi="SofiaPro" w:eastAsia="SofiaPro"/>
          <w:b w:val="0"/>
          <w:i w:val="0"/>
          <w:color w:val="58595B"/>
          <w:sz w:val="18"/>
        </w:rPr>
        <w:t>I N-1</w:t>
      </w:r>
    </w:p>
    <w:p>
      <w:pPr>
        <w:autoSpaceDN w:val="0"/>
        <w:autoSpaceDE w:val="0"/>
        <w:widowControl/>
        <w:spacing w:line="244" w:lineRule="exact" w:before="4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R = revenu de référence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 (N) = indice d’évolution des salaires pour l’ensemble des salariés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du secteur privé publié par l’INSEE au 1</w:t>
      </w:r>
      <w:r>
        <w:rPr>
          <w:w w:val="104.94000434875488"/>
          <w:rFonts w:ascii="SofiaPro" w:hAnsi="SofiaPro" w:eastAsia="SofiaPro"/>
          <w:b w:val="0"/>
          <w:i w:val="0"/>
          <w:color w:val="58595B"/>
          <w:sz w:val="10"/>
        </w:rPr>
        <w:t>er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janvier de l’année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cours.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 (N – 1) = indice d’évolution des salaires pour l’ensemble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salariés du secteur privé publié par l’INSEE au 1</w:t>
      </w:r>
      <w:r>
        <w:rPr>
          <w:w w:val="104.94000434875488"/>
          <w:rFonts w:ascii="SofiaPro" w:hAnsi="SofiaPro" w:eastAsia="SofiaPro"/>
          <w:b w:val="0"/>
          <w:i w:val="0"/>
          <w:color w:val="58595B"/>
          <w:sz w:val="10"/>
        </w:rPr>
        <w:t>er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janvier de l’année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précédente.</w:t>
      </w:r>
    </w:p>
    <w:p>
      <w:pPr>
        <w:autoSpaceDN w:val="0"/>
        <w:autoSpaceDE w:val="0"/>
        <w:widowControl/>
        <w:spacing w:line="230" w:lineRule="exact" w:before="5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revenu perçu au cours de la période d’invalidité indemnisée 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le total :</w:t>
      </w:r>
    </w:p>
    <w:p>
      <w:pPr>
        <w:autoSpaceDN w:val="0"/>
        <w:tabs>
          <w:tab w:pos="346" w:val="left"/>
        </w:tabs>
        <w:autoSpaceDE w:val="0"/>
        <w:widowControl/>
        <w:spacing w:line="232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−de vos rémunérations et indemnités imposables versées par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votre employeur,</w:t>
      </w:r>
    </w:p>
    <w:p>
      <w:pPr>
        <w:autoSpaceDN w:val="0"/>
        <w:autoSpaceDE w:val="0"/>
        <w:widowControl/>
        <w:spacing w:line="242" w:lineRule="exact" w:before="4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−des prestations versées par votre Régime Obligatoire,</w:t>
      </w:r>
    </w:p>
    <w:p>
      <w:pPr>
        <w:autoSpaceDN w:val="0"/>
        <w:tabs>
          <w:tab w:pos="346" w:val="left"/>
        </w:tabs>
        <w:autoSpaceDE w:val="0"/>
        <w:widowControl/>
        <w:spacing w:line="232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−des prestations versées par les organismes de prévoyance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complémentaire.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pension due au titre de l’Invalidité AERAS est versée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mensuellement à l’assuré dès la date de consolidation de l’état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santé de l’assuré.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Une franchise de 90 jours s’applique si l’invalidité n’est pas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consécutive à une incapacité temporaire totale de travail déjà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indemnisée par la Mutuelle.</w:t>
      </w:r>
    </w:p>
    <w:p>
      <w:pPr>
        <w:autoSpaceDN w:val="0"/>
        <w:autoSpaceDE w:val="0"/>
        <w:widowControl/>
        <w:spacing w:line="230" w:lineRule="exact" w:before="58" w:after="94"/>
        <w:ind w:left="144" w:right="0" w:firstLine="0"/>
        <w:jc w:val="center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L’Invalidité AERAS est à la fois fonction du taux d’incapacité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fonctionnelle de l’assuré et de son taux d’incapacité professionnelle.</w:t>
      </w:r>
    </w:p>
    <w:p>
      <w:pPr>
        <w:sectPr>
          <w:type w:val="nextColumn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6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sectPr>
          <w:pgSz w:w="11906" w:h="16838"/>
          <w:pgMar w:top="234" w:right="504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taux d’incapacité fonctionnelle à partir duquel une prise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charge peut être accordée est d’au minimum 70%.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Il est apprécié en dehors de toute considération professionnelle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il est basé uniquement sur la diminution de la capacité physique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mentale, consécutive à l’accident ou la maladie. Il est fixé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expertise médicale diligentée par la Mutuelle et par référence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 barème annexé au Code des pensions civiles et militaires.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cas de poly-pathologies, ce taux est obtenu par sommation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taux attribués au titre de chacune des pathologies constatées.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aura la possibilité de réviser ce taux, après expertise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médicale, en augmentation ou en diminution, selon l’évolution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l’invalidité de l’assuré.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 en désaccord avec le taux d’incapacité fonctionnelle qui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aura été fixé a la possibilité de faire procéder à ses frais à une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contre-expertise tel que prévue à l’article 7 de la présente notice.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L’incapacité professionnelle est établie dès lors que l’assuré, sur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présentation des justificatifs établis par son Régime Obligatoire,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apparaît dans l’impossibilité totale de poursuivre l’activité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professionnelle qui était la sienne antérieurement à la maladie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l’accident.</w:t>
      </w:r>
    </w:p>
    <w:p>
      <w:pPr>
        <w:autoSpaceDN w:val="0"/>
        <w:autoSpaceDE w:val="0"/>
        <w:widowControl/>
        <w:spacing w:line="218" w:lineRule="exact" w:before="5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pièces justificatives de l’incapacité professionnelle sont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mentionnées à l’article 6 « que faire en cas de sinistre ? ».</w:t>
      </w:r>
    </w:p>
    <w:p>
      <w:pPr>
        <w:autoSpaceDN w:val="0"/>
        <w:autoSpaceDE w:val="0"/>
        <w:widowControl/>
        <w:spacing w:line="218" w:lineRule="exact" w:before="5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 exerçant une activité professionnelle ne peut percevoir une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quelconque indemnisation au titre de l’Invalidité AERAS.</w:t>
      </w:r>
    </w:p>
    <w:p>
      <w:pPr>
        <w:autoSpaceDN w:val="0"/>
        <w:autoSpaceDE w:val="0"/>
        <w:widowControl/>
        <w:spacing w:line="238" w:lineRule="exact" w:before="58" w:after="0"/>
        <w:ind w:left="0" w:right="204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>Équivalence des garanties :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afin de faciliter l’acceptation du présent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contrat par l’établissement prêteur qui exige, dans le respect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réglementation en vigueur, l’équivalence des garanties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rapport à son propre contrat ou au contrat substitué, la Mutuelle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s’engage à étudier la couverture du candidat à l’assurance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vue de lui faire bénéficier des conditions les plus favorables entre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celles prévues à la présente notice et celles prévues à la notice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d’information :</w:t>
      </w:r>
    </w:p>
    <w:p>
      <w:pPr>
        <w:autoSpaceDN w:val="0"/>
        <w:autoSpaceDE w:val="0"/>
        <w:widowControl/>
        <w:spacing w:line="238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−du contrat en vigueur au jour précédant le changement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d’assurance dès lors que le candidat à l’assurance aurait été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préalablement assuré,</w:t>
      </w:r>
    </w:p>
    <w:p>
      <w:pPr>
        <w:autoSpaceDN w:val="0"/>
        <w:tabs>
          <w:tab w:pos="142" w:val="left"/>
        </w:tabs>
        <w:autoSpaceDE w:val="0"/>
        <w:widowControl/>
        <w:spacing w:line="238" w:lineRule="exact" w:before="5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−du contrat figurant à l’offre de prêt du candidat à l’assurance dès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lors qu’il disposerait d’une telle offre non encore signée,</w:t>
      </w:r>
    </w:p>
    <w:p>
      <w:pPr>
        <w:autoSpaceDN w:val="0"/>
        <w:autoSpaceDE w:val="0"/>
        <w:widowControl/>
        <w:spacing w:line="238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−du contrat standard distribué par l’établissement prêteur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candidat à l’assurance alors qu’il ne disposerait pas encore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d’une offre de prêt de sa part.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L’étude réalisée sera faite dans la limite des garanties, quotités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franchises, mentionnées aux conditions particulières (pour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adhésions déjà en cours) ou requises concomitamment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mise en place de l’offre de prêt (pour des adhésions non encore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souscrites).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mise en œuvre de l’équivalence des garanties telle 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présentée ci-avant est soumise à la communication par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candidat à l’assurance, à l’attention de la Mutuelle, du contrat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cours (notice d’information et conditions particulières) au jour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demande d’adhésion.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L’équivalence des garanties ne peut jouer s’agissant de prêts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cours ou quotités de ces prêts non assurés au jour de la demande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d’adhésion.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ailleurs, l’équivalence de garanties ne peut concerner des prêts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souscrits auprès d’organismes financiers prêteurs qui ne seraient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pas inscrits au registre Banque de France, tels que les prêts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collectivités locales, prêt patronal…</w:t>
      </w:r>
    </w:p>
    <w:p>
      <w:pPr>
        <w:autoSpaceDN w:val="0"/>
        <w:autoSpaceDE w:val="0"/>
        <w:widowControl/>
        <w:spacing w:line="334" w:lineRule="exact" w:before="202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4 – TERRITORIALITÉ DES GARANTIES</w:t>
      </w:r>
    </w:p>
    <w:p>
      <w:pPr>
        <w:autoSpaceDN w:val="0"/>
        <w:autoSpaceDE w:val="0"/>
        <w:widowControl/>
        <w:spacing w:line="238" w:lineRule="exact" w:before="44" w:after="0"/>
        <w:ind w:left="0" w:right="204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>L’assurance est valable dans le monde entier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sous réserve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exclusions éventuelles indiquées aux conditions particulières, et 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quelle que soit la nature du déplacement (personnel, professionnel,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humanitaire).</w:t>
      </w:r>
    </w:p>
    <w:p>
      <w:pPr>
        <w:sectPr>
          <w:type w:val="continuous"/>
          <w:pgSz w:w="11906" w:h="16838"/>
          <w:pgMar w:top="234" w:right="504" w:bottom="98" w:left="566" w:header="720" w:footer="720" w:gutter="0"/>
          <w:cols w:num="2" w:equalWidth="0">
            <w:col w:w="5410" w:space="0"/>
            <w:col w:w="5426" w:space="0"/>
          </w:cols>
          <w:docGrid w:linePitch="360"/>
        </w:sectPr>
      </w:pPr>
    </w:p>
    <w:p>
      <w:pPr>
        <w:autoSpaceDN w:val="0"/>
        <w:autoSpaceDE w:val="0"/>
        <w:widowControl/>
        <w:spacing w:line="334" w:lineRule="exact" w:before="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5 – CE QUE NE COUVRE PAS LE CONTRAT</w:t>
      </w:r>
    </w:p>
    <w:p>
      <w:pPr>
        <w:autoSpaceDN w:val="0"/>
        <w:autoSpaceDE w:val="0"/>
        <w:widowControl/>
        <w:spacing w:line="250" w:lineRule="exact" w:before="13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EXCLUSIONS COMMUNES À TOUTES LES GARANTIES</w:t>
      </w:r>
    </w:p>
    <w:p>
      <w:pPr>
        <w:autoSpaceDN w:val="0"/>
        <w:autoSpaceDE w:val="0"/>
        <w:widowControl/>
        <w:spacing w:line="250" w:lineRule="exact" w:before="8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Exclusions non rachetables</w:t>
      </w:r>
    </w:p>
    <w:p>
      <w:pPr>
        <w:autoSpaceDN w:val="0"/>
        <w:autoSpaceDE w:val="0"/>
        <w:widowControl/>
        <w:spacing w:line="232" w:lineRule="exact" w:before="44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L’ensemble des affections et évènements ci-après, leurs suites, </w:t>
      </w:r>
      <w:r>
        <w:rPr>
          <w:rFonts w:ascii="SofiaPro" w:hAnsi="SofiaPro" w:eastAsia="SofiaPro"/>
          <w:b/>
          <w:i w:val="0"/>
          <w:color w:val="58595B"/>
          <w:sz w:val="18"/>
        </w:rPr>
        <w:t>conséquences et leurs récidives sont exclus :</w:t>
      </w:r>
    </w:p>
    <w:p>
      <w:pPr>
        <w:autoSpaceDN w:val="0"/>
        <w:autoSpaceDE w:val="0"/>
        <w:widowControl/>
        <w:spacing w:line="230" w:lineRule="exact" w:before="60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 suicide ou la tentative de suicide, conscient ou inconscient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l’assuré dans la première année de l’adhésion ; toutefois 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risque de suicide sera couvert à compter de la date d’effet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l’adhésion dans la limite de 120 000 Euros maximum (montant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fixé par décret) pour les prêts destinés à l’acquisition de la </w:t>
      </w:r>
      <w:r>
        <w:rPr>
          <w:rFonts w:ascii="SofiaPro" w:hAnsi="SofiaPro" w:eastAsia="SofiaPro"/>
          <w:b/>
          <w:i w:val="0"/>
          <w:color w:val="58595B"/>
          <w:sz w:val="18"/>
        </w:rPr>
        <w:t>résidence principale ;</w:t>
      </w:r>
    </w:p>
    <w:p>
      <w:pPr>
        <w:autoSpaceDN w:val="0"/>
        <w:autoSpaceDE w:val="0"/>
        <w:widowControl/>
        <w:spacing w:line="230" w:lineRule="exact" w:before="60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conséquences de guerre, civile ou étrangère, déclarée ou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non, quel que soit le lieu où se déroulent ces évènements et les </w:t>
      </w:r>
      <w:r>
        <w:rPr>
          <w:rFonts w:ascii="SofiaPro" w:hAnsi="SofiaPro" w:eastAsia="SofiaPro"/>
          <w:b/>
          <w:i w:val="0"/>
          <w:color w:val="58595B"/>
          <w:sz w:val="18"/>
        </w:rPr>
        <w:t>protagonistes ;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participation de l’assuré à tout duel, délit, acte criminel ou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rixe, acte de terrorisme ou de sabotage, émeute ou mouvement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populaire, sauf en cas de légitime défense, assistance à </w:t>
      </w:r>
      <w:r>
        <w:rPr>
          <w:rFonts w:ascii="SofiaPro" w:hAnsi="SofiaPro" w:eastAsia="SofiaPro"/>
          <w:b/>
          <w:i w:val="0"/>
          <w:color w:val="58595B"/>
          <w:sz w:val="18"/>
        </w:rPr>
        <w:t>personne en danger, accomplissement du devoir professionnel ;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effets directs et indirects d’explosion, de dégagements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chaleur, d’irradiations, les souffles provenant des combustibles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nucléaires, des produits ou déchets radioactifs, des armes ou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engins destinés à exploser par modification de la structure du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noyau de l’atome, des transmutations des noyaux d’atome, </w:t>
      </w:r>
      <w:r>
        <w:rPr>
          <w:rFonts w:ascii="SofiaPro" w:hAnsi="SofiaPro" w:eastAsia="SofiaPro"/>
          <w:b/>
          <w:i w:val="0"/>
          <w:color w:val="58595B"/>
          <w:sz w:val="18"/>
        </w:rPr>
        <w:t>sauf si ces effets proviennent :</w:t>
      </w:r>
    </w:p>
    <w:p>
      <w:pPr>
        <w:autoSpaceDN w:val="0"/>
        <w:tabs>
          <w:tab w:pos="486" w:val="left"/>
        </w:tabs>
        <w:autoSpaceDE w:val="0"/>
        <w:widowControl/>
        <w:spacing w:line="232" w:lineRule="exact" w:before="54" w:after="0"/>
        <w:ind w:left="346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−d’un fonctionnement défectueux d’instruments de radiologie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ou</w:t>
      </w:r>
    </w:p>
    <w:p>
      <w:pPr>
        <w:autoSpaceDN w:val="0"/>
        <w:autoSpaceDE w:val="0"/>
        <w:widowControl/>
        <w:spacing w:line="232" w:lineRule="exact" w:before="56" w:after="0"/>
        <w:ind w:left="486" w:right="20" w:hanging="14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 −d’une fausse manœuvre ou d’une erreur de la part du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médecin, lors du traitement ou de l’examen de l’assuré en </w:t>
      </w:r>
      <w:r>
        <w:rPr>
          <w:rFonts w:ascii="SofiaPro" w:hAnsi="SofiaPro" w:eastAsia="SofiaPro"/>
          <w:b/>
          <w:i w:val="0"/>
          <w:color w:val="58595B"/>
          <w:sz w:val="18"/>
        </w:rPr>
        <w:t>qualité de patient ;</w:t>
      </w:r>
    </w:p>
    <w:p>
      <w:pPr>
        <w:autoSpaceDN w:val="0"/>
        <w:tabs>
          <w:tab w:pos="346" w:val="left"/>
        </w:tabs>
        <w:autoSpaceDE w:val="0"/>
        <w:widowControl/>
        <w:spacing w:line="230" w:lineRule="exact" w:before="5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conséquences de maladie ou d’accident relevant du fait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intentionnel de l’assuré ou du bénéficiaire ;</w:t>
      </w:r>
    </w:p>
    <w:p>
      <w:pPr>
        <w:autoSpaceDN w:val="0"/>
        <w:autoSpaceDE w:val="0"/>
        <w:widowControl/>
        <w:spacing w:line="230" w:lineRule="exact" w:before="58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manipulation par l’assuré ou d’un tiers, d’armes, d’explosifs et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tout autre produit dangereux dont la détention et l’utilisation </w:t>
      </w:r>
      <w:r>
        <w:rPr>
          <w:rFonts w:ascii="SofiaPro" w:hAnsi="SofiaPro" w:eastAsia="SofiaPro"/>
          <w:b/>
          <w:i w:val="0"/>
          <w:color w:val="58595B"/>
          <w:sz w:val="18"/>
        </w:rPr>
        <w:t>sont interdites par la législation française ;</w:t>
      </w:r>
    </w:p>
    <w:p>
      <w:pPr>
        <w:autoSpaceDN w:val="0"/>
        <w:autoSpaceDE w:val="0"/>
        <w:widowControl/>
        <w:spacing w:line="230" w:lineRule="exact" w:before="60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vols sur appareils non munis d’un certificat de navigabilité,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ou pour lesquels le pilote ne possède pas un brevet ou une </w:t>
      </w:r>
      <w:r>
        <w:rPr>
          <w:rFonts w:ascii="SofiaPro" w:hAnsi="SofiaPro" w:eastAsia="SofiaPro"/>
          <w:b/>
          <w:i w:val="0"/>
          <w:color w:val="58595B"/>
          <w:sz w:val="18"/>
        </w:rPr>
        <w:t>licence valide ;</w:t>
      </w:r>
    </w:p>
    <w:p>
      <w:pPr>
        <w:autoSpaceDN w:val="0"/>
        <w:autoSpaceDE w:val="0"/>
        <w:widowControl/>
        <w:spacing w:line="230" w:lineRule="exact" w:before="60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actes consécutifs à l’ivresse et au délire alcoolique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l’assuré lorsque le taux d’alcoolémie est supérieur au taux légal </w:t>
      </w:r>
      <w:r>
        <w:rPr>
          <w:rFonts w:ascii="SofiaPro" w:hAnsi="SofiaPro" w:eastAsia="SofiaPro"/>
          <w:b/>
          <w:i w:val="0"/>
          <w:color w:val="58595B"/>
          <w:sz w:val="18"/>
        </w:rPr>
        <w:t>en vigueur, si l’assuré est reconnu responsable de l’accident ;</w:t>
      </w:r>
    </w:p>
    <w:p>
      <w:pPr>
        <w:autoSpaceDN w:val="0"/>
        <w:tabs>
          <w:tab w:pos="346" w:val="left"/>
        </w:tabs>
        <w:autoSpaceDE w:val="0"/>
        <w:widowControl/>
        <w:spacing w:line="230" w:lineRule="exact" w:before="5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l’alcoolisme chronique médicalement constaté et traité, ses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suites, conséquences et récidives ;</w:t>
      </w:r>
    </w:p>
    <w:p>
      <w:pPr>
        <w:autoSpaceDN w:val="0"/>
        <w:autoSpaceDE w:val="0"/>
        <w:widowControl/>
        <w:spacing w:line="252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l’usage de stupéfiants, drogues.</w:t>
      </w:r>
    </w:p>
    <w:p>
      <w:pPr>
        <w:autoSpaceDN w:val="0"/>
        <w:autoSpaceDE w:val="0"/>
        <w:widowControl/>
        <w:spacing w:line="230" w:lineRule="exact" w:before="56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sinistres occasionnés au cours de l’exercice des sports ou </w:t>
      </w:r>
      <w:r>
        <w:rPr>
          <w:rFonts w:ascii="SofiaPro" w:hAnsi="SofiaPro" w:eastAsia="SofiaPro"/>
          <w:b/>
          <w:i w:val="0"/>
          <w:color w:val="58595B"/>
          <w:sz w:val="18"/>
        </w:rPr>
        <w:t>activités sportives suivants, leurs suites et conséquences :</w:t>
      </w:r>
    </w:p>
    <w:p>
      <w:pPr>
        <w:autoSpaceDN w:val="0"/>
        <w:autoSpaceDE w:val="0"/>
        <w:widowControl/>
        <w:spacing w:line="252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sports de neige hors-piste ;</w:t>
      </w:r>
    </w:p>
    <w:p>
      <w:pPr>
        <w:autoSpaceDN w:val="0"/>
        <w:autoSpaceDE w:val="0"/>
        <w:widowControl/>
        <w:spacing w:line="250" w:lineRule="exact" w:before="3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base jump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sky surfing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sky flying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saut à l’élastique ;</w:t>
      </w:r>
    </w:p>
    <w:p>
      <w:pPr>
        <w:autoSpaceDN w:val="0"/>
        <w:autoSpaceDE w:val="0"/>
        <w:widowControl/>
        <w:spacing w:line="252" w:lineRule="exact" w:before="3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zorbing ;</w:t>
      </w:r>
    </w:p>
    <w:p>
      <w:pPr>
        <w:autoSpaceDN w:val="0"/>
        <w:tabs>
          <w:tab w:pos="346" w:val="left"/>
        </w:tabs>
        <w:autoSpaceDE w:val="0"/>
        <w:widowControl/>
        <w:spacing w:line="230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VTT de descente (dans le cadre ou en dehors de toute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compétition) ;</w:t>
      </w:r>
    </w:p>
    <w:p>
      <w:pPr>
        <w:autoSpaceDN w:val="0"/>
        <w:tabs>
          <w:tab w:pos="346" w:val="left"/>
        </w:tabs>
        <w:autoSpaceDE w:val="0"/>
        <w:widowControl/>
        <w:spacing w:line="228" w:lineRule="exact" w:before="62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exercices acrobatiques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(toute activité sportive comprenant des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acrobaties)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;</w:t>
      </w:r>
    </w:p>
    <w:p>
      <w:pPr>
        <w:autoSpaceDN w:val="0"/>
        <w:autoSpaceDE w:val="0"/>
        <w:widowControl/>
        <w:spacing w:line="230" w:lineRule="exact" w:before="60" w:after="96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états d’invalidité préexistants à l’adhésion et ayant donné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lieu à reconnaissance par le régime obligatoire de l’assuré, leurs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suites et conséquences, sauf à ce que ces états d’invalidité aient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été déclarés à l’adhésion et aient fait l’objet d’une acceptation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aux conditions normales de tarification ou aient été acceptés </w:t>
      </w:r>
      <w:r>
        <w:rPr>
          <w:rFonts w:ascii="SofiaPro" w:hAnsi="SofiaPro" w:eastAsia="SofiaPro"/>
          <w:b/>
          <w:i w:val="0"/>
          <w:color w:val="58595B"/>
          <w:sz w:val="18"/>
        </w:rPr>
        <w:t>avec majoration de cotisations ;</w:t>
      </w:r>
    </w:p>
    <w:p>
      <w:pPr>
        <w:sectPr>
          <w:type w:val="nextColumn"/>
          <w:pgSz w:w="11906" w:h="16838"/>
          <w:pgMar w:top="234" w:right="504" w:bottom="98" w:left="566" w:header="720" w:footer="720" w:gutter="0"/>
          <w:cols w:num="2" w:equalWidth="0">
            <w:col w:w="5410" w:space="0"/>
            <w:col w:w="54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4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7</w:t>
      </w:r>
    </w:p>
    <w:p>
      <w:pPr>
        <w:sectPr>
          <w:type w:val="continuous"/>
          <w:pgSz w:w="11906" w:h="16838"/>
          <w:pgMar w:top="234" w:right="504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"/>
        <w:ind w:left="0" w:right="0"/>
      </w:pPr>
    </w:p>
    <w:p>
      <w:pPr>
        <w:sectPr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24" w:after="0"/>
        <w:ind w:left="142" w:right="206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handicaps préexistants à l’adhésion et ayant donné lieu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à l’attribution de l’allocation aux adultes handicapés, leurs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suites et conséquences, sauf à ce que ces handicaps aient été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déclarés à l’adhésion et aient fait l’objet d’une acceptation aux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conditions normales de tarification ou aient été acceptés avec </w:t>
      </w:r>
      <w:r>
        <w:rPr>
          <w:rFonts w:ascii="SofiaPro" w:hAnsi="SofiaPro" w:eastAsia="SofiaPro"/>
          <w:b/>
          <w:i w:val="0"/>
          <w:color w:val="58595B"/>
          <w:sz w:val="18"/>
        </w:rPr>
        <w:t>majoration de cotisations.</w:t>
      </w:r>
    </w:p>
    <w:p>
      <w:pPr>
        <w:autoSpaceDN w:val="0"/>
        <w:autoSpaceDE w:val="0"/>
        <w:widowControl/>
        <w:spacing w:line="252" w:lineRule="exact" w:before="90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Exclusions rachetables</w:t>
      </w:r>
    </w:p>
    <w:p>
      <w:pPr>
        <w:autoSpaceDN w:val="0"/>
        <w:autoSpaceDE w:val="0"/>
        <w:widowControl/>
        <w:spacing w:line="228" w:lineRule="exact" w:before="46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La pratique à titre amateur des sports ou activités sportives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suivants non pratiqués ou non déclarés par l’assuré au jour de </w:t>
      </w:r>
      <w:r>
        <w:rPr>
          <w:rFonts w:ascii="SofiaPro" w:hAnsi="SofiaPro" w:eastAsia="SofiaPro"/>
          <w:b/>
          <w:i w:val="0"/>
          <w:color w:val="58595B"/>
          <w:sz w:val="18"/>
        </w:rPr>
        <w:t>l’adhésion :</w:t>
      </w:r>
    </w:p>
    <w:p>
      <w:pPr>
        <w:autoSpaceDN w:val="0"/>
        <w:autoSpaceDE w:val="0"/>
        <w:widowControl/>
        <w:spacing w:line="250" w:lineRule="exact" w:before="3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tout sport de combat ;</w:t>
      </w:r>
    </w:p>
    <w:p>
      <w:pPr>
        <w:autoSpaceDN w:val="0"/>
        <w:tabs>
          <w:tab w:pos="142" w:val="left"/>
        </w:tabs>
        <w:autoSpaceDE w:val="0"/>
        <w:widowControl/>
        <w:spacing w:line="226" w:lineRule="exact" w:before="60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 sport nécessitant l’usage d’engins à moteur (terre, mer au- </w:t>
      </w:r>
      <w:r>
        <w:rPr>
          <w:rFonts w:ascii="SofiaPro" w:hAnsi="SofiaPro" w:eastAsia="SofiaPro"/>
          <w:b/>
          <w:i w:val="0"/>
          <w:color w:val="58595B"/>
          <w:sz w:val="18"/>
        </w:rPr>
        <w:t>delà de 6 milles des côtes et air) ;</w:t>
      </w:r>
    </w:p>
    <w:p>
      <w:pPr>
        <w:autoSpaceDN w:val="0"/>
        <w:autoSpaceDE w:val="0"/>
        <w:widowControl/>
        <w:spacing w:line="250" w:lineRule="exact" w:before="3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toute activité, sportive ou de loisir, de voltige ;</w:t>
      </w:r>
    </w:p>
    <w:p>
      <w:pPr>
        <w:autoSpaceDN w:val="0"/>
        <w:autoSpaceDE w:val="0"/>
        <w:widowControl/>
        <w:spacing w:line="250" w:lineRule="exact" w:before="36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activité du cirque ;</w:t>
      </w:r>
    </w:p>
    <w:p>
      <w:pPr>
        <w:autoSpaceDN w:val="0"/>
        <w:autoSpaceDE w:val="0"/>
        <w:widowControl/>
        <w:spacing w:line="252" w:lineRule="exact" w:before="34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activité souterraine ;</w:t>
      </w:r>
    </w:p>
    <w:p>
      <w:pPr>
        <w:autoSpaceDN w:val="0"/>
        <w:autoSpaceDE w:val="0"/>
        <w:widowControl/>
        <w:spacing w:line="250" w:lineRule="exact" w:before="34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activité aérienne, fluviale (rafting, canyoning, hydrospeed) ;</w:t>
      </w:r>
    </w:p>
    <w:p>
      <w:pPr>
        <w:autoSpaceDN w:val="0"/>
        <w:autoSpaceDE w:val="0"/>
        <w:widowControl/>
        <w:spacing w:line="228" w:lineRule="exact" w:before="58" w:after="0"/>
        <w:ind w:left="142" w:right="208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activité sportive maritime au-delà de six milles des côtes (en- deçà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six milles des côtes l’assuré est garanti sous réserve d’être en </w:t>
      </w:r>
      <w:r>
        <w:rPr>
          <w:rFonts w:ascii="SofiaPro" w:hAnsi="SofiaPro" w:eastAsia="SofiaPro"/>
          <w:b/>
          <w:i w:val="0"/>
          <w:color w:val="58595B"/>
          <w:sz w:val="18"/>
        </w:rPr>
        <w:t>conformité avec la réglementation française en vigueur) ;</w:t>
      </w:r>
    </w:p>
    <w:p>
      <w:pPr>
        <w:autoSpaceDN w:val="0"/>
        <w:autoSpaceDE w:val="0"/>
        <w:widowControl/>
        <w:spacing w:line="228" w:lineRule="exact" w:before="60" w:after="0"/>
        <w:ind w:left="142" w:right="206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activité sportive subaquatique au-delà de 40 mètres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profondeur (en-deçà de 40 mètres de profondeur, l’assuré est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garanti sous réserve de justifier d’un équipement technique </w:t>
      </w:r>
      <w:r>
        <w:rPr>
          <w:rFonts w:ascii="SofiaPro" w:hAnsi="SofiaPro" w:eastAsia="SofiaPro"/>
          <w:b/>
          <w:i w:val="0"/>
          <w:color w:val="58595B"/>
          <w:sz w:val="18"/>
        </w:rPr>
        <w:t>ainsi que d’un diplôme ad hoc requis pour cette discipline) ;</w:t>
      </w:r>
    </w:p>
    <w:p>
      <w:pPr>
        <w:autoSpaceDN w:val="0"/>
        <w:autoSpaceDE w:val="0"/>
        <w:widowControl/>
        <w:spacing w:line="228" w:lineRule="exact" w:before="60" w:after="0"/>
        <w:ind w:left="142" w:right="206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 sport et activité de montagne au-delà de 2500 mètres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d’altitude excepté le ski et le surf des neiges pratiqués sur piste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balisée, à l’exception des sports ou activités sportives listés ci- </w:t>
      </w:r>
      <w:r>
        <w:rPr>
          <w:rFonts w:ascii="SofiaPro" w:hAnsi="SofiaPro" w:eastAsia="SofiaPro"/>
          <w:b/>
          <w:i w:val="0"/>
          <w:color w:val="58595B"/>
          <w:sz w:val="18"/>
        </w:rPr>
        <w:t>avant au titre des exclusions non rachetables.</w:t>
      </w:r>
    </w:p>
    <w:p>
      <w:pPr>
        <w:autoSpaceDN w:val="0"/>
        <w:autoSpaceDE w:val="0"/>
        <w:widowControl/>
        <w:spacing w:line="228" w:lineRule="exact" w:before="56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 rachat d’exclusion permet à l’assuré souhaitant être garanti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pour ces sports et activités sportives d’en faire la demande à la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Mutuelle lors de l’adhésion ou en cours de vie de celle-ci ; pour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être garantis, ces sports et activités sportives devront avoir été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préalablement déclarés et acceptés par la Mutuelle et faire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l’objet d’une mention particulière aux conditions particulières. 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rachat d’exclusion pour ces sports et activités sportives n’est pas </w:t>
      </w:r>
      <w:r>
        <w:rPr>
          <w:rFonts w:ascii="SofiaPro" w:hAnsi="SofiaPro" w:eastAsia="SofiaPro"/>
          <w:b/>
          <w:i w:val="0"/>
          <w:color w:val="58595B"/>
          <w:sz w:val="18"/>
        </w:rPr>
        <w:t>autorisé pour les assurés qui résident dans les DROM.</w:t>
      </w:r>
    </w:p>
    <w:p>
      <w:pPr>
        <w:autoSpaceDN w:val="0"/>
        <w:autoSpaceDE w:val="0"/>
        <w:widowControl/>
        <w:spacing w:line="230" w:lineRule="exact" w:before="56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Par ailleurs, et ce en dehors de toute demande de l’assuré aux fins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d’être garanti pour ces sports et activités sportives, ceux-ci sont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automatiquement garantis dès lors qu’ils sont pratiqués à titre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amateur et de façon exceptionnelle (baptême ou initiation) dans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un pays de l’Union Européenne ou dans l’un des pays suivants : </w:t>
      </w:r>
      <w:r>
        <w:rPr>
          <w:rFonts w:ascii="SofiaPro" w:hAnsi="SofiaPro" w:eastAsia="SofiaPro"/>
          <w:b/>
          <w:i w:val="0"/>
          <w:color w:val="58595B"/>
          <w:sz w:val="18"/>
        </w:rPr>
        <w:t>Suisse, Amérique du Nord, Japon, Nouvelle-Zélande, Australie.</w:t>
      </w:r>
    </w:p>
    <w:p>
      <w:pPr>
        <w:autoSpaceDN w:val="0"/>
        <w:autoSpaceDE w:val="0"/>
        <w:widowControl/>
        <w:spacing w:line="232" w:lineRule="exact" w:before="170" w:after="0"/>
        <w:ind w:left="2" w:right="144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EXCLUSIONS PROPRES AUX GARANTIES INCAPACITÉ </w:t>
      </w:r>
      <w:r>
        <w:br/>
      </w:r>
      <w:r>
        <w:rPr>
          <w:rFonts w:ascii="SofiaPro" w:hAnsi="SofiaPro" w:eastAsia="SofiaPro"/>
          <w:b w:val="0"/>
          <w:i w:val="0"/>
          <w:color w:val="722F8B"/>
          <w:sz w:val="18"/>
        </w:rPr>
        <w:t xml:space="preserve">TEMPORAIRE TOTALE ET INVALIDITÉ PERMANENTE TOTALE OU </w:t>
      </w:r>
      <w:r>
        <w:rPr>
          <w:rFonts w:ascii="SofiaPro" w:hAnsi="SofiaPro" w:eastAsia="SofiaPro"/>
          <w:b w:val="0"/>
          <w:i w:val="0"/>
          <w:color w:val="722F8B"/>
          <w:sz w:val="18"/>
        </w:rPr>
        <w:t>PARTIELLE</w:t>
      </w:r>
    </w:p>
    <w:p>
      <w:pPr>
        <w:autoSpaceDN w:val="0"/>
        <w:autoSpaceDE w:val="0"/>
        <w:widowControl/>
        <w:spacing w:line="250" w:lineRule="exact" w:before="80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Exclusions non rachetables</w:t>
      </w:r>
    </w:p>
    <w:p>
      <w:pPr>
        <w:autoSpaceDN w:val="0"/>
        <w:autoSpaceDE w:val="0"/>
        <w:widowControl/>
        <w:spacing w:line="228" w:lineRule="exact" w:before="48" w:after="0"/>
        <w:ind w:left="142" w:right="208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l’usage de produits médicamenteux ou tranquillisants non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prescrits ou à dose non prescrite par une autorité médicale, ou </w:t>
      </w:r>
      <w:r>
        <w:rPr>
          <w:rFonts w:ascii="SofiaPro" w:hAnsi="SofiaPro" w:eastAsia="SofiaPro"/>
          <w:b/>
          <w:i w:val="0"/>
          <w:color w:val="58595B"/>
          <w:sz w:val="18"/>
        </w:rPr>
        <w:t>obtenus frauduleusement ;</w:t>
      </w:r>
    </w:p>
    <w:p>
      <w:pPr>
        <w:autoSpaceDN w:val="0"/>
        <w:autoSpaceDE w:val="0"/>
        <w:widowControl/>
        <w:spacing w:line="228" w:lineRule="exact" w:before="60" w:after="0"/>
        <w:ind w:left="142" w:right="208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interventions ou traitements esthétiques et plastiques autres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que la chirurgie reconstructrice consécutive à une maladie ou </w:t>
      </w:r>
      <w:r>
        <w:rPr>
          <w:rFonts w:ascii="SofiaPro" w:hAnsi="SofiaPro" w:eastAsia="SofiaPro"/>
          <w:b/>
          <w:i w:val="0"/>
          <w:color w:val="58595B"/>
          <w:sz w:val="18"/>
        </w:rPr>
        <w:t>un accident garanti au contrat ;</w:t>
      </w:r>
    </w:p>
    <w:p>
      <w:pPr>
        <w:autoSpaceDN w:val="0"/>
        <w:autoSpaceDE w:val="0"/>
        <w:widowControl/>
        <w:spacing w:line="228" w:lineRule="exact" w:before="60" w:after="0"/>
        <w:ind w:left="142" w:right="206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congés légaux de maternité et paternité dans les conditions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prévues au Code de la Sécurité sociale pour les salariés, que </w:t>
      </w:r>
      <w:r>
        <w:rPr>
          <w:rFonts w:ascii="SofiaPro" w:hAnsi="SofiaPro" w:eastAsia="SofiaPro"/>
          <w:b/>
          <w:i w:val="0"/>
          <w:color w:val="58595B"/>
          <w:sz w:val="18"/>
        </w:rPr>
        <w:t>l’assuré soit salarié ou non ;</w:t>
      </w:r>
    </w:p>
    <w:p>
      <w:pPr>
        <w:autoSpaceDN w:val="0"/>
        <w:autoSpaceDE w:val="0"/>
        <w:widowControl/>
        <w:spacing w:line="228" w:lineRule="exact" w:before="60" w:after="0"/>
        <w:ind w:left="142" w:right="144" w:hanging="142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les séjours, hospitalisations, interventions et cures lorsqu’ils ne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sont pas en relation directe avec le traitement d’une maladie </w:t>
      </w:r>
      <w:r>
        <w:rPr>
          <w:rFonts w:ascii="SofiaPro" w:hAnsi="SofiaPro" w:eastAsia="SofiaPro"/>
          <w:b/>
          <w:i w:val="0"/>
          <w:color w:val="58595B"/>
          <w:sz w:val="18"/>
        </w:rPr>
        <w:t>ou d’un accident couvert par le contrat.</w:t>
      </w:r>
    </w:p>
    <w:p>
      <w:pPr>
        <w:autoSpaceDN w:val="0"/>
        <w:autoSpaceDE w:val="0"/>
        <w:widowControl/>
        <w:spacing w:line="250" w:lineRule="exact" w:before="90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Exclusions rachetables</w:t>
      </w:r>
    </w:p>
    <w:p>
      <w:pPr>
        <w:autoSpaceDN w:val="0"/>
        <w:autoSpaceDE w:val="0"/>
        <w:widowControl/>
        <w:spacing w:line="228" w:lineRule="exact" w:before="48" w:after="0"/>
        <w:ind w:left="0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sinistres survenant à l’occasion de la pratique des professions </w:t>
      </w:r>
      <w:r>
        <w:rPr>
          <w:rFonts w:ascii="SofiaPro" w:hAnsi="SofiaPro" w:eastAsia="SofiaPro"/>
          <w:b/>
          <w:i w:val="0"/>
          <w:color w:val="58595B"/>
          <w:sz w:val="18"/>
        </w:rPr>
        <w:t>et activités suivantes, leurs suites et conséquences :</w:t>
      </w:r>
    </w:p>
    <w:p>
      <w:pPr>
        <w:autoSpaceDN w:val="0"/>
        <w:autoSpaceDE w:val="0"/>
        <w:widowControl/>
        <w:spacing w:line="250" w:lineRule="exact" w:before="38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sportif professionnel ;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guide de haute montagne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moniteur de ski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surveillance armée / maintien de l’ordre ;</w:t>
      </w:r>
    </w:p>
    <w:p>
      <w:pPr>
        <w:autoSpaceDN w:val="0"/>
        <w:autoSpaceDE w:val="0"/>
        <w:widowControl/>
        <w:spacing w:line="252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artiste de cinéma ou de télévision ;</w:t>
      </w:r>
    </w:p>
    <w:p>
      <w:pPr>
        <w:autoSpaceDN w:val="0"/>
        <w:autoSpaceDE w:val="0"/>
        <w:widowControl/>
        <w:spacing w:line="250" w:lineRule="exact" w:before="3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>travaux forestiers.</w:t>
      </w:r>
    </w:p>
    <w:p>
      <w:pPr>
        <w:autoSpaceDN w:val="0"/>
        <w:autoSpaceDE w:val="0"/>
        <w:widowControl/>
        <w:spacing w:line="232" w:lineRule="exact" w:before="54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 rachat d’exclusion permet à l’assuré souhaitant être garanti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pour ces professions et activités d’en faire la demande à la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Mutuelle lors de l’adhésion ou en cours de vie de celle-ci ; pour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être garanties, ces professions et activités devront avoir été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préalablement déclarées et acceptées par la Mutuelle et faire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l’objet d’une mention particulière aux conditions particulières .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 rachat d’exclusion pour ces professions et activités n’est pas </w:t>
      </w:r>
      <w:r>
        <w:rPr>
          <w:rFonts w:ascii="SofiaPro" w:hAnsi="SofiaPro" w:eastAsia="SofiaPro"/>
          <w:b/>
          <w:i w:val="0"/>
          <w:color w:val="58595B"/>
          <w:sz w:val="18"/>
        </w:rPr>
        <w:t>autorisé pour les assurés qui résident dans les DROM.</w:t>
      </w:r>
    </w:p>
    <w:p>
      <w:pPr>
        <w:autoSpaceDN w:val="0"/>
        <w:autoSpaceDE w:val="0"/>
        <w:widowControl/>
        <w:spacing w:line="250" w:lineRule="exact" w:before="4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Les affections « dorsales » et « psychiatriques » :</w:t>
      </w:r>
    </w:p>
    <w:p>
      <w:pPr>
        <w:autoSpaceDN w:val="0"/>
        <w:tabs>
          <w:tab w:pos="346" w:val="left"/>
          <w:tab w:pos="1596" w:val="left"/>
          <w:tab w:pos="2680" w:val="left"/>
          <w:tab w:pos="4480" w:val="left"/>
        </w:tabs>
        <w:autoSpaceDE w:val="0"/>
        <w:widowControl/>
        <w:spacing w:line="232" w:lineRule="exact" w:before="5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toute atteinte et/ou affection de la colonne cervico-dorso-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lombaire d’origine discale et/ou radiculaire : pincement,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protrusion, tassement, hernie discale, arthrose, entrainant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cervicalgies,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névralgies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cervico-brachiales,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dorsalgies,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lumbago, lombalgies, lombosacralgies, sciatalgies, sciatiques,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cruralgies. Cette exclusion ne s’applique pas en cas d’origine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tumorale ou s’il s’agit d’une fracture ou si une intervention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chirurgicale est nécessaire durant cette incapacité de travail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nécessitant une hospitalisation d’au moins 5 jours continus ; au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moment de l’adhésion, l’assuré peut demander à être couvert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pour une(les) affection(s) définie(s) ci-avant, moyennant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application d’une surcotisation spécifique et après acceptation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par la Mutuelle.</w:t>
      </w:r>
    </w:p>
    <w:p>
      <w:pPr>
        <w:autoSpaceDN w:val="0"/>
        <w:tabs>
          <w:tab w:pos="346" w:val="left"/>
          <w:tab w:pos="860" w:val="left"/>
          <w:tab w:pos="1654" w:val="left"/>
          <w:tab w:pos="1668" w:val="left"/>
          <w:tab w:pos="1750" w:val="left"/>
          <w:tab w:pos="2818" w:val="left"/>
          <w:tab w:pos="3142" w:val="left"/>
          <w:tab w:pos="3194" w:val="left"/>
          <w:tab w:pos="3720" w:val="left"/>
          <w:tab w:pos="3774" w:val="left"/>
          <w:tab w:pos="4170" w:val="left"/>
          <w:tab w:pos="4714" w:val="left"/>
        </w:tabs>
        <w:autoSpaceDE w:val="0"/>
        <w:widowControl/>
        <w:spacing w:line="232" w:lineRule="exact" w:before="5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trouble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fibromyalgique,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toute </w:t>
      </w:r>
      <w:r>
        <w:tab/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affection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psycho-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pathologique,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neuropsychique, </w:t>
      </w:r>
      <w:r>
        <w:br/>
      </w:r>
      <w:r>
        <w:tab/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asthéno-anxio-dépressive,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schizophrénie, </w:t>
      </w:r>
      <w:r>
        <w:tab/>
      </w:r>
      <w:r>
        <w:tab/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bipolarité,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troubles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du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comportement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alimentaire, syndrome d’épuisement professionnel, syndrome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d’épuisement chronique, burn out, sauf maladies ayant motivé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une hospitalisation d’au moins 9 jours continus en milieu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psychiatrique dans les six mois suivant le 1</w:t>
      </w:r>
      <w:r>
        <w:rPr>
          <w:w w:val="104.94000434875488"/>
          <w:rFonts w:ascii="SofiaPro" w:hAnsi="SofiaPro" w:eastAsia="SofiaPro"/>
          <w:b/>
          <w:i w:val="0"/>
          <w:color w:val="58595B"/>
          <w:sz w:val="10"/>
        </w:rPr>
        <w:t>er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 jour d’arrêt de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travail ; au moment de l’adhésion, l’assuré peut demander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à être couvert pour une(les) affection(s) définie(s) ci-avant,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moyennant application d’une surcotisation spécifique et après </w:t>
      </w:r>
      <w:r>
        <w:tab/>
      </w:r>
      <w:r>
        <w:rPr>
          <w:rFonts w:ascii="SofiaPro" w:hAnsi="SofiaPro" w:eastAsia="SofiaPro"/>
          <w:b/>
          <w:i w:val="0"/>
          <w:color w:val="58595B"/>
          <w:sz w:val="18"/>
        </w:rPr>
        <w:t>acceptation par la Mutuelle.</w:t>
      </w:r>
    </w:p>
    <w:p>
      <w:pPr>
        <w:autoSpaceDN w:val="0"/>
        <w:autoSpaceDE w:val="0"/>
        <w:widowControl/>
        <w:spacing w:line="232" w:lineRule="exact" w:before="56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 rachat de ces exclusions permet à l’assuré souhaitant être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garanti pour ces affections d’en faire la demande à la Mutuelle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lors de l’adhésion, ou en cours de vie de celle-ci ; la garantie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ces affections, sans aucune condition d’hospitalisation, fait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l’objet d’une mention particulière aux conditions particulières : </w:t>
      </w:r>
      <w:r>
        <w:rPr>
          <w:rFonts w:ascii="SofiaPro" w:hAnsi="SofiaPro" w:eastAsia="SofiaPro"/>
          <w:b/>
          <w:i w:val="0"/>
          <w:color w:val="58595B"/>
          <w:sz w:val="18"/>
        </w:rPr>
        <w:t>garantie optionnelle « Dos et Psy ».</w:t>
      </w:r>
    </w:p>
    <w:p>
      <w:pPr>
        <w:autoSpaceDN w:val="0"/>
        <w:autoSpaceDE w:val="0"/>
        <w:widowControl/>
        <w:spacing w:line="232" w:lineRule="exact" w:before="5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 rachat de ces deux exclusions ne peut être dissocié. En cas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refus de la Mutuelle, pour raisons d’ordre médical, aucune des </w:t>
      </w:r>
      <w:r>
        <w:rPr>
          <w:rFonts w:ascii="SofiaPro" w:hAnsi="SofiaPro" w:eastAsia="SofiaPro"/>
          <w:b/>
          <w:i w:val="0"/>
          <w:color w:val="58595B"/>
          <w:sz w:val="18"/>
        </w:rPr>
        <w:t>deux garanties optionnelles ne pourra donc être accordée.</w:t>
      </w:r>
    </w:p>
    <w:p>
      <w:pPr>
        <w:autoSpaceDN w:val="0"/>
        <w:autoSpaceDE w:val="0"/>
        <w:widowControl/>
        <w:spacing w:line="334" w:lineRule="exact" w:before="19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6 – QUE FAIRE EN CAS DE SINISTRE ?</w:t>
      </w:r>
    </w:p>
    <w:p>
      <w:pPr>
        <w:autoSpaceDN w:val="0"/>
        <w:autoSpaceDE w:val="0"/>
        <w:widowControl/>
        <w:spacing w:line="232" w:lineRule="exact" w:before="44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 ou le bénéficiaire, dès qu’il en a connaissance et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plus tard dans les délais indiqués ci-dessous, doit déclarer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ou par délégation à l’organisme gestionnaire désigné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lui, tout sinistre de nature à entraîner la mise en œuvre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garanties du contrat.</w:t>
      </w:r>
    </w:p>
    <w:p>
      <w:pPr>
        <w:autoSpaceDN w:val="0"/>
        <w:autoSpaceDE w:val="0"/>
        <w:widowControl/>
        <w:spacing w:line="232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L’exigibilité des prestations est subordonnée à la fourniture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(ou le cas échéant à son médecin-conseil) de toutes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pièces et justificatifs nécessaires à la Mutuelle pour l’étude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dossier en fonction des garanties souscrites, ces pièces étant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suivantes :</w:t>
      </w:r>
    </w:p>
    <w:p>
      <w:pPr>
        <w:autoSpaceDN w:val="0"/>
        <w:autoSpaceDE w:val="0"/>
        <w:widowControl/>
        <w:spacing w:line="248" w:lineRule="exact" w:before="4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Pièces justificatives communes à toutes les garanties :</w:t>
      </w:r>
    </w:p>
    <w:p>
      <w:pPr>
        <w:autoSpaceDN w:val="0"/>
        <w:autoSpaceDE w:val="0"/>
        <w:widowControl/>
        <w:spacing w:line="232" w:lineRule="exact" w:before="58" w:after="94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un constat de gendarmerie ou rapport de police précisant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date de survenance et les circonstances de l’évènement lorsque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sinistre résulte des suites d’un accident pourra être demandé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selon la nature du sinistre,</w:t>
      </w:r>
    </w:p>
    <w:p>
      <w:pPr>
        <w:sectPr>
          <w:type w:val="nextColumn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8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14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une attestation de l’organisme prêteur confirmant le montant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la prestation à verser, le tableau d’amortissement annexé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contrat de prêt assuré ou une copie de l’extrait de compte sur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lequel figure la mensualité de prêt réglée au titre du prêt assuré.</w:t>
      </w:r>
    </w:p>
    <w:p>
      <w:pPr>
        <w:autoSpaceDN w:val="0"/>
        <w:autoSpaceDE w:val="0"/>
        <w:widowControl/>
        <w:spacing w:line="248" w:lineRule="exact" w:before="38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Pièces justificatives spécifiques à chacune des garanties :</w:t>
      </w:r>
    </w:p>
    <w:p>
      <w:pPr>
        <w:autoSpaceDN w:val="0"/>
        <w:autoSpaceDE w:val="0"/>
        <w:widowControl/>
        <w:spacing w:line="248" w:lineRule="exact" w:before="40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En cas de décès :</w:t>
      </w:r>
    </w:p>
    <w:p>
      <w:pPr>
        <w:autoSpaceDN w:val="0"/>
        <w:tabs>
          <w:tab w:pos="142" w:val="left"/>
        </w:tabs>
        <w:autoSpaceDE w:val="0"/>
        <w:widowControl/>
        <w:spacing w:line="230" w:lineRule="exact" w:before="60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un extrait d’acte de décès de l’assuré, sous pli confidentiel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l’attention du médecin-conseil de la Mutuelle,</w:t>
      </w:r>
    </w:p>
    <w:p>
      <w:pPr>
        <w:autoSpaceDN w:val="0"/>
        <w:autoSpaceDE w:val="0"/>
        <w:widowControl/>
        <w:spacing w:line="232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un certificat médical détaillé du médecin traitant de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(sur imprimé type fourni par la Mutuelle) précisant notamment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causes du décès et les circonstances dans lesquelles il s’est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produit, en particulier s’il résulte d’un accident.</w:t>
      </w:r>
    </w:p>
    <w:p>
      <w:pPr>
        <w:autoSpaceDN w:val="0"/>
        <w:autoSpaceDE w:val="0"/>
        <w:widowControl/>
        <w:spacing w:line="250" w:lineRule="exact" w:before="36" w:after="0"/>
        <w:ind w:left="0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En cas de Perte Totale et Irréversible d’Autonomie :</w:t>
      </w:r>
    </w:p>
    <w:p>
      <w:pPr>
        <w:autoSpaceDN w:val="0"/>
        <w:autoSpaceDE w:val="0"/>
        <w:widowControl/>
        <w:spacing w:line="232" w:lineRule="exact" w:before="56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la notification de Perte Totale et Irréversible d’Autonomie avec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assistance d’une tierce personne pour accomplir au moins cinq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actes ordinaires de la vie tels que définis par la Sécurité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sociale délivrée par le Régime Obligatoire,</w:t>
      </w:r>
    </w:p>
    <w:p>
      <w:pPr>
        <w:autoSpaceDN w:val="0"/>
        <w:autoSpaceDE w:val="0"/>
        <w:widowControl/>
        <w:spacing w:line="232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sous pli confidentiel à l’attention du médecin-conseil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un certificat médical détaillé du médecin traitant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 (sur imprimé type fourni par la Mutuelle) et précisant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nature et l’origine des lésions constatées médicalement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ainsi que la date de reconnaissance de l’état de Perte Totale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Irréversible d’Autonomie, confirmant que l’assuré se trouve dans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l’impossibilité totale et irréversible de se livrer à toute occupation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à toute activité rémunérée ou lui procurant gain ou profit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l’obligeant à recourir définitivement à l’assistance d’une tierce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personne pour accomplir au moins cinq des actes ordinaires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vie tels que prévus au Code de la Sécurité sociale.</w:t>
      </w:r>
    </w:p>
    <w:p>
      <w:pPr>
        <w:autoSpaceDN w:val="0"/>
        <w:autoSpaceDE w:val="0"/>
        <w:widowControl/>
        <w:spacing w:line="230" w:lineRule="exact" w:before="56" w:after="0"/>
        <w:ind w:left="0" w:right="144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En cas d’Incapacité Temporaire Totale de travail ou d’Invalidité </w:t>
      </w:r>
      <w:r>
        <w:rPr>
          <w:rFonts w:ascii="SofiaPro" w:hAnsi="SofiaPro" w:eastAsia="SofiaPro"/>
          <w:b/>
          <w:i w:val="0"/>
          <w:color w:val="58595B"/>
          <w:sz w:val="18"/>
        </w:rPr>
        <w:t>Permanente Totale ou Partielle :</w:t>
      </w:r>
    </w:p>
    <w:p>
      <w:pPr>
        <w:autoSpaceDN w:val="0"/>
        <w:autoSpaceDE w:val="0"/>
        <w:widowControl/>
        <w:spacing w:line="232" w:lineRule="exact" w:before="58" w:after="0"/>
        <w:ind w:left="142" w:right="204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sous pli confidentiel à l’attention du médecin-conseil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un certificat médical détaillé du médecin traitant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l’assuré (sur imprimé type fourni par la Mutuelle) précisant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notamment la nature de la maladie, la date de son apparition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s’il s’agit d’un accident, la date de survenance et la nature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lésions, la durée probable de l’Incapacité Temporaire Totale,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date et l’importance de l’invalidité retenue,</w:t>
      </w:r>
    </w:p>
    <w:p>
      <w:pPr>
        <w:autoSpaceDN w:val="0"/>
        <w:autoSpaceDE w:val="0"/>
        <w:widowControl/>
        <w:spacing w:line="244" w:lineRule="exact" w:before="44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• les certificats médicaux d’arrêt de travail et de prolongation,</w:t>
      </w:r>
    </w:p>
    <w:p>
      <w:pPr>
        <w:autoSpaceDN w:val="0"/>
        <w:tabs>
          <w:tab w:pos="142" w:val="left"/>
        </w:tabs>
        <w:autoSpaceDE w:val="0"/>
        <w:widowControl/>
        <w:spacing w:line="230" w:lineRule="exact" w:before="58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la notification d’attribution de la pension d’invalidité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Sécurité sociale ou de tout autre régime obligatoire.</w:t>
      </w:r>
    </w:p>
    <w:p>
      <w:pPr>
        <w:autoSpaceDN w:val="0"/>
        <w:autoSpaceDE w:val="0"/>
        <w:widowControl/>
        <w:spacing w:line="232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toutes les garanties souscrites, la Mutuelle se réserve le droit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demander toutes pièces complémentaires nécessaires à l’étude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du dossier et d’effectuer un contrôle médical.</w:t>
      </w:r>
    </w:p>
    <w:p>
      <w:pPr>
        <w:autoSpaceDN w:val="0"/>
        <w:autoSpaceDE w:val="0"/>
        <w:widowControl/>
        <w:spacing w:line="232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service des prestations pourra être refusé ou suspendu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attente des résultats de ce contrôle, si l’assuré ou le bénéficiaire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refuse de s’y soumettre ou de fournir les pièces justificatives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demandées par la Mutuelle, sauf cas fortuit ou de force majeure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dont l’assuré ou le bénéficiaire apporterait la preuve.</w:t>
      </w:r>
    </w:p>
    <w:p>
      <w:pPr>
        <w:autoSpaceDN w:val="0"/>
        <w:autoSpaceDE w:val="0"/>
        <w:widowControl/>
        <w:spacing w:line="232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Conformément à la réglementation applicable en matière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secret médical, tout justificatif de nature médicale devra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transmis sous pli confidentiel au médecin-conseil de la Mutuelle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l’intermédiaire de l’assuré ou, en cas de décès, par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l’intermédiaire de l’ayant droit.</w:t>
      </w:r>
    </w:p>
    <w:p>
      <w:pPr>
        <w:autoSpaceDN w:val="0"/>
        <w:autoSpaceDE w:val="0"/>
        <w:widowControl/>
        <w:spacing w:line="232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s’engage, après acceptation du sinistre et dans un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délai de 30 jours suivant la réception de l’ensemble des pièces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justificatives, à régler les prestations dues.</w:t>
      </w:r>
    </w:p>
    <w:p>
      <w:pPr>
        <w:autoSpaceDN w:val="0"/>
        <w:autoSpaceDE w:val="0"/>
        <w:widowControl/>
        <w:spacing w:line="230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complément des pièces listées ci-avant et s’agissant de la mise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œuvre de la garantie Invalidité AERAS, les pièces suivantes doivent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être adressées à la Mutuelle : les justificatifs des rémunérations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indemnités imposables versées par l’employeur et les organismes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prévoyance au cours des douze mois précédant l’arrêt de travail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l’origine de la mise en invalidité, les bulletins de paie établis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cours de la période indemnisée, les décomptes de paiement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pension versée par le régime de prévoyance complémentaire.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Délais de déclaration :</w:t>
      </w:r>
    </w:p>
    <w:p>
      <w:pPr>
        <w:autoSpaceDN w:val="0"/>
        <w:autoSpaceDE w:val="0"/>
        <w:widowControl/>
        <w:spacing w:line="238" w:lineRule="exact" w:before="5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sinistre doit être déclaré dans un délai maximum de 30 jours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compter de sa date de survenance.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À défaut de déclaration dans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 délai précité, le sinistre sera considéré comme étant survenu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au jour de sa déclaration et la franchise prévue sera décomptée </w:t>
      </w:r>
      <w:r>
        <w:rPr>
          <w:rFonts w:ascii="SofiaPro" w:hAnsi="SofiaPro" w:eastAsia="SofiaPro"/>
          <w:b/>
          <w:i w:val="0"/>
          <w:color w:val="58595B"/>
          <w:sz w:val="18"/>
        </w:rPr>
        <w:t>à partir de cette date.</w:t>
      </w:r>
    </w:p>
    <w:p>
      <w:pPr>
        <w:autoSpaceDN w:val="0"/>
        <w:autoSpaceDE w:val="0"/>
        <w:widowControl/>
        <w:spacing w:line="238" w:lineRule="exact" w:before="5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 prolongation d’arrêt de travail accordée par le médecin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traitant devra également être déclarée dans un délai maximum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30 jours.</w:t>
      </w:r>
    </w:p>
    <w:p>
      <w:pPr>
        <w:autoSpaceDN w:val="0"/>
        <w:autoSpaceDE w:val="0"/>
        <w:widowControl/>
        <w:spacing w:line="238" w:lineRule="exact" w:before="54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À défaut de déclaration dans le délai précité, l’assuré sera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considéré comme ayant repris son activité professionnelle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à l’expiration de la période indiquée  dans  le  certificat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d’arrêt de travail précédemment remis à la Mutuelle et les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périodes comprises entre cette date et le début de la période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prolongation reçue tardivement ne pourront faire l’objet </w:t>
      </w:r>
      <w:r>
        <w:rPr>
          <w:rFonts w:ascii="SofiaPro" w:hAnsi="SofiaPro" w:eastAsia="SofiaPro"/>
          <w:b/>
          <w:i w:val="0"/>
          <w:color w:val="58595B"/>
          <w:sz w:val="18"/>
        </w:rPr>
        <w:t>d’aucune indemnisation.</w:t>
      </w:r>
    </w:p>
    <w:p>
      <w:pPr>
        <w:autoSpaceDN w:val="0"/>
        <w:autoSpaceDE w:val="0"/>
        <w:widowControl/>
        <w:spacing w:line="334" w:lineRule="exact" w:before="20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7 – LITIGES ET ARBITRAGES</w:t>
      </w:r>
    </w:p>
    <w:p>
      <w:pPr>
        <w:autoSpaceDN w:val="0"/>
        <w:autoSpaceDE w:val="0"/>
        <w:widowControl/>
        <w:spacing w:line="238" w:lineRule="exact" w:before="44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désaccord de l’assuré sur les conclusions d’une expertise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médicale effectuée par un expert désigné par la Mutuelle, ou bien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 son médecin-conseil, l’assuré peut faire procéder à une contre-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expertise à ses frais par un expert de son choix. Si les experts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désignés ne sont pas d’accord entre eux, une tierce expertise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sera alors réalisée ; le coût de la tierce expertise est supportée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moitié par chacune des parties. Les parties s’engagent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considérer le rapport du tiers expert comme décision d’arbitrage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s’interdisent d’avoir recours à la voie judiciaire tant que le tiers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expert n’a pas déposé son rapport. On entend par expert,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médecins répertoriés sur la liste des experts judiciaires, désignés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comme tels par la Cour d’Appel du domicile de l’assuré et reconnus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les Organismes d’Assurance ainsi que les médecins diplômés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la réparation juridique du dommage corporel.</w:t>
      </w:r>
    </w:p>
    <w:p>
      <w:pPr>
        <w:autoSpaceDN w:val="0"/>
        <w:autoSpaceDE w:val="0"/>
        <w:widowControl/>
        <w:spacing w:line="334" w:lineRule="exact" w:before="202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8 – LES OBLIGATIONS DE L’ASSURÉ</w:t>
      </w:r>
    </w:p>
    <w:p>
      <w:pPr>
        <w:autoSpaceDN w:val="0"/>
        <w:autoSpaceDE w:val="0"/>
        <w:widowControl/>
        <w:spacing w:line="254" w:lineRule="exact" w:before="2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Au moment de l’adhésion</w:t>
      </w:r>
      <w:r>
        <w:rPr>
          <w:rFonts w:ascii="SofiaPro" w:hAnsi="SofiaPro" w:eastAsia="SofiaPro"/>
          <w:b w:val="0"/>
          <w:i w:val="0"/>
          <w:color w:val="58595B"/>
          <w:sz w:val="18"/>
        </w:rPr>
        <w:t>, l’assuré s’engage à informer la Mutuelle:</w:t>
      </w:r>
    </w:p>
    <w:p>
      <w:pPr>
        <w:autoSpaceDN w:val="0"/>
        <w:autoSpaceDE w:val="0"/>
        <w:widowControl/>
        <w:spacing w:line="238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de toute aggravation ou modification des éléments constitutifs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risque à assurer (changement des caractéristiques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(des) prêt(s) assuré(s), situation personnelle et professionnelle,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déplacements professionnels).</w:t>
      </w:r>
    </w:p>
    <w:p>
      <w:pPr>
        <w:autoSpaceDN w:val="0"/>
        <w:autoSpaceDE w:val="0"/>
        <w:widowControl/>
        <w:spacing w:line="238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mise en œuvre des garanties du présent contrat est subordonnée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l’exactitude des déclarations de l’assuré au moment de l’adhésion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quant à son état de santé dès lors que des formalités médicales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ont été requises.</w:t>
      </w:r>
    </w:p>
    <w:p>
      <w:pPr>
        <w:autoSpaceDN w:val="0"/>
        <w:autoSpaceDE w:val="0"/>
        <w:widowControl/>
        <w:spacing w:line="238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18"/>
        </w:rPr>
        <w:t>En cours de vie de l’adhésion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, l’assuré s’engage également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informer la Mutuelle:</w:t>
      </w:r>
    </w:p>
    <w:p>
      <w:pPr>
        <w:autoSpaceDN w:val="0"/>
        <w:tabs>
          <w:tab w:pos="346" w:val="left"/>
        </w:tabs>
        <w:autoSpaceDE w:val="0"/>
        <w:widowControl/>
        <w:spacing w:line="238" w:lineRule="exact" w:before="56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de tout remboursement partiel ou total du prêt bancaire et ce au </w:t>
      </w:r>
      <w:r>
        <w:tab/>
      </w:r>
      <w:r>
        <w:rPr>
          <w:rFonts w:ascii="SofiaPro" w:hAnsi="SofiaPro" w:eastAsia="SofiaPro"/>
          <w:b w:val="0"/>
          <w:i w:val="0"/>
          <w:color w:val="58595B"/>
          <w:sz w:val="18"/>
        </w:rPr>
        <w:t>maximum dans les 30 jours qui suivent,</w:t>
      </w:r>
    </w:p>
    <w:p>
      <w:pPr>
        <w:autoSpaceDN w:val="0"/>
        <w:autoSpaceDE w:val="0"/>
        <w:widowControl/>
        <w:spacing w:line="238" w:lineRule="exact" w:before="56" w:after="0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de tout changement des caractéristiques du(des) prêt(s) assuré(s)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intervenant postérieurement à la prise d’effet des garanties et/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ou de l’avenant, ce dans un délai de 30 jours.</w:t>
      </w:r>
    </w:p>
    <w:p>
      <w:pPr>
        <w:autoSpaceDN w:val="0"/>
        <w:autoSpaceDE w:val="0"/>
        <w:widowControl/>
        <w:spacing w:line="238" w:lineRule="exact" w:before="56" w:after="94"/>
        <w:ind w:left="346" w:right="20" w:hanging="142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• pour toute demande d’adjonction des garanties : de toute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aggravation ou modification des éléments constitutifs du risque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décrits ci-dessus ainsi que toute modification de son état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santé dès lors que des formalités médicales seraient requises,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intervenue antérieurement à la prise d’effet des nouvelles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garanties, ce dans un délai de 30 jours. En revanche, en cas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modification en cours de vie de l’adhésion des éléments déclarés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l’adhésion suivants : activité professionnelle, séjour professionnel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à l’étranger et/ou pratique d’un sport, dès lors qu’ils ne relèvent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pas d’une exclusion prévue aux conditions particulières ou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notice d’information, l’assuré n’est pas contraint d’en informer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qui prendra en compte la nouvelle situation de l’assuré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au moment du sinistre.</w:t>
      </w:r>
    </w:p>
    <w:p>
      <w:pPr>
        <w:sectPr>
          <w:type w:val="nextColumn"/>
          <w:pgSz w:w="11906" w:h="16838"/>
          <w:pgMar w:top="246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9</w:t>
      </w:r>
    </w:p>
    <w:p>
      <w:pPr>
        <w:sectPr>
          <w:type w:val="continuous"/>
          <w:pgSz w:w="11906" w:h="16838"/>
          <w:pgMar w:top="246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"/>
        <w:ind w:left="0" w:right="0"/>
      </w:pPr>
    </w:p>
    <w:p>
      <w:pPr>
        <w:sectPr>
          <w:pgSz w:w="11906" w:h="16838"/>
          <w:pgMar w:top="234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12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Toute inexactitude, omission, réticence ou fausse déclaration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part de l’assuré portant sur des éléments constitutifs du risque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au moment de l’adhésion, lors de la mise en place d’un avenant ou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en cours de vie de l’adhésion, même si elle a été sans influence sur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 sinistre, expose l’assuré à l’application des sanctions prévues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par les articles L 221-14 et L 221-15 du Code de la Mutualité, les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cotisations versées restant acquises à la Mutuelle. De même,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toute omission, réticence, fausse déclaration volontaire dans la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déclaration du sinistre de la part de l’assuré, de ses ayants droit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ou du bénéficiaire, entraîne la déchéance des garanties voire la </w:t>
      </w:r>
      <w:r>
        <w:rPr>
          <w:rFonts w:ascii="SofiaPro" w:hAnsi="SofiaPro" w:eastAsia="SofiaPro"/>
          <w:b/>
          <w:i w:val="0"/>
          <w:color w:val="58595B"/>
          <w:sz w:val="18"/>
        </w:rPr>
        <w:t>nullité de l’adhésion.</w:t>
      </w:r>
    </w:p>
    <w:p>
      <w:pPr>
        <w:autoSpaceDN w:val="0"/>
        <w:autoSpaceDE w:val="0"/>
        <w:widowControl/>
        <w:spacing w:line="334" w:lineRule="exact" w:before="202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9 – COTISATIONS</w:t>
      </w:r>
    </w:p>
    <w:p>
      <w:pPr>
        <w:autoSpaceDN w:val="0"/>
        <w:autoSpaceDE w:val="0"/>
        <w:widowControl/>
        <w:spacing w:line="238" w:lineRule="exact" w:before="44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cotisation annuelle est calculée et évolue chaque année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fonction des caractéristiques propres à l’assuré telles que l’âge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(par différence de millésime, au moment de l’adhésion et en cours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vie de l’adhésion) ou l’activité professionnelle et des éléments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constitutifs du risque à assurer (montant du prêt assuré…) déclarés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l’adhésion.</w:t>
      </w:r>
    </w:p>
    <w:p>
      <w:pPr>
        <w:autoSpaceDN w:val="0"/>
        <w:autoSpaceDE w:val="0"/>
        <w:widowControl/>
        <w:spacing w:line="238" w:lineRule="exact" w:before="54" w:after="0"/>
        <w:ind w:left="0" w:right="206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Les cotisations annuelles ainsi calculées et acceptées par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l’adhérent lors de l’adhésion sont maintenues par la Mutuelle pour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toute la durée de l’adhésion, y compris en cas de changement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la situation personnelle ou professionnelle de l’assuré sous </w:t>
      </w:r>
      <w:r>
        <w:rPr>
          <w:rFonts w:ascii="SofiaPro" w:hAnsi="SofiaPro" w:eastAsia="SofiaPro"/>
          <w:b/>
          <w:i w:val="0"/>
          <w:color w:val="58595B"/>
          <w:sz w:val="18"/>
        </w:rPr>
        <w:t>réserve des exclusions prévues au présent contrat.</w:t>
      </w:r>
    </w:p>
    <w:p>
      <w:pPr>
        <w:autoSpaceDN w:val="0"/>
        <w:autoSpaceDE w:val="0"/>
        <w:widowControl/>
        <w:spacing w:line="236" w:lineRule="exact" w:before="60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revanche, les cotisations pourront être revues en cas d’évolution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garanties (adjonction ou suppression de garanties) ou en cas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d’évolution des caractéristiques du prêt assuré.</w:t>
      </w:r>
    </w:p>
    <w:p>
      <w:pPr>
        <w:autoSpaceDN w:val="0"/>
        <w:autoSpaceDE w:val="0"/>
        <w:widowControl/>
        <w:spacing w:line="238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cotisations sont payables d’avance et peuvent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fractionnées, annuellement, semestriellement, trimestriellement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ou mensuellement, c</w:t>
      </w:r>
      <w:r>
        <w:rPr>
          <w:rFonts w:ascii="SofiaPro" w:hAnsi="SofiaPro" w:eastAsia="SofiaPro"/>
          <w:b/>
          <w:i w:val="0"/>
          <w:color w:val="58595B"/>
          <w:sz w:val="18"/>
        </w:rPr>
        <w:t>e sans frais de fractionnement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 ; la périodicité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est choisie à l’adhésion.</w:t>
      </w:r>
    </w:p>
    <w:p>
      <w:pPr>
        <w:autoSpaceDN w:val="0"/>
        <w:autoSpaceDE w:val="0"/>
        <w:widowControl/>
        <w:spacing w:line="238" w:lineRule="exact" w:before="58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 défaut de paiement des cotisations dues dans le délai de 10 jours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suivant leur échéance, une lettre recommandée est adressée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l’adhérent, fixant un délai de 40 jours au terme duquel l’adhésion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est résiliée de plein droit ; toutes les garanties sont suspendues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30 jours après l’envoi de la lettre recommandée précitée. En cas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paiement des sommes demandées sur la lettre de mise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demeure, après suspension mais avant résiliation, les garanties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reprendront effet à midi le lendemain du paiement.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s’engage à informer par courrier l’établissement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prêteur de tout acte de mise en demeure pour non-paiement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résiliation.</w:t>
      </w:r>
    </w:p>
    <w:p>
      <w:pPr>
        <w:autoSpaceDN w:val="0"/>
        <w:autoSpaceDE w:val="0"/>
        <w:widowControl/>
        <w:spacing w:line="334" w:lineRule="exact" w:before="202" w:after="0"/>
        <w:ind w:left="2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10 – EXAMEN DES RÉCLAMATIONS MÉDIATION</w:t>
      </w:r>
    </w:p>
    <w:p>
      <w:pPr>
        <w:autoSpaceDN w:val="0"/>
        <w:autoSpaceDE w:val="0"/>
        <w:widowControl/>
        <w:spacing w:line="238" w:lineRule="exact" w:before="44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toute réclamation liée à l’application de la présente notice,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 ou l’ayant droit peut s’adresser à son interlocuteur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habituel ou au service à l’origine du désaccord entre lui et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Mutuelle.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accusera réception de la réclamation  dans un délai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10 jours ouvrables à compter de son envoi (sauf réponse dans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 délai). En tout état de cause, la réclamation fera l’objet d’une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réponse écrite dans un délai maximum de 2 mois à compter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son envoi.</w:t>
      </w:r>
    </w:p>
    <w:p>
      <w:pPr>
        <w:autoSpaceDN w:val="0"/>
        <w:autoSpaceDE w:val="0"/>
        <w:widowControl/>
        <w:spacing w:line="238" w:lineRule="exact" w:before="56" w:after="0"/>
        <w:ind w:left="0" w:right="204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>Enfin, en application et dans les conditions de l’article « Médiation »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statuts de la Mutuelle, l’adhérent peut saisir le médiateur au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terme du processus de traitement des réclamations défini par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et en tout état de cause, deux  mois après sa première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réclamation écrite, qu’il ait ou non reçu de réponse de la part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Mutuelle, par voie électronique en complétant le formulaire prévu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à cet effet à l’adresse suivante :</w:t>
      </w:r>
    </w:p>
    <w:p>
      <w:pPr>
        <w:autoSpaceDN w:val="0"/>
        <w:autoSpaceDE w:val="0"/>
        <w:widowControl/>
        <w:spacing w:line="244" w:lineRule="exact" w:before="50" w:after="0"/>
        <w:ind w:left="0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http://cnpm-mediation-consommation.eu</w:t>
      </w:r>
    </w:p>
    <w:p>
      <w:pPr>
        <w:autoSpaceDN w:val="0"/>
        <w:autoSpaceDE w:val="0"/>
        <w:widowControl/>
        <w:spacing w:line="238" w:lineRule="exact" w:before="56" w:after="0"/>
        <w:ind w:left="0" w:right="144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en écrivant à : CNPM - Médiation – Consommation 27, avenue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la Libération – 42400 Saint-Chamond. </w:t>
      </w:r>
    </w:p>
    <w:p>
      <w:pPr>
        <w:sectPr>
          <w:type w:val="continuous"/>
          <w:pgSz w:w="11906" w:h="16838"/>
          <w:pgMar w:top="234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44" w:after="0"/>
        <w:ind w:left="204" w:right="144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 xml:space="preserve">11 – PRESCRIPTION, PRÉLÈVEMENTS FISCAUX </w:t>
      </w:r>
      <w:r>
        <w:rPr>
          <w:rFonts w:ascii="SofiaPro" w:hAnsi="SofiaPro" w:eastAsia="SofiaPro"/>
          <w:b w:val="0"/>
          <w:i w:val="0"/>
          <w:color w:val="722F8B"/>
          <w:sz w:val="24"/>
        </w:rPr>
        <w:t>ET SOCIAUX</w:t>
      </w:r>
    </w:p>
    <w:p>
      <w:pPr>
        <w:autoSpaceDN w:val="0"/>
        <w:autoSpaceDE w:val="0"/>
        <w:widowControl/>
        <w:spacing w:line="250" w:lineRule="exact" w:before="24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Prescription :</w:t>
      </w:r>
    </w:p>
    <w:p>
      <w:pPr>
        <w:autoSpaceDN w:val="0"/>
        <w:autoSpaceDE w:val="0"/>
        <w:widowControl/>
        <w:spacing w:line="248" w:lineRule="exact" w:before="1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Conformément à l’article L.221-11 du Code de la Mutualité,</w:t>
      </w:r>
    </w:p>
    <w:p>
      <w:pPr>
        <w:autoSpaceDN w:val="0"/>
        <w:autoSpaceDE w:val="0"/>
        <w:widowControl/>
        <w:spacing w:line="230" w:lineRule="exact" w:before="30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« toutes actions dérivant des opérations régies par le présent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titre sont prescrites par deux ans à compter de l’événement qui y </w:t>
      </w:r>
      <w:r>
        <w:rPr>
          <w:rFonts w:ascii="SofiaPro" w:hAnsi="SofiaPro" w:eastAsia="SofiaPro"/>
          <w:b/>
          <w:i w:val="0"/>
          <w:color w:val="58595B"/>
          <w:sz w:val="18"/>
        </w:rPr>
        <w:t>donne naissance.</w:t>
      </w:r>
    </w:p>
    <w:p>
      <w:pPr>
        <w:autoSpaceDN w:val="0"/>
        <w:autoSpaceDE w:val="0"/>
        <w:widowControl/>
        <w:spacing w:line="248" w:lineRule="exact" w:before="10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Toutefois, ce délai ne court :</w:t>
      </w:r>
    </w:p>
    <w:p>
      <w:pPr>
        <w:autoSpaceDN w:val="0"/>
        <w:autoSpaceDE w:val="0"/>
        <w:widowControl/>
        <w:spacing w:line="232" w:lineRule="exact" w:before="2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1° En cas de réticence, omission, déclaration fausse ou inexacte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sur le risque couru, du fait du membre participant, que du jour où </w:t>
      </w:r>
      <w:r>
        <w:rPr>
          <w:rFonts w:ascii="SofiaPro" w:hAnsi="SofiaPro" w:eastAsia="SofiaPro"/>
          <w:b/>
          <w:i w:val="0"/>
          <w:color w:val="58595B"/>
          <w:sz w:val="18"/>
        </w:rPr>
        <w:t>la Mutuelle ou l’union en a eu connaissance ;</w:t>
      </w:r>
    </w:p>
    <w:p>
      <w:pPr>
        <w:autoSpaceDN w:val="0"/>
        <w:autoSpaceDE w:val="0"/>
        <w:widowControl/>
        <w:spacing w:line="232" w:lineRule="exact" w:before="26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2° En cas de réalisation du risque, que du jour où les intéressés en </w:t>
      </w:r>
      <w:r>
        <w:rPr>
          <w:rFonts w:ascii="SofiaPro" w:hAnsi="SofiaPro" w:eastAsia="SofiaPro"/>
          <w:b/>
          <w:i w:val="0"/>
          <w:color w:val="58595B"/>
          <w:sz w:val="18"/>
        </w:rPr>
        <w:t>ont eu connaissance, s’ils prouvent qu’ils l’ont ignoré jusque-là.</w:t>
      </w:r>
    </w:p>
    <w:p>
      <w:pPr>
        <w:autoSpaceDN w:val="0"/>
        <w:autoSpaceDE w:val="0"/>
        <w:widowControl/>
        <w:spacing w:line="232" w:lineRule="exact" w:before="26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Quand l’action du participant, du bénéficiaire ou de l’ayant droit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contre la Mutuelle ou l’union a pour cause le recours d’un tiers, le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délai de prescription ne court que du jour où ce tiers a exercé une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action en justice contre le membre participant ou l’ayant droit, ou </w:t>
      </w:r>
      <w:r>
        <w:rPr>
          <w:rFonts w:ascii="SofiaPro" w:hAnsi="SofiaPro" w:eastAsia="SofiaPro"/>
          <w:b/>
          <w:i w:val="0"/>
          <w:color w:val="58595B"/>
          <w:sz w:val="18"/>
        </w:rPr>
        <w:t>a été indemnisé par celui-ci.</w:t>
      </w:r>
    </w:p>
    <w:p>
      <w:pPr>
        <w:autoSpaceDN w:val="0"/>
        <w:autoSpaceDE w:val="0"/>
        <w:widowControl/>
        <w:spacing w:line="230" w:lineRule="exact" w:before="2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Dans le cadre des opérations collectives mentionnées au III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l’article L. 221-2, la prescription est portée à cinq ans en ce qui </w:t>
      </w:r>
      <w:r>
        <w:rPr>
          <w:rFonts w:ascii="SofiaPro" w:hAnsi="SofiaPro" w:eastAsia="SofiaPro"/>
          <w:b/>
          <w:i w:val="0"/>
          <w:color w:val="58595B"/>
          <w:sz w:val="18"/>
        </w:rPr>
        <w:t>concerne l’incapacité de travail.</w:t>
      </w:r>
    </w:p>
    <w:p>
      <w:pPr>
        <w:autoSpaceDN w:val="0"/>
        <w:autoSpaceDE w:val="0"/>
        <w:widowControl/>
        <w:spacing w:line="230" w:lineRule="exact" w:before="30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La prescription est portée à dix ans lorsque, pour les opérations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mentionnées au b du 1° du I de l’article L. 111-1, le bénéficiaire n’est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pas le membre participant et, dans les opérations relatives aux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accidents atteignant les personnes, lorsque les bénéficiaires sont </w:t>
      </w:r>
      <w:r>
        <w:rPr>
          <w:rFonts w:ascii="SofiaPro" w:hAnsi="SofiaPro" w:eastAsia="SofiaPro"/>
          <w:b/>
          <w:i w:val="0"/>
          <w:color w:val="58595B"/>
          <w:sz w:val="18"/>
        </w:rPr>
        <w:t>les ayants droit du membre participant décédé.</w:t>
      </w:r>
    </w:p>
    <w:p>
      <w:pPr>
        <w:autoSpaceDN w:val="0"/>
        <w:autoSpaceDE w:val="0"/>
        <w:widowControl/>
        <w:spacing w:line="232" w:lineRule="exact" w:before="2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Pour les contrats d’assurance sur la vie, nonobstant les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dispositions du 2°, les actions du bénéficiaire sont prescrites au </w:t>
      </w:r>
      <w:r>
        <w:rPr>
          <w:rFonts w:ascii="SofiaPro" w:hAnsi="SofiaPro" w:eastAsia="SofiaPro"/>
          <w:b/>
          <w:i w:val="0"/>
          <w:color w:val="58595B"/>
          <w:sz w:val="18"/>
        </w:rPr>
        <w:t>plus tard trente ans à compter du décès du membre participant. »</w:t>
      </w:r>
    </w:p>
    <w:p>
      <w:pPr>
        <w:autoSpaceDN w:val="0"/>
        <w:autoSpaceDE w:val="0"/>
        <w:widowControl/>
        <w:spacing w:line="230" w:lineRule="exact" w:before="28" w:after="0"/>
        <w:ind w:left="204" w:right="22" w:firstLine="0"/>
        <w:jc w:val="both"/>
      </w:pPr>
      <w:r>
        <w:rPr>
          <w:rFonts w:ascii="SofiaPro" w:hAnsi="SofiaPro" w:eastAsia="SofiaPro"/>
          <w:b/>
          <w:i w:val="0"/>
          <w:color w:val="58595B"/>
          <w:sz w:val="18"/>
        </w:rPr>
        <w:t xml:space="preserve">Conformément aux dispositions de l’article L221-12 du Code de la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Mutualité, « la prescription est interrompue par une des causes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ordinaires d’interruption de la prescription et par la désignation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d’experts à la suite de la réalisation d’un risque. L’interruption de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la prescription de l’action peut, en outre, résulter de l’envoi d’une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lettre recommandée ou d’un envoi recommandé électronique,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avec accusé de réception, adressé par la Mutuelle ou l’union au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membre participant, en ce qui concerne l’action en paiement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de la cotisation, et par le membre participant, le bénéficiaire </w:t>
      </w:r>
      <w:r>
        <w:rPr>
          <w:rFonts w:ascii="SofiaPro" w:hAnsi="SofiaPro" w:eastAsia="SofiaPro"/>
          <w:b/>
          <w:i w:val="0"/>
          <w:color w:val="58595B"/>
          <w:sz w:val="18"/>
        </w:rPr>
        <w:t xml:space="preserve">ou l’ayant droit à la Mutuelle ou à l’union, en ce qui concerne le </w:t>
      </w:r>
      <w:r>
        <w:rPr>
          <w:rFonts w:ascii="SofiaPro" w:hAnsi="SofiaPro" w:eastAsia="SofiaPro"/>
          <w:b/>
          <w:i w:val="0"/>
          <w:color w:val="58595B"/>
          <w:sz w:val="18"/>
        </w:rPr>
        <w:t>règlement de l’indemnité. »</w:t>
      </w:r>
    </w:p>
    <w:p>
      <w:pPr>
        <w:autoSpaceDN w:val="0"/>
        <w:autoSpaceDE w:val="0"/>
        <w:widowControl/>
        <w:spacing w:line="248" w:lineRule="exact" w:before="12" w:after="0"/>
        <w:ind w:left="204" w:right="0" w:firstLine="0"/>
        <w:jc w:val="left"/>
      </w:pPr>
      <w:r>
        <w:rPr>
          <w:rFonts w:ascii="SofiaPro" w:hAnsi="SofiaPro" w:eastAsia="SofiaPro"/>
          <w:b/>
          <w:i w:val="0"/>
          <w:color w:val="58595B"/>
          <w:sz w:val="18"/>
        </w:rPr>
        <w:t>Prélèvements fiscaux et sociaux :</w:t>
      </w:r>
    </w:p>
    <w:p>
      <w:pPr>
        <w:autoSpaceDN w:val="0"/>
        <w:autoSpaceDE w:val="0"/>
        <w:widowControl/>
        <w:spacing w:line="232" w:lineRule="exact" w:before="28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cotisation annuelle s’entend impôts et taxes éventuels compris ;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 changement de ces impôts et taxes entraînera une modification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du montant de la cotisation. L’ensemble des prélèvements sociaux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fiscaux, présents ou futurs, dont la récupération est licite, est à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charge de l’adhérent.</w:t>
      </w:r>
    </w:p>
    <w:p>
      <w:pPr>
        <w:autoSpaceDN w:val="0"/>
        <w:autoSpaceDE w:val="0"/>
        <w:widowControl/>
        <w:spacing w:line="334" w:lineRule="exact" w:before="168" w:after="0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12 – FACULTÉ DE RENONCIATION</w:t>
      </w:r>
    </w:p>
    <w:p>
      <w:pPr>
        <w:autoSpaceDN w:val="0"/>
        <w:autoSpaceDE w:val="0"/>
        <w:widowControl/>
        <w:spacing w:line="228" w:lineRule="exact" w:before="42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 personne physique ayant adhéré à distance, à des fins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qui n’entrent pas dans le cadre de son activité commerciale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professionnelle bénéficie d’un délai de 30 jours calendaires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révolus pour y renoncer, sans avoir à justifier de motif ou supporter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pénalités. Ce délai commence à courir à compter du jour où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l’adhésion a pris effet (c’est-à-dire du jour de la signature du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bulletin d’adhésion) ou du jour où l’intéressé reçoit les conditions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d’adhésion et les informations précontractuelles, si cette dernière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date est postérieure.</w:t>
      </w:r>
    </w:p>
    <w:p>
      <w:pPr>
        <w:autoSpaceDN w:val="0"/>
        <w:autoSpaceDE w:val="0"/>
        <w:widowControl/>
        <w:spacing w:line="228" w:lineRule="exact" w:before="54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L’assuré doit adresser dans ce délai de 30 jours précité, à l’adresse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postale du Service Renonciation du délégataire de gestion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une lettre recommandée qui peut être rédigé comme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suit :</w:t>
      </w:r>
    </w:p>
    <w:p>
      <w:pPr>
        <w:autoSpaceDN w:val="0"/>
        <w:autoSpaceDE w:val="0"/>
        <w:widowControl/>
        <w:spacing w:line="228" w:lineRule="exact" w:before="56" w:after="0"/>
        <w:ind w:left="204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« Je soussigné(e) (nom, prénom) demeurant à (adresse) déclare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renoncer à mon adhésion effectuée par la signature de mon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bulletin d’adhésion le… »</w:t>
      </w:r>
    </w:p>
    <w:p>
      <w:pPr>
        <w:autoSpaceDN w:val="0"/>
        <w:autoSpaceDE w:val="0"/>
        <w:widowControl/>
        <w:spacing w:line="242" w:lineRule="exact" w:before="42" w:after="94"/>
        <w:ind w:left="204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>Date et signature.</w:t>
      </w:r>
    </w:p>
    <w:p>
      <w:pPr>
        <w:sectPr>
          <w:type w:val="nextColumn"/>
          <w:pgSz w:w="11906" w:h="16838"/>
          <w:pgMar w:top="234" w:right="502" w:bottom="98" w:left="566" w:header="720" w:footer="720" w:gutter="0"/>
          <w:cols w:num="2" w:equalWidth="0">
            <w:col w:w="5410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10</w:t>
      </w:r>
    </w:p>
    <w:p>
      <w:pPr>
        <w:sectPr>
          <w:type w:val="continuous"/>
          <w:pgSz w:w="11906" w:h="16838"/>
          <w:pgMar w:top="234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</w:p>
    <w:p>
      <w:pPr>
        <w:sectPr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14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>L’adresse postale du Service Renonciation du délégataire de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gestion de la Mutuelle est la suivante : MULTI IMPACT Service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Renonciation - 41 - 43 Avenue Hoche - CS 110002 - 51687 Reims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Cedex.</w:t>
      </w:r>
    </w:p>
    <w:p>
      <w:pPr>
        <w:autoSpaceDN w:val="0"/>
        <w:autoSpaceDE w:val="0"/>
        <w:widowControl/>
        <w:spacing w:line="230" w:lineRule="exact" w:before="56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est tenue de rembourser à l’adhérent dans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meilleurs délais et au plus tard dans les trente jours toutes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sommes qu’elle a perçues de celui-ci en application du contrat. Ce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délai commence à courir le jour où la Mutuelle reçoit notification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le membre participant de sa volonté de se rétracter. Au-delà,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somme due est, de plein droit, productive d’intérêts au taux légal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vigueur. L’adhérent restitue à la Mutuelle dans les meilleurs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délais et au plus tard dans les trente jours toute somme qu’il 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reçue de cette dernière.</w:t>
      </w:r>
    </w:p>
    <w:p>
      <w:pPr>
        <w:autoSpaceDN w:val="0"/>
        <w:autoSpaceDE w:val="0"/>
        <w:widowControl/>
        <w:spacing w:line="288" w:lineRule="exact" w:before="240" w:after="0"/>
        <w:ind w:left="2" w:right="144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 xml:space="preserve">13 – PROTECTION DES DONNÉES À CARACTÈRE </w:t>
      </w:r>
      <w:r>
        <w:rPr>
          <w:rFonts w:ascii="SofiaPro" w:hAnsi="SofiaPro" w:eastAsia="SofiaPro"/>
          <w:b w:val="0"/>
          <w:i w:val="0"/>
          <w:color w:val="722F8B"/>
          <w:sz w:val="24"/>
        </w:rPr>
        <w:t>PERSONNEL</w:t>
      </w:r>
    </w:p>
    <w:p>
      <w:pPr>
        <w:autoSpaceDN w:val="0"/>
        <w:autoSpaceDE w:val="0"/>
        <w:widowControl/>
        <w:spacing w:line="230" w:lineRule="exact" w:before="44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Mutuelle, en tant que responsable de traitement, met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œuvre différents traitements de données à caractère personnel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concernant l’adhérent, y compris certaines données personnelles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relatives à la santé, dont les finalités principales consistent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effectuer toutes les opérations nécessaires à la passation,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gestion (y compris commerciale) et l’exécution de ses engagements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contractuels, ainsi que toute opération relative à l’organisation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la vie institutionnelle relevant des statuts.</w:t>
      </w:r>
    </w:p>
    <w:p>
      <w:pPr>
        <w:autoSpaceDN w:val="0"/>
        <w:autoSpaceDE w:val="0"/>
        <w:widowControl/>
        <w:spacing w:line="230" w:lineRule="exact" w:before="56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sera également susceptible de les utiliser pour (i)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recouvrement et le contentieux (ii) son dispositif de lutte contre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fraudes, incluant le contrôle, le traitement des soupçons de fraude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les fraudes avérées (iii) le respect de ses obligations légales et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règlementaires existantes ou à venir et notamment la lutte contre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 blanchiment de capitaux et le financement du terrorisme (iv)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dans les conditions fixées par la règlementation, la prospection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commerciale, y compris l’analyse à des fins d’évaluation et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personnalisation du parcours client, ou d’amélioration de nos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offres (v) toute autre finalité qui pourrait être précisée sur nos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supports de collecte.</w:t>
      </w:r>
    </w:p>
    <w:p>
      <w:pPr>
        <w:autoSpaceDN w:val="0"/>
        <w:autoSpaceDE w:val="0"/>
        <w:widowControl/>
        <w:spacing w:line="230" w:lineRule="exact" w:before="58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Afin de faciliter leur traitement, les documents comportant 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données de l’adhérent peuvent faire l’objet d’une dématérialisation.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outre, la Mutuelle étant légalement tenue de vérifier l’exactitude,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complétude et l’actualisation de leurs données personnelles,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elle est susceptible de solliciter l’adhérent pour les vérifier ou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amenée à compléter son dossier (par exemple en enregistrant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leurs adresses email s’il a écrit un courrier électronique).</w:t>
      </w:r>
    </w:p>
    <w:p>
      <w:pPr>
        <w:autoSpaceDN w:val="0"/>
        <w:autoSpaceDE w:val="0"/>
        <w:widowControl/>
        <w:spacing w:line="230" w:lineRule="exact" w:before="56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données personnelles de l’adhérent seront conservées le temps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nécessaire à la réalisation de ces différentes finalités et au respect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des différentes dispositions légales relatives à la prescription ou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toute autre durée spécifique fixée par l’autorité de contrôle dans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un référentiel sectoriel (normes pour le secteur assurance).</w:t>
      </w:r>
    </w:p>
    <w:p>
      <w:pPr>
        <w:autoSpaceDN w:val="0"/>
        <w:autoSpaceDE w:val="0"/>
        <w:widowControl/>
        <w:spacing w:line="230" w:lineRule="exact" w:before="58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Elles sont destinées aux personnels habilités de la Mutuelle et,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dans la stricte limite des finalités citées ci-dessus, sont susceptibles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d’être transmises aux acteurs intervenant dans le cadre de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conclusion et de la gestion du contrat, ainsi qu’aux réassureurs,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aux sous-traitants, partenaires et organismes professionnels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habilités par la Mutuelle et contribuant à la réalisation de ces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finalités. Elles peuvent également, pour satisfaire aux obligations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légales et règlementaires, être communiquées, à leur requête, aux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organismes officiels et aux autorités administratives ou judiciaires,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notamment dans le cadre de la lutte contre le blanchiment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capitaux ou de la lutte contre le financement du terrorisme en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application des dispositions légales.</w:t>
      </w:r>
    </w:p>
    <w:p>
      <w:pPr>
        <w:autoSpaceDN w:val="0"/>
        <w:autoSpaceDE w:val="0"/>
        <w:widowControl/>
        <w:spacing w:line="230" w:lineRule="exact" w:before="56" w:after="0"/>
        <w:ind w:left="0" w:right="21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 dispose d’un droit d’accès, de rectification, d’effacement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ou de portabilité de ses données personnelles, ainsi que du droit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définir des directives relatives à leur sort après son décès. Il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dispose en outre d’un droit à la limitation des traitements et d’un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droit d’opposition (par ex. le droit de s’opposer à l’utilisation de ses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données personnelles à des fins de prospection commerciale et/ou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 profilage), dans les limites des intérêts légitimes de la Mutuelle.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 w:num="2" w:equalWidth="0">
            <w:col w:w="5416" w:space="0"/>
            <w:col w:w="542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14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Sous réserve de ne pas entraver l’exécution du contrat, l’adhérent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peut solliciter à tout moment le retrait de toute autorisation spéciale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et expresse qui aurait été donnée pour l’utilisation de certaines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ses données personnelles et/ou de leur utilisation pour une finalité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particulière.</w:t>
      </w:r>
    </w:p>
    <w:p>
      <w:pPr>
        <w:autoSpaceDN w:val="0"/>
        <w:autoSpaceDE w:val="0"/>
        <w:widowControl/>
        <w:spacing w:line="230" w:lineRule="exact" w:before="56" w:after="0"/>
        <w:ind w:left="198" w:right="0" w:firstLine="0"/>
        <w:jc w:val="left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ailleurs, il peut également à tout moment s’inscrire sur la liste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d’opposition au démarchage téléphonique (bloctel.gouv.fr).</w:t>
      </w:r>
    </w:p>
    <w:p>
      <w:pPr>
        <w:autoSpaceDN w:val="0"/>
        <w:autoSpaceDE w:val="0"/>
        <w:widowControl/>
        <w:spacing w:line="230" w:lineRule="exact" w:before="56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L’adhérent peut exercer ses droits auprès du Responsable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Protection des données - Data Protection Officer - de la Mutuelle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par mail à l’adresse : dpo@harmonie-mutuelle.fr ou par courrier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postal adressé à : « Harmonie Mutuelle - Service DPO - 29 quai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François Mitterrand – 44273 Nantes Cedex 2 », en joignant à sa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demande une copie de son justificatif d’identité.</w:t>
      </w:r>
    </w:p>
    <w:p>
      <w:pPr>
        <w:autoSpaceDN w:val="0"/>
        <w:autoSpaceDE w:val="0"/>
        <w:widowControl/>
        <w:spacing w:line="230" w:lineRule="exact" w:before="58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En cas de réclamations relatives au traitement de ses données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personnelles et à l’exercice de ses droits, il peut décider de saisir la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Commission Nationale Informatique et Libertés (CNIL) : 3 place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Fontenoy - TSA 80715 – 75334 Paris Cedex 07 (www.cnil.fr.).</w:t>
      </w:r>
    </w:p>
    <w:p>
      <w:pPr>
        <w:autoSpaceDN w:val="0"/>
        <w:autoSpaceDE w:val="0"/>
        <w:widowControl/>
        <w:spacing w:line="230" w:lineRule="exact" w:before="56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Pour des raisons de confidentialité, les demandes liées aux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données de santé couvertes par le secret médical doivent être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adressées au médecin-conseil d’Harmonie Mutuelle, 23 boulevard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Jean Jaurès - CS 51423 - 45004 Orléans Cedex 1.</w:t>
      </w:r>
    </w:p>
    <w:p>
      <w:pPr>
        <w:autoSpaceDN w:val="0"/>
        <w:autoSpaceDE w:val="0"/>
        <w:widowControl/>
        <w:spacing w:line="288" w:lineRule="exact" w:before="240" w:after="0"/>
        <w:ind w:left="198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 xml:space="preserve">14 – LUTTE CONTRE LE BLANCHIMENT DE </w:t>
      </w:r>
      <w:r>
        <w:br/>
      </w:r>
      <w:r>
        <w:rPr>
          <w:rFonts w:ascii="SofiaPro" w:hAnsi="SofiaPro" w:eastAsia="SofiaPro"/>
          <w:b w:val="0"/>
          <w:i w:val="0"/>
          <w:color w:val="722F8B"/>
          <w:sz w:val="24"/>
        </w:rPr>
        <w:t xml:space="preserve">CAPITAUX ET FINANCEMENT DU TERRORISME- </w:t>
      </w:r>
      <w:r>
        <w:rPr>
          <w:rFonts w:ascii="SofiaPro" w:hAnsi="SofiaPro" w:eastAsia="SofiaPro"/>
          <w:b w:val="0"/>
          <w:i w:val="0"/>
          <w:color w:val="722F8B"/>
          <w:sz w:val="24"/>
        </w:rPr>
        <w:t>GEL DES AVOIRS- ANTICORRUPTION</w:t>
      </w:r>
    </w:p>
    <w:p>
      <w:pPr>
        <w:autoSpaceDN w:val="0"/>
        <w:autoSpaceDE w:val="0"/>
        <w:widowControl/>
        <w:spacing w:line="230" w:lineRule="exact" w:before="44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Sa teneur est la suivante : dans le cadre de l’application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dispositions du présent contrat, la Mutuelle doit respecter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les réglementations applicables en matière de lutte contre 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blanchiment de capitaux et financement du terrorisme, gel des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avoirs, et anticorruption. Ainsi, la Mutuelle pourrait être amenée à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refuser une adhésion ou le paiement d’une prestation, dès lors que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cela l’exposerait à une quelconque sanction.</w:t>
      </w:r>
    </w:p>
    <w:p>
      <w:pPr>
        <w:autoSpaceDN w:val="0"/>
        <w:autoSpaceDE w:val="0"/>
        <w:widowControl/>
        <w:spacing w:line="230" w:lineRule="exact" w:before="56" w:after="0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>La mise en œuvre de ces réglementations pourra amener la</w:t>
        <w:br/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Mutuelle à solliciter auprès de ses adhérents la communication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de pièces justificatives portant notamment sur l’identité de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ces derniers, le lieu de leur résidence, l’origine des fonds ou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ressources déclarés. En tout état de cause, les éléments demandés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seront limités à ceux requis afin de répondre aux obligations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réglementaires présentement énoncées et auxquelles la Mutuelle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est assujettie. </w:t>
      </w:r>
    </w:p>
    <w:p>
      <w:pPr>
        <w:autoSpaceDN w:val="0"/>
        <w:autoSpaceDE w:val="0"/>
        <w:widowControl/>
        <w:spacing w:line="334" w:lineRule="exact" w:before="194" w:after="0"/>
        <w:ind w:left="198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15 – AUTORITÉ DE CONTRÔLE</w:t>
      </w:r>
    </w:p>
    <w:p>
      <w:pPr>
        <w:autoSpaceDN w:val="0"/>
        <w:autoSpaceDE w:val="0"/>
        <w:widowControl/>
        <w:spacing w:line="230" w:lineRule="exact" w:before="44" w:after="4812"/>
        <w:ind w:left="198" w:right="20" w:firstLine="0"/>
        <w:jc w:val="both"/>
      </w:pP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La Mutuelle est soumise au contrôle de l’Autorité de contrôle </w:t>
      </w:r>
      <w:r>
        <w:rPr>
          <w:rFonts w:ascii="SofiaPro" w:hAnsi="SofiaPro" w:eastAsia="SofiaPro"/>
          <w:b w:val="0"/>
          <w:i w:val="0"/>
          <w:color w:val="58595B"/>
          <w:sz w:val="18"/>
        </w:rPr>
        <w:t xml:space="preserve">prudentiel et de résolution (ACPR), située au : 4, place de Budapest </w:t>
      </w:r>
      <w:r>
        <w:rPr>
          <w:rFonts w:ascii="SofiaPro" w:hAnsi="SofiaPro" w:eastAsia="SofiaPro"/>
          <w:b w:val="0"/>
          <w:i w:val="0"/>
          <w:color w:val="58595B"/>
          <w:sz w:val="18"/>
        </w:rPr>
        <w:t>CS 92459 – 75436 Paris Cedex 09.</w:t>
      </w:r>
    </w:p>
    <w:p>
      <w:pPr>
        <w:sectPr>
          <w:type w:val="nextColumn"/>
          <w:pgSz w:w="11906" w:h="16838"/>
          <w:pgMar w:top="252" w:right="502" w:bottom="98" w:left="566" w:header="720" w:footer="720" w:gutter="0"/>
          <w:cols w:num="2" w:equalWidth="0">
            <w:col w:w="5416" w:space="0"/>
            <w:col w:w="54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3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11</w:t>
      </w:r>
    </w:p>
    <w:p>
      <w:pPr>
        <w:sectPr>
          <w:type w:val="continuous"/>
          <w:pgSz w:w="11906" w:h="16838"/>
          <w:pgMar w:top="252" w:right="502" w:bottom="98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334" w:lineRule="exact" w:before="0" w:after="308"/>
        <w:ind w:left="6" w:right="0" w:firstLine="0"/>
        <w:jc w:val="left"/>
      </w:pPr>
      <w:r>
        <w:rPr>
          <w:rFonts w:ascii="SofiaPro" w:hAnsi="SofiaPro" w:eastAsia="SofiaPro"/>
          <w:b w:val="0"/>
          <w:i w:val="0"/>
          <w:color w:val="722F8B"/>
          <w:sz w:val="24"/>
        </w:rPr>
        <w:t>ANNEXE 1 – FICHE SYNTHÉTIQUE DES GARANTIES ET DE LEURS PRINCIPALES CARACTÉRISTIQUES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396"/>
        <w:gridCol w:w="5396"/>
      </w:tblGrid>
      <w:tr>
        <w:trPr>
          <w:trHeight w:hRule="exact" w:val="312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LES GARANTIES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Décès</w:t>
            </w:r>
          </w:p>
        </w:tc>
        <w:tc>
          <w:tcPr>
            <w:tcW w:type="dxa" w:w="3664"/>
            <w:vMerge w:val="restart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1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3 « Risques garantis »</w:t>
            </w:r>
          </w:p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Perte Totale et Irréversible d’Autonomie (PTIA)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Incapacité Temporaire Totale de travail (ITT)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302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Invalidité Permanente Totale (IPT)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Invalidité Permanente Partielle (IPP)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3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LES PRINCIPALES CARACTÉRISTIQUES DES GARANTIES PROPOSÉES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Couverture des sports amateurs pratiqués par l’emprunteur à la date de souscription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5 « Ce que ne couvre pas le contrat »</w:t>
            </w:r>
          </w:p>
        </w:tc>
      </w:tr>
      <w:tr>
        <w:trPr>
          <w:trHeight w:hRule="exact" w:val="73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1296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Maintien de la couverture en cas de déplacement dans le monde entier :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à titre personnel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à titre professionnel ou humanitaire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4 « Territorialité des garanties »</w:t>
            </w:r>
          </w:p>
        </w:tc>
      </w:tr>
      <w:tr>
        <w:trPr>
          <w:trHeight w:hRule="exact" w:val="3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GARANTIE DÉCÈS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52" w:right="1872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Couverture de la garantie décès pendant toute la durée du prêt </w:t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(dans la limite du 90</w:t>
            </w:r>
            <w:r>
              <w:rPr>
                <w:w w:val="104.94000434875488"/>
                <w:rFonts w:ascii="SofiaPro" w:hAnsi="SofiaPro" w:eastAsia="SofiaPro"/>
                <w:b w:val="0"/>
                <w:i w:val="0"/>
                <w:color w:val="58595B"/>
                <w:sz w:val="10"/>
              </w:rPr>
              <w:t xml:space="preserve">ème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anniversaire de l’assuré)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3 « Risques garantis »</w:t>
            </w:r>
          </w:p>
        </w:tc>
      </w:tr>
      <w:tr>
        <w:trPr>
          <w:trHeight w:hRule="exact" w:val="3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GARANTIE PERTE TOTALE ET IRRÉVERSIBLE D’AUTONOMIE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2016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Couverture de la garantie PTIA pendant toute la durée du prêt </w:t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(dans la limite du 70</w:t>
            </w:r>
            <w:r>
              <w:rPr>
                <w:w w:val="104.94000434875488"/>
                <w:rFonts w:ascii="SofiaPro" w:hAnsi="SofiaPro" w:eastAsia="SofiaPro"/>
                <w:b w:val="0"/>
                <w:i w:val="0"/>
                <w:color w:val="58595B"/>
                <w:sz w:val="10"/>
              </w:rPr>
              <w:t>ème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 anniversaire de l’assuré)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6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3 « Risques garantis »</w:t>
            </w:r>
          </w:p>
        </w:tc>
      </w:tr>
      <w:tr>
        <w:trPr>
          <w:trHeight w:hRule="exact" w:val="3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GARANTIE INCAPACITÉ TEMPORAIRE TOTALE DE TRAVAIL</w:t>
            </w:r>
          </w:p>
        </w:tc>
        <w:tc>
          <w:tcPr>
            <w:tcW w:type="dxa" w:w="3664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72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Couverture de la garantie pendant toute la durée du prêt (dans la limite du 70</w:t>
            </w:r>
            <w:r>
              <w:rPr>
                <w:w w:val="104.94000434875488"/>
                <w:rFonts w:ascii="SofiaPro" w:hAnsi="SofiaPro" w:eastAsia="SofiaPro"/>
                <w:b w:val="0"/>
                <w:i w:val="0"/>
                <w:color w:val="58595B"/>
                <w:sz w:val="10"/>
              </w:rPr>
              <w:t xml:space="preserve">ème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anniversaire de l’assuré dès lors qu’il n’est pas à la retraite ou en préretraite)</w:t>
            </w:r>
          </w:p>
        </w:tc>
        <w:tc>
          <w:tcPr>
            <w:tcW w:type="dxa" w:w="3664"/>
            <w:vMerge w:val="restart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678" w:after="0"/>
              <w:ind w:left="288" w:right="288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1 « Définitions contractuelles »</w:t>
            </w: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3 « Risques garantis »</w:t>
            </w:r>
          </w:p>
        </w:tc>
      </w:tr>
      <w:tr>
        <w:trPr>
          <w:trHeight w:hRule="exact" w:val="138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288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Délais de franchise proposés au choix de l’adhérent :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- 30 jours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- 60 jours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- 90 jours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- 120 jours</w:t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- 180 jours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8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288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Pour une personne en activité, évaluation de l’incapacité en fonction de la profession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exercée au jour du sinistre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Pour une personne en activité, prestation égale à la mensualité assurée sans référence à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la perte de revenu subie pendant le sinistre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52" w:right="432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Maintien de la couverture en cas de temps partiel thérapeutique avec une prise en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charge minimale de 50% sur une durée de 180 jours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8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Couverture des inactifs au moment du sinistre avec une prestation égale à la mensualité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assurée sans référence à la perte de revenu subie pendant le sinistre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6"/>
        </w:trPr>
        <w:tc>
          <w:tcPr>
            <w:tcW w:type="dxa" w:w="10754"/>
            <w:gridSpan w:val="2"/>
            <w:vMerge w:val="restart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576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En cas de rachat de l’exclusion, couverture des affections dorsales sans condition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d’hospitalisation, ni d’intervention chirurgicale</w:t>
            </w:r>
          </w:p>
          <w:p>
            <w:pPr>
              <w:autoSpaceDN w:val="0"/>
              <w:autoSpaceDE w:val="0"/>
              <w:widowControl/>
              <w:spacing w:line="248" w:lineRule="exact" w:before="374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5 « Ce que ne couvre pas le contrat »</w:t>
            </w:r>
          </w:p>
          <w:p>
            <w:pPr>
              <w:autoSpaceDN w:val="0"/>
              <w:autoSpaceDE w:val="0"/>
              <w:widowControl/>
              <w:spacing w:line="278" w:lineRule="exact" w:before="408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 xml:space="preserve"> SELON LES MODALITÉS PRÉVUES À LA </w:t>
            </w:r>
          </w:p>
          <w:p>
            <w:pPr>
              <w:autoSpaceDN w:val="0"/>
              <w:autoSpaceDE w:val="0"/>
              <w:widowControl/>
              <w:spacing w:line="216" w:lineRule="exact" w:before="40" w:after="0"/>
              <w:ind w:left="52" w:right="144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En cas de rachat de l’exclusion, couverture des affections psychiatriques sans condition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d’hospitalisation</w:t>
            </w:r>
          </w:p>
        </w:tc>
      </w:tr>
      <w:tr>
        <w:trPr>
          <w:trHeight w:hRule="exact" w:val="512"/>
        </w:trPr>
        <w:tc>
          <w:tcPr>
            <w:tcW w:type="dxa" w:w="12486"/>
            <w:gridSpan w:val="2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8"/>
        </w:trPr>
        <w:tc>
          <w:tcPr>
            <w:tcW w:type="dxa" w:w="10754"/>
            <w:gridSpan w:val="2"/>
            <w:vMerge/>
            <w:tcBorders>
              <w:start w:sz="4.0" w:val="single" w:color="#712E8A"/>
              <w:end w:sz="4.0" w:val="single" w:color="#712E8A"/>
              <w:bottom w:sz="4.0" w:val="single" w:color="#712E8A"/>
            </w:tcBorders>
            <w:shd w:fill="712e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54" w:right="0" w:firstLine="0"/>
              <w:jc w:val="left"/>
            </w:pP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 xml:space="preserve">GARANTIE INVALIDITÉ (HORS INVALIDITÉ AERAS, QUI EST PRISE EN CHARGE SELON LES MODALITÉS PRÉVUES À LA </w:t>
            </w:r>
            <w:r>
              <w:rPr>
                <w:rFonts w:ascii="SofiaPro" w:hAnsi="SofiaPro" w:eastAsia="SofiaPro"/>
                <w:b/>
                <w:i w:val="0"/>
                <w:color w:val="FFFFFF"/>
                <w:sz w:val="20"/>
              </w:rPr>
              <w:t>CONVENTION AERAS ET DÉCRITES À LA NOTICE D’INFORMATION)</w:t>
            </w:r>
          </w:p>
        </w:tc>
      </w:tr>
      <w:tr>
        <w:trPr>
          <w:trHeight w:hRule="exact" w:val="5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Couverture de la garantie pendant toute la durée du prêt (dans la limite du 70</w:t>
            </w:r>
            <w:r>
              <w:rPr>
                <w:w w:val="104.94000434875488"/>
                <w:rFonts w:ascii="SofiaPro" w:hAnsi="SofiaPro" w:eastAsia="SofiaPro"/>
                <w:b w:val="0"/>
                <w:i w:val="0"/>
                <w:color w:val="58595B"/>
                <w:sz w:val="10"/>
              </w:rPr>
              <w:t xml:space="preserve">ème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anniversaire de l’assuré dès lors qu’il n’est pas à la retraite ou en préretraite)</w:t>
            </w:r>
          </w:p>
        </w:tc>
        <w:tc>
          <w:tcPr>
            <w:tcW w:type="dxa" w:w="3664"/>
            <w:vMerge w:val="restart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0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3 « Risques garantis »</w:t>
            </w:r>
          </w:p>
        </w:tc>
      </w:tr>
      <w:tr>
        <w:trPr>
          <w:trHeight w:hRule="exact" w:val="514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52" w:right="0" w:firstLine="2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Évaluation de l’incapacité professionnelle en fonction de la profession exercée au jour du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sinistre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Prise en charge de l’invalidité sans référence à la perte de revenu subie au moment du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sinistre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Prise en charge de l’invalidité partielle (IPP) à partir de 33%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  <w:tr>
        <w:trPr>
          <w:trHeight w:hRule="exact" w:val="516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4" w:after="0"/>
              <w:ind w:left="52" w:right="432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 xml:space="preserve">Couverture des affections dorsales sans condition d’hospitalisation, ni d’intervention </w:t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chirurgicale</w:t>
            </w:r>
          </w:p>
        </w:tc>
        <w:tc>
          <w:tcPr>
            <w:tcW w:type="dxa" w:w="3664"/>
            <w:vMerge w:val="restart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66" w:after="0"/>
              <w:ind w:left="0" w:right="0" w:firstLine="0"/>
              <w:jc w:val="center"/>
            </w:pPr>
            <w:r>
              <w:rPr>
                <w:rFonts w:ascii="SofiaPro" w:hAnsi="SofiaPro" w:eastAsia="SofiaPro"/>
                <w:b/>
                <w:i w:val="0"/>
                <w:color w:val="8E73B4"/>
                <w:sz w:val="18"/>
              </w:rPr>
              <w:t>Article 5 « Ce que ne couvre pas le contrat »</w:t>
            </w:r>
          </w:p>
        </w:tc>
      </w:tr>
      <w:tr>
        <w:trPr>
          <w:trHeight w:hRule="exact" w:val="300"/>
        </w:trPr>
        <w:tc>
          <w:tcPr>
            <w:tcW w:type="dxa" w:w="7090"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52" w:right="0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8"/>
              </w:rPr>
              <w:t>Couverture des affections psychiatriques sans condition d’hospitalisation</w:t>
            </w:r>
          </w:p>
        </w:tc>
        <w:tc>
          <w:tcPr>
            <w:tcW w:type="dxa" w:w="5396"/>
            <w:vMerge/>
            <w:tcBorders>
              <w:start w:sz="4.0" w:val="single" w:color="#712E8A"/>
              <w:top w:sz="4.0" w:val="single" w:color="#712E8A"/>
              <w:end w:sz="4.0" w:val="single" w:color="#712E8A"/>
              <w:bottom w:sz="4.0" w:val="single" w:color="#712E8A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1840" w:after="0"/>
        <w:ind w:left="0" w:right="53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159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fiaPro" w:hAnsi="SofiaPro" w:eastAsia="SofiaPro"/>
          <w:b w:val="0"/>
          <w:i w:val="0"/>
          <w:color w:val="58595B"/>
          <w:sz w:val="20"/>
        </w:rPr>
        <w:t>12</w:t>
      </w:r>
    </w:p>
    <w:p>
      <w:pPr>
        <w:sectPr>
          <w:pgSz w:w="11906" w:h="16838"/>
          <w:pgMar w:top="234" w:right="552" w:bottom="9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30"/>
        <w:ind w:left="0" w:right="0"/>
      </w:pPr>
    </w:p>
    <w:p>
      <w:pPr>
        <w:autoSpaceDN w:val="0"/>
        <w:autoSpaceDE w:val="0"/>
        <w:widowControl/>
        <w:spacing w:line="136" w:lineRule="exact" w:before="0" w:after="0"/>
        <w:ind w:left="0" w:right="0" w:firstLine="0"/>
        <w:jc w:val="right"/>
      </w:pPr>
      <w:r>
        <w:rPr>
          <w:rFonts w:ascii="SofiaPro" w:hAnsi="SofiaPro" w:eastAsia="SofiaPro"/>
          <w:b w:val="0"/>
          <w:i w:val="0"/>
          <w:color w:val="58595B"/>
          <w:sz w:val="10"/>
        </w:rPr>
        <w:t>- 3815A-0423_RPDC - document contractuel</w:t>
      </w:r>
    </w:p>
    <w:p>
      <w:pPr>
        <w:autoSpaceDN w:val="0"/>
        <w:autoSpaceDE w:val="0"/>
        <w:widowControl/>
        <w:spacing w:line="240" w:lineRule="auto" w:before="16" w:after="0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1600" cy="3429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1300" cy="736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60" w:after="0"/>
        <w:ind w:left="0" w:right="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16000" cy="1193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19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2"/>
        <w:ind w:left="0" w:right="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16000" cy="152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3"/>
        <w:gridCol w:w="3653"/>
        <w:gridCol w:w="3653"/>
      </w:tblGrid>
      <w:tr>
        <w:trPr>
          <w:trHeight w:hRule="exact" w:val="41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215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0" w:after="0"/>
              <w:ind w:left="64" w:right="1728" w:firstLine="0"/>
              <w:jc w:val="left"/>
            </w:pPr>
            <w:r>
              <w:rPr>
                <w:rFonts w:ascii="SofiaPro" w:hAnsi="SofiaPro" w:eastAsia="SofiaPro"/>
                <w:b w:val="0"/>
                <w:i w:val="0"/>
                <w:color w:val="58595B"/>
                <w:sz w:val="10"/>
              </w:rPr>
              <w:t xml:space="preserve">Harmonie Mutuelle, Mutuelle soumise aux dispositions du livre II du Code de la Mutualité, immatriculée </w:t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0"/>
              </w:rPr>
              <w:t xml:space="preserve">au répertoire Sirene sous le numéro Siren 538 518 473, LEI n°969500JLU5ZH89G4TD57. </w:t>
              <w:br/>
            </w:r>
            <w:r>
              <w:br/>
            </w:r>
            <w:r>
              <w:rPr>
                <w:rFonts w:ascii="SofiaPro" w:hAnsi="SofiaPro" w:eastAsia="SofiaPro"/>
                <w:b w:val="0"/>
                <w:i w:val="0"/>
                <w:color w:val="58595B"/>
                <w:sz w:val="10"/>
              </w:rPr>
              <w:t>Siège social : 143, rue Blomet - 75015 Paris.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95400" cy="2159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386" w:bottom="218" w:left="5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