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7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79500" cy="368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36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128" w:after="0"/>
        <w:ind w:left="1868" w:right="0" w:firstLine="0"/>
        <w:jc w:val="left"/>
      </w:pPr>
      <w:r>
        <w:rPr>
          <w:rFonts w:ascii="Open Sans ExtraBold" w:hAnsi="Open Sans ExtraBold" w:eastAsia="Open Sans ExtraBold"/>
          <w:b/>
          <w:i w:val="0"/>
          <w:color w:val="002337"/>
          <w:sz w:val="36"/>
        </w:rPr>
        <w:t xml:space="preserve">Informations réglementaires Zenioo </w:t>
      </w:r>
    </w:p>
    <w:p>
      <w:pPr>
        <w:autoSpaceDN w:val="0"/>
        <w:autoSpaceDE w:val="0"/>
        <w:widowControl/>
        <w:spacing w:line="245" w:lineRule="auto" w:before="644" w:after="0"/>
        <w:ind w:left="708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Zenioo est une Société par actions simplifiées au capital de 1 267 431 euros, immatriculée au RCS de LYON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sous le numéro 884 782 582 dont le siège social est situé au 75 bis rue de Sèze – 69006 LYON. </w:t>
      </w:r>
    </w:p>
    <w:p>
      <w:pPr>
        <w:autoSpaceDN w:val="0"/>
        <w:autoSpaceDE w:val="0"/>
        <w:widowControl/>
        <w:spacing w:line="245" w:lineRule="auto" w:before="188" w:after="0"/>
        <w:ind w:left="708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Zenioo a la qualité de courtier en assurances, immatriculé à l’ORIAS sous le numéro 20 005 879 (informations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>consultables à l’adresse suivante :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hyperlink r:id="rId10" w:history="1">
          <w:r>
            <w:rPr>
              <w:rStyle w:val="Hyperlink"/>
            </w:rPr>
            <w:t xml:space="preserve"> www.orias.fr)</w:t>
          </w:r>
        </w:hyperlink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. </w:t>
      </w:r>
    </w:p>
    <w:p>
      <w:pPr>
        <w:autoSpaceDN w:val="0"/>
        <w:autoSpaceDE w:val="0"/>
        <w:widowControl/>
        <w:spacing w:line="245" w:lineRule="auto" w:before="190" w:after="0"/>
        <w:ind w:left="708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L’autorité en charge du contrôle de ses opérations est l’ACPR (Autorité de Contrôle Prudentiel et de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Résolution) située 4 place de Budapest, CS 92459, 75436 PARIS CEDEX 09. </w:t>
      </w:r>
    </w:p>
    <w:p>
      <w:pPr>
        <w:autoSpaceDN w:val="0"/>
        <w:autoSpaceDE w:val="0"/>
        <w:widowControl/>
        <w:spacing w:line="245" w:lineRule="auto" w:before="614" w:after="0"/>
        <w:ind w:left="708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Cette annexe à votre notice d’information en fait partie intégrante et vous permet d’obtenir l’accès aux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informations sur la manière dont Zenioo réalise : </w:t>
      </w:r>
    </w:p>
    <w:p>
      <w:pPr>
        <w:autoSpaceDN w:val="0"/>
        <w:tabs>
          <w:tab w:pos="1428" w:val="left"/>
        </w:tabs>
        <w:autoSpaceDE w:val="0"/>
        <w:widowControl/>
        <w:spacing w:line="245" w:lineRule="auto" w:before="188" w:after="0"/>
        <w:ind w:left="1068" w:right="4176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Le traitement des réclamations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8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Le traitement de vos données à caractère personnel. </w:t>
      </w:r>
    </w:p>
    <w:p>
      <w:pPr>
        <w:autoSpaceDN w:val="0"/>
        <w:autoSpaceDE w:val="0"/>
        <w:widowControl/>
        <w:spacing w:line="230" w:lineRule="auto" w:before="696" w:after="0"/>
        <w:ind w:left="708" w:right="0" w:firstLine="0"/>
        <w:jc w:val="left"/>
      </w:pPr>
      <w:r>
        <w:rPr>
          <w:rFonts w:ascii="Open Sans ExtraBold" w:hAnsi="Open Sans ExtraBold" w:eastAsia="Open Sans ExtraBold"/>
          <w:b/>
          <w:i w:val="0"/>
          <w:color w:val="E52E45"/>
          <w:sz w:val="24"/>
        </w:rPr>
        <w:t xml:space="preserve">Traitement des réclamations By Zenioo </w:t>
      </w:r>
    </w:p>
    <w:p>
      <w:pPr>
        <w:autoSpaceDN w:val="0"/>
        <w:autoSpaceDE w:val="0"/>
        <w:widowControl/>
        <w:spacing w:line="245" w:lineRule="auto" w:before="148" w:after="0"/>
        <w:ind w:left="708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La satisfaction des clients est au cœur de nos préoccupations. Hélas, malgré notre volonté de vous servir au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mieux, vous avez pu rencontrer des difficultés dans le cadre de votre expérience avec ZENIOO. </w:t>
      </w:r>
    </w:p>
    <w:p>
      <w:pPr>
        <w:autoSpaceDN w:val="0"/>
        <w:autoSpaceDE w:val="0"/>
        <w:widowControl/>
        <w:spacing w:line="245" w:lineRule="auto" w:before="10" w:after="0"/>
        <w:ind w:left="708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Si vous souhaitez nous les partager, nous restons, avec nos partenaires, à votre entière écoute pour vous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apporter la meilleure solution possible. </w:t>
      </w:r>
    </w:p>
    <w:p>
      <w:pPr>
        <w:autoSpaceDN w:val="0"/>
        <w:autoSpaceDE w:val="0"/>
        <w:widowControl/>
        <w:spacing w:line="245" w:lineRule="auto" w:before="254" w:after="0"/>
        <w:ind w:left="708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Pour savoir comment vous pouvez formuler une réclamation et retrouver toutes les mentions d’information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relative au traitement des réclamations par Zenioo, nous vous invitons à consulter la rubrique « traitement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des réclamations » sur notre site, accessible à l’adresse suivante : </w:t>
      </w:r>
      <w:r>
        <w:rPr>
          <w:u w:val="single" w:color="0462c1"/>
          <w:rFonts w:ascii="Open Sans" w:hAnsi="Open Sans" w:eastAsia="Open Sans"/>
          <w:b w:val="0"/>
          <w:i w:val="0"/>
          <w:color w:val="0563C1"/>
          <w:sz w:val="18"/>
        </w:rPr>
        <w:hyperlink r:id="rId11" w:history="1">
          <w:r>
            <w:rPr>
              <w:rStyle w:val="Hyperlink"/>
            </w:rPr>
            <w:t>https://zenioo.com/gestion-de-</w:t>
          </w:r>
        </w:hyperlink>
      </w:r>
      <w:r>
        <w:rPr>
          <w:u w:val="single" w:color="0462c1"/>
          <w:rFonts w:ascii="Open Sans" w:hAnsi="Open Sans" w:eastAsia="Open Sans"/>
          <w:b w:val="0"/>
          <w:i w:val="0"/>
          <w:color w:val="0563C1"/>
          <w:sz w:val="18"/>
        </w:rPr>
        <w:hyperlink r:id="rId11" w:history="1">
          <w:r>
            <w:rPr>
              <w:rStyle w:val="Hyperlink"/>
            </w:rPr>
            <w:t>reclamations/</w:t>
          </w:r>
        </w:hyperlink>
      </w:r>
    </w:p>
    <w:p>
      <w:pPr>
        <w:autoSpaceDN w:val="0"/>
        <w:autoSpaceDE w:val="0"/>
        <w:widowControl/>
        <w:spacing w:line="230" w:lineRule="auto" w:before="454" w:after="0"/>
        <w:ind w:left="708" w:right="0" w:firstLine="0"/>
        <w:jc w:val="left"/>
      </w:pPr>
      <w:r>
        <w:rPr>
          <w:rFonts w:ascii="Open Sans ExtraBold" w:hAnsi="Open Sans ExtraBold" w:eastAsia="Open Sans ExtraBold"/>
          <w:b/>
          <w:i w:val="0"/>
          <w:color w:val="E52E45"/>
          <w:sz w:val="24"/>
        </w:rPr>
        <w:t xml:space="preserve">Traitement de vos données personnelles By Zenioo </w:t>
      </w:r>
    </w:p>
    <w:p>
      <w:pPr>
        <w:autoSpaceDN w:val="0"/>
        <w:autoSpaceDE w:val="0"/>
        <w:widowControl/>
        <w:spacing w:line="230" w:lineRule="auto" w:before="148" w:after="0"/>
        <w:ind w:left="70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Zenioo a à cœur de traiter avec une grande attention vos données à caractère personnel. </w:t>
      </w:r>
    </w:p>
    <w:p>
      <w:pPr>
        <w:autoSpaceDN w:val="0"/>
        <w:autoSpaceDE w:val="0"/>
        <w:widowControl/>
        <w:spacing w:line="245" w:lineRule="auto" w:before="8" w:after="0"/>
        <w:ind w:left="708" w:right="28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Vous pouvez retrouver les modalités de traitement de vos données à caractère personnel directement sur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notre site dans la rubrique « Politique de protection des données et gestion des cookies », accessible à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>l’adresse suivante :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 </w:t>
      </w:r>
      <w:r>
        <w:rPr>
          <w:u w:val="single" w:color="0462c1"/>
          <w:rFonts w:ascii="Open Sans" w:hAnsi="Open Sans" w:eastAsia="Open Sans"/>
          <w:b w:val="0"/>
          <w:i w:val="0"/>
          <w:color w:val="0563C1"/>
          <w:sz w:val="18"/>
        </w:rPr>
        <w:hyperlink r:id="rId12" w:history="1">
          <w:r>
            <w:rPr>
              <w:rStyle w:val="Hyperlink"/>
            </w:rPr>
            <w:t>https://zenioo.com/politique-donnees-personnelles-et-cookie</w:t>
          </w:r>
        </w:hyperlink>
      </w:r>
      <w:r>
        <w:rPr>
          <w:u w:val="single" w:color="0462c1"/>
          <w:rFonts w:ascii="Open Sans" w:hAnsi="Open Sans" w:eastAsia="Open Sans"/>
          <w:b w:val="0"/>
          <w:i w:val="0"/>
          <w:color w:val="0563C1"/>
          <w:sz w:val="18"/>
        </w:rPr>
        <w:hyperlink r:id="rId12" w:history="1">
          <w:r>
            <w:rPr>
              <w:rStyle w:val="Hyperlink"/>
            </w:rPr>
            <w:t>s</w:t>
          </w:r>
        </w:hyperlink>
      </w:r>
      <w:r>
        <w:rPr>
          <w:u w:val="single" w:color="0462c1"/>
          <w:rFonts w:ascii="Open Sans" w:hAnsi="Open Sans" w:eastAsia="Open Sans"/>
          <w:b w:val="0"/>
          <w:i w:val="0"/>
          <w:color w:val="0563C1"/>
          <w:sz w:val="18"/>
        </w:rPr>
        <w:hyperlink r:id="rId12" w:history="1">
          <w:r>
            <w:rPr>
              <w:rStyle w:val="Hyperlink"/>
            </w:rPr>
            <w:t>/</w:t>
          </w:r>
        </w:hyperlink>
      </w:r>
    </w:p>
    <w:p>
      <w:pPr>
        <w:autoSpaceDN w:val="0"/>
        <w:autoSpaceDE w:val="0"/>
        <w:widowControl/>
        <w:spacing w:line="245" w:lineRule="auto" w:before="254" w:after="6"/>
        <w:ind w:left="708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Notre Délégué à la protection des Données reste bien entendu à votre disposition pour tout complément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d’information aux coordonnées suivantes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2.0" w:type="dxa"/>
      </w:tblPr>
      <w:tblGrid>
        <w:gridCol w:w="5057"/>
        <w:gridCol w:w="5057"/>
      </w:tblGrid>
      <w:tr>
        <w:trPr>
          <w:trHeight w:hRule="exact" w:val="546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2" w:right="146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>-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7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56" w:right="144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Par voie postale : 75 bis rue de Sèze - 69006 LYON (DPO de ZENIOO)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Par email : dpo@zenioo.com. </w:t>
            </w:r>
          </w:p>
        </w:tc>
      </w:tr>
    </w:tbl>
    <w:p>
      <w:pPr>
        <w:autoSpaceDN w:val="0"/>
        <w:autoSpaceDE w:val="0"/>
        <w:widowControl/>
        <w:spacing w:line="233" w:lineRule="auto" w:before="2886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ZENIOO – 75 bis rue de Sèze- 69006 Lyon - Société par Actions Simplifiée au capital de 1.267.431 euros, Immatriculée au RCS de Lyon sous le numéro SIRET </w:t>
      </w:r>
    </w:p>
    <w:p>
      <w:pPr>
        <w:autoSpaceDN w:val="0"/>
        <w:tabs>
          <w:tab w:pos="8758" w:val="left"/>
        </w:tabs>
        <w:autoSpaceDE w:val="0"/>
        <w:widowControl/>
        <w:spacing w:line="245" w:lineRule="auto" w:before="56" w:after="0"/>
        <w:ind w:left="0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884 782 582 00016, Courtier en assurances inscrit au registre des intermédiaires d’assurance (ORIAS) sous le numéro 20 005 879. www.orias.fr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Page </w:t>
      </w:r>
      <w:r>
        <w:rPr>
          <w:rFonts w:ascii="Open Sans" w:hAnsi="Open Sans" w:eastAsia="Open Sans"/>
          <w:b/>
          <w:i w:val="0"/>
          <w:color w:val="000000"/>
          <w:sz w:val="18"/>
        </w:rPr>
        <w:t>1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 sur </w:t>
      </w:r>
      <w:r>
        <w:rPr>
          <w:rFonts w:ascii="Open Sans" w:hAnsi="Open Sans" w:eastAsia="Open Sans"/>
          <w:b/>
          <w:i w:val="0"/>
          <w:color w:val="000000"/>
          <w:sz w:val="18"/>
        </w:rPr>
        <w:t>1</w:t>
      </w:r>
    </w:p>
    <w:sectPr w:rsidR="00FC693F" w:rsidRPr="0006063C" w:rsidSect="00034616">
      <w:pgSz w:w="11906" w:h="16838"/>
      <w:pgMar w:top="354" w:right="1084" w:bottom="272" w:left="70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://www.orias.fr/" TargetMode="External"/><Relationship Id="rId11" Type="http://schemas.openxmlformats.org/officeDocument/2006/relationships/hyperlink" Target="https://zenioo.com/gestion-de-reclamations/" TargetMode="External"/><Relationship Id="rId12" Type="http://schemas.openxmlformats.org/officeDocument/2006/relationships/hyperlink" Target="https://zenioo.com/politique-donnees-personnelles-et-cook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