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184" w:lineRule="exact" w:before="0" w:after="0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350520</wp:posOffset>
            </wp:positionH>
            <wp:positionV relativeFrom="page">
              <wp:posOffset>4744720</wp:posOffset>
            </wp:positionV>
            <wp:extent cx="80009" cy="83087"/>
            <wp:wrapNone/>
            <wp:docPr id="16" name="Picture 1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09" cy="83087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</wp:posOffset>
            </wp:positionH>
            <wp:positionV relativeFrom="page">
              <wp:posOffset>3327400</wp:posOffset>
            </wp:positionV>
            <wp:extent cx="3302000" cy="6261100"/>
            <wp:wrapNone/>
            <wp:docPr id="17" name="Picture 1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2000" cy="62611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6629400</wp:posOffset>
            </wp:positionH>
            <wp:positionV relativeFrom="page">
              <wp:posOffset>342900</wp:posOffset>
            </wp:positionV>
            <wp:extent cx="673100" cy="533400"/>
            <wp:wrapNone/>
            <wp:docPr id="18" name="Picture 18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73100" cy="5334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6019800</wp:posOffset>
            </wp:positionH>
            <wp:positionV relativeFrom="page">
              <wp:posOffset>342900</wp:posOffset>
            </wp:positionV>
            <wp:extent cx="533400" cy="177800"/>
            <wp:wrapNone/>
            <wp:docPr id="19" name="Picture 1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1778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6023610</wp:posOffset>
            </wp:positionH>
            <wp:positionV relativeFrom="page">
              <wp:posOffset>264160</wp:posOffset>
            </wp:positionV>
            <wp:extent cx="1352549" cy="611339"/>
            <wp:wrapNone/>
            <wp:docPr id="20" name="Picture 20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352549" cy="611339"/>
                    </a:xfrm>
                    <a:prstGeom prst="rect"/>
                  </pic:spPr>
                </pic:pic>
              </a:graphicData>
            </a:graphic>
          </wp:anchor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1352"/>
      </w:tblGrid>
      <w:tr>
        <w:trPr>
          <w:trHeight w:hRule="exact" w:val="1906"/>
        </w:trPr>
        <w:tc>
          <w:tcPr>
            <w:tcW w:type="dxa" w:w="11332"/>
            <w:tcBorders/>
            <w:shd w:fill="4b81bc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3704" w:val="left"/>
                <w:tab w:pos="7750" w:val="left"/>
              </w:tabs>
              <w:autoSpaceDE w:val="0"/>
              <w:widowControl/>
              <w:spacing w:line="306" w:lineRule="exact" w:before="382" w:after="0"/>
              <w:ind w:left="134" w:right="1296" w:firstLine="0"/>
              <w:jc w:val="left"/>
            </w:pPr>
            <w:r>
              <w:rPr>
                <w:rFonts w:ascii="Calibri" w:hAnsi="Calibri" w:eastAsia="Calibri"/>
                <w:b/>
                <w:i w:val="0"/>
                <w:color w:val="FFFFFF"/>
                <w:sz w:val="48"/>
              </w:rPr>
              <w:t xml:space="preserve">!""#$%&amp;'()*+,-./,(&amp;0%1$()2%&amp;0/) 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7"/>
              </w:rPr>
              <w:t>!"#$%&amp;'()*+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7"/>
              </w:rPr>
              <w:t xml:space="preserve">,'-.)$.(*)+./&amp;()+$%.+0)+!"1)+1)*+%**2.%'3)*+456+789+:;5+&lt;!=+&gt;%.(*+ </w:t>
            </w:r>
            <w:r>
              <w:rPr>
                <w:rFonts w:ascii="Calibri" w:hAnsi="Calibri" w:eastAsia="Calibri"/>
                <w:b/>
                <w:i w:val="0"/>
                <w:color w:val="FFFFFF"/>
                <w:sz w:val="48"/>
              </w:rPr>
              <w:t xml:space="preserve">) 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7"/>
              </w:rPr>
              <w:t>+'2#/."+76:+!?@&gt;+</w:t>
            </w:r>
            <w:r>
              <w:rPr>
                <w:shd w:val="clear" w:color="auto" w:fill="4b81bb"/>
                <w:rFonts w:ascii="Calibri" w:hAnsi="Calibri" w:eastAsia="Calibri"/>
                <w:b w:val="0"/>
                <w:i w:val="0"/>
                <w:color w:val="FFFFFF"/>
                <w:sz w:val="17"/>
              </w:rPr>
              <w:t xml:space="preserve">A**2.%'3)*+ 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7"/>
              </w:rPr>
              <w:t>BAA?+A**2.%'3)*+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7"/>
              </w:rPr>
              <w:t xml:space="preserve">+B"'1(%0+A**(*-%'3)+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7"/>
                <w:u w:val="single"/>
              </w:rPr>
              <w:t>&gt;."12(-+C+?BA+&gt;DEFGHI@,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7"/>
              </w:rPr>
              <w:t xml:space="preserve">+ </w:t>
            </w:r>
            <w:r>
              <w:br/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7"/>
              </w:rPr>
              <w:t>&gt;."12(-+</w:t>
            </w:r>
            <w:r>
              <w:rPr>
                <w:rFonts w:ascii="Calibri" w:hAnsi="Calibri" w:eastAsia="Calibri"/>
                <w:b w:val="0"/>
                <w:i w:val="0"/>
                <w:color w:val="FFFFFF"/>
                <w:sz w:val="17"/>
              </w:rPr>
              <w:t>+</w:t>
            </w:r>
          </w:p>
        </w:tc>
      </w:tr>
    </w:tbl>
    <w:p>
      <w:pPr>
        <w:autoSpaceDN w:val="0"/>
        <w:tabs>
          <w:tab w:pos="9848" w:val="left"/>
        </w:tabs>
        <w:autoSpaceDE w:val="0"/>
        <w:widowControl/>
        <w:spacing w:line="266" w:lineRule="auto" w:before="220" w:after="0"/>
        <w:ind w:left="134" w:right="144" w:firstLine="0"/>
        <w:jc w:val="left"/>
      </w:pPr>
      <w:r>
        <w:tab/>
      </w:r>
      <w:r>
        <w:rPr>
          <w:rFonts w:ascii="Arial" w:hAnsi="Arial" w:eastAsia="Arial"/>
          <w:b/>
          <w:i w:val="0"/>
          <w:color w:val="000000"/>
          <w:sz w:val="19"/>
        </w:rPr>
        <w:t xml:space="preserve">prend pas en </w:t>
      </w:r>
      <w:r>
        <w:rPr>
          <w:rFonts w:ascii="Arial" w:hAnsi="Arial" w:eastAsia="Arial"/>
          <w:b/>
          <w:i w:val="0"/>
          <w:color w:val="000000"/>
          <w:sz w:val="19"/>
        </w:rPr>
        <w:t xml:space="preserve">compte vos besoins et demandes spécifiques. </w:t>
      </w:r>
    </w:p>
    <w:p>
      <w:pPr>
        <w:autoSpaceDN w:val="0"/>
        <w:tabs>
          <w:tab w:pos="5846" w:val="left"/>
        </w:tabs>
        <w:autoSpaceDE w:val="0"/>
        <w:widowControl/>
        <w:spacing w:line="266" w:lineRule="auto" w:before="0" w:after="0"/>
        <w:ind w:left="134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19"/>
        </w:rPr>
        <w:t xml:space="preserve">Toutes les informations contractuelles et précontractuelles sur le produit FMA PLÉNITUDE sont fournies au client dans </w:t>
      </w:r>
      <w:r>
        <w:tab/>
      </w:r>
      <w:r>
        <w:rPr>
          <w:rFonts w:ascii="Arial" w:hAnsi="Arial" w:eastAsia="Arial"/>
          <w:b/>
          <w:i w:val="0"/>
          <w:color w:val="000000"/>
          <w:sz w:val="19"/>
        </w:rPr>
        <w:t xml:space="preserve">s ci-joint, qui détaille le niveau des remboursements. </w:t>
      </w:r>
    </w:p>
    <w:p>
      <w:pPr>
        <w:autoSpaceDN w:val="0"/>
        <w:autoSpaceDE w:val="0"/>
        <w:widowControl/>
        <w:spacing w:line="300" w:lineRule="auto" w:before="64" w:after="0"/>
        <w:ind w:left="0" w:right="7412" w:firstLine="0"/>
        <w:jc w:val="right"/>
      </w:pPr>
      <w:r>
        <w:rPr>
          <w:rFonts w:ascii="Arial" w:hAnsi="Arial" w:eastAsia="Arial"/>
          <w:b/>
          <w:i w:val="0"/>
          <w:color w:val="195182"/>
          <w:sz w:val="24"/>
        </w:rPr>
        <w:t xml:space="preserve">-il </w:t>
      </w:r>
      <w:r>
        <w:rPr>
          <w:w w:val="101.9797065041282"/>
          <w:rFonts w:ascii="Arial" w:hAnsi="Arial" w:eastAsia="Arial"/>
          <w:b/>
          <w:i w:val="0"/>
          <w:color w:val="195182"/>
          <w:sz w:val="22"/>
        </w:rPr>
        <w:t xml:space="preserve">? </w:t>
      </w:r>
    </w:p>
    <w:p>
      <w:pPr>
        <w:autoSpaceDN w:val="0"/>
        <w:autoSpaceDE w:val="0"/>
        <w:widowControl/>
        <w:spacing w:line="228" w:lineRule="exact" w:before="0" w:after="0"/>
        <w:ind w:left="13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Le produit FMA PLÉNITUDE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Assurance Complémentaire Santé. </w:t>
      </w:r>
    </w:p>
    <w:p>
      <w:pPr>
        <w:autoSpaceDN w:val="0"/>
        <w:autoSpaceDE w:val="0"/>
        <w:widowControl/>
        <w:spacing w:line="196" w:lineRule="exact" w:before="32" w:after="0"/>
        <w:ind w:left="134" w:right="144" w:firstLine="3618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il est destiné à rembourser tout ou partie des frais de santé restant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et des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éventuels bénéficiaires,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ce dernier. </w:t>
      </w:r>
    </w:p>
    <w:p>
      <w:pPr>
        <w:autoSpaceDN w:val="0"/>
        <w:autoSpaceDE w:val="0"/>
        <w:widowControl/>
        <w:spacing w:line="196" w:lineRule="exact" w:before="32" w:after="932"/>
        <w:ind w:left="134" w:right="144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Le produit FMA PLÉNITUDE est « responsable » car il respecte les obligations et interdictions de prise en charge fixées par la législation. Il est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également « solidaire </w:t>
      </w:r>
    </w:p>
    <w:p>
      <w:pPr>
        <w:sectPr>
          <w:pgSz w:w="11900" w:h="16840"/>
          <w:pgMar w:top="184" w:right="264" w:bottom="866" w:left="284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198" w:lineRule="exact" w:before="30" w:after="0"/>
        <w:ind w:left="270" w:right="234" w:firstLine="0"/>
        <w:jc w:val="both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Les remboursements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ce ne peuvent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pas être plus élevés que les dépenses engagées. Ils sont soumis à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des plafonds qui varient en fonction de la formule et par conséquent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une somme peut rester à votre charge. </w:t>
      </w:r>
    </w:p>
    <w:p>
      <w:pPr>
        <w:autoSpaceDN w:val="0"/>
        <w:autoSpaceDE w:val="0"/>
        <w:widowControl/>
        <w:spacing w:line="228" w:lineRule="exact" w:before="0" w:after="0"/>
        <w:ind w:left="270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Le détail de ces plafonds figure au tableau des garanties ci-joint. </w:t>
      </w:r>
    </w:p>
    <w:p>
      <w:pPr>
        <w:autoSpaceDN w:val="0"/>
        <w:autoSpaceDE w:val="0"/>
        <w:widowControl/>
        <w:spacing w:line="290" w:lineRule="auto" w:before="162" w:after="46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7"/>
        </w:rPr>
        <w:t>LES GARANTIES SYSTEMATIQUEMENT PREVUES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.00000000000001" w:type="dxa"/>
      </w:tblPr>
      <w:tblGrid>
        <w:gridCol w:w="5676"/>
        <w:gridCol w:w="5676"/>
      </w:tblGrid>
      <w:tr>
        <w:trPr>
          <w:trHeight w:hRule="exact" w:val="3478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71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2550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2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49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2550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2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2550"/>
                  <wp:docPr id="3" name="Picture 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2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8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2550"/>
                  <wp:docPr id="4" name="Picture 4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2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8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2550"/>
                  <wp:docPr id="5" name="Picture 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255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9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3819"/>
                  <wp:docPr id="6" name="Picture 6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38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5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158" w:val="left"/>
                <w:tab w:pos="2132" w:val="left"/>
                <w:tab w:pos="2888" w:val="left"/>
                <w:tab w:pos="3508" w:val="left"/>
                <w:tab w:pos="4398" w:val="left"/>
              </w:tabs>
              <w:autoSpaceDE w:val="0"/>
              <w:widowControl/>
              <w:spacing w:line="208" w:lineRule="exact" w:before="78" w:after="0"/>
              <w:ind w:left="158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 xml:space="preserve">Hospitalisation Médicale et Chirurgicale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: frais de séjour, forfait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journalier, et soins et honoraires en secteur conventionné et non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conventionné, transport en ambulance accepté par le régime obligatoire ; </w:t>
            </w: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 xml:space="preserve">Soins et honoraires médicaux conventionnés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: consultations et visites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généralistes et spécialistes, actes de spécialité, auxiliaires médicaux,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analyses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 laboratoires, radiologie ;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 xml:space="preserve">Pharmacie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: médicaments remboursés par le régime obligatoire ; </w:t>
            </w: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>Optique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: monture et verres (équipement),  lentilles acceptés ou refusées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par le régime obligatoire, chirurgie corrective ;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 xml:space="preserve">Dentaire remboursé par le régime obligatoire 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soins et radios,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prothèses mobiles et fixes, orthodontie, implantologie ;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 xml:space="preserve">Audioprothèse </w:t>
            </w: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 xml:space="preserve"> appareillage 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orthopédie, petit appareillage et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accessoires, autres prothèses acceptées et grand appareillage ;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 xml:space="preserve">Prévention </w:t>
            </w:r>
            <w:r>
              <w:tab/>
            </w: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 xml:space="preserve">Plénitude 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sevrage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tabac,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détartrage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annuel,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ostéodensitométrie refusée par le régime obligatoire, alèses, couches,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vaccins refusés par le régime obligatoire. </w:t>
            </w:r>
          </w:p>
        </w:tc>
      </w:tr>
    </w:tbl>
    <w:p>
      <w:pPr>
        <w:autoSpaceDN w:val="0"/>
        <w:autoSpaceDE w:val="0"/>
        <w:widowControl/>
        <w:spacing w:line="293" w:lineRule="auto" w:before="116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7"/>
        </w:rPr>
        <w:t xml:space="preserve">LES GARANTIES NON SYSTEMATIQUEMENT PREVUES </w:t>
      </w:r>
    </w:p>
    <w:p>
      <w:pPr>
        <w:autoSpaceDN w:val="0"/>
        <w:autoSpaceDE w:val="0"/>
        <w:widowControl/>
        <w:spacing w:line="290" w:lineRule="auto" w:before="38" w:after="0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7"/>
        </w:rPr>
        <w:t xml:space="preserve">(selon option) </w:t>
      </w:r>
    </w:p>
    <w:p>
      <w:pPr>
        <w:autoSpaceDN w:val="0"/>
        <w:tabs>
          <w:tab w:pos="3530" w:val="left"/>
        </w:tabs>
        <w:autoSpaceDE w:val="0"/>
        <w:widowControl/>
        <w:spacing w:line="208" w:lineRule="exact" w:before="80" w:after="0"/>
        <w:ind w:left="270" w:right="144" w:firstLine="0"/>
        <w:jc w:val="left"/>
      </w:pPr>
      <w:r>
        <w:rPr>
          <w:rFonts w:ascii="Arial" w:hAnsi="Arial" w:eastAsia="Arial"/>
          <w:b/>
          <w:i w:val="0"/>
          <w:color w:val="000000"/>
          <w:sz w:val="17"/>
        </w:rPr>
        <w:t>Hospitalisation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: chambre particulière en chirurgie, médecine et maternité, frais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 ; </w:t>
      </w:r>
      <w:r>
        <w:br/>
      </w:r>
      <w:r>
        <w:rPr>
          <w:rFonts w:ascii="Arial" w:hAnsi="Arial" w:eastAsia="Arial"/>
          <w:b/>
          <w:i w:val="0"/>
          <w:color w:val="000000"/>
          <w:sz w:val="17"/>
        </w:rPr>
        <w:t>Soins et honoraires médicaux conventionnés :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 médecines douces non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remboursés par le régime obligatoire ; </w:t>
      </w:r>
      <w:r>
        <w:br/>
      </w:r>
      <w:r>
        <w:rPr>
          <w:rFonts w:ascii="Arial" w:hAnsi="Arial" w:eastAsia="Arial"/>
          <w:b/>
          <w:i w:val="0"/>
          <w:color w:val="000000"/>
          <w:sz w:val="17"/>
        </w:rPr>
        <w:t xml:space="preserve">Cure thermale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obligatoire. </w:t>
      </w:r>
    </w:p>
    <w:p>
      <w:pPr>
        <w:autoSpaceDN w:val="0"/>
        <w:autoSpaceDE w:val="0"/>
        <w:widowControl/>
        <w:spacing w:line="290" w:lineRule="auto" w:before="246" w:after="22"/>
        <w:ind w:left="0" w:right="0" w:firstLine="0"/>
        <w:jc w:val="center"/>
      </w:pPr>
      <w:r>
        <w:rPr>
          <w:rFonts w:ascii="Arial" w:hAnsi="Arial" w:eastAsia="Arial"/>
          <w:b/>
          <w:i w:val="0"/>
          <w:color w:val="000000"/>
          <w:sz w:val="17"/>
        </w:rPr>
        <w:t xml:space="preserve">LES SERVICES SYSTEMATIQUEMENT PREVUS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16.00000000000001" w:type="dxa"/>
      </w:tblPr>
      <w:tblGrid>
        <w:gridCol w:w="5676"/>
        <w:gridCol w:w="5676"/>
      </w:tblGrid>
      <w:tr>
        <w:trPr>
          <w:trHeight w:hRule="exact" w:val="534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68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1279"/>
                  <wp:docPr id="7" name="Picture 7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127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8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0009" cy="83820"/>
                  <wp:docPr id="8" name="Picture 8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0009" cy="838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74" w:lineRule="auto" w:before="24" w:after="0"/>
              <w:ind w:left="116" w:right="144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 xml:space="preserve">Protection juridique Sénior </w:t>
            </w: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>Soutien financer Sénior</w:t>
            </w:r>
          </w:p>
        </w:tc>
      </w:tr>
    </w:tbl>
    <w:p>
      <w:pPr>
        <w:autoSpaceDN w:val="0"/>
        <w:autoSpaceDE w:val="0"/>
        <w:widowControl/>
        <w:spacing w:line="290" w:lineRule="auto" w:before="108" w:after="0"/>
        <w:ind w:left="103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7"/>
        </w:rPr>
        <w:t xml:space="preserve">ASSISTANCE SYSTEMATIQUEMENT PREVUS </w:t>
      </w:r>
    </w:p>
    <w:p>
      <w:pPr>
        <w:autoSpaceDN w:val="0"/>
        <w:autoSpaceDE w:val="0"/>
        <w:widowControl/>
        <w:spacing w:line="240" w:lineRule="auto" w:before="92" w:after="0"/>
        <w:ind w:left="268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0009" cy="82550"/>
            <wp:docPr id="9" name="Picture 9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80009" cy="825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autoSpaceDN w:val="0"/>
        <w:autoSpaceDE w:val="0"/>
        <w:widowControl/>
        <w:spacing w:line="228" w:lineRule="exact" w:before="248" w:after="0"/>
        <w:ind w:left="674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décès. </w:t>
      </w:r>
    </w:p>
    <w:p>
      <w:pPr>
        <w:sectPr>
          <w:type w:val="continuous"/>
          <w:pgSz w:w="11900" w:h="16840"/>
          <w:pgMar w:top="184" w:right="264" w:bottom="866" w:left="284" w:header="720" w:footer="720" w:gutter="0"/>
          <w:cols w:num="2" w:equalWidth="0">
            <w:col w:w="5676" w:space="0"/>
            <w:col w:w="5675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33.99999999999977" w:type="dxa"/>
      </w:tblPr>
      <w:tblGrid>
        <w:gridCol w:w="5676"/>
        <w:gridCol w:w="5676"/>
      </w:tblGrid>
      <w:tr>
        <w:trPr>
          <w:trHeight w:hRule="exact" w:val="866"/>
        </w:trPr>
        <w:tc>
          <w:tcPr>
            <w:tcW w:type="dxa" w:w="5182"/>
            <w:gridSpan w:val="2"/>
            <w:tcBorders/>
            <w:shd w:fill="ebece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2" w:after="0"/>
              <w:ind w:left="5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363219" cy="363219"/>
                  <wp:docPr id="10" name="Picture 10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63219" cy="3632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hRule="exact" w:val="1328"/>
        </w:trPr>
        <w:tc>
          <w:tcPr>
            <w:tcW w:type="dxa" w:w="286"/>
            <w:tcBorders/>
            <w:shd w:fill="ebec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346" w:after="0"/>
              <w:ind w:left="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3819" cy="83819"/>
                  <wp:docPr id="11" name="Picture 1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" cy="8381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66" w:after="0"/>
              <w:ind w:left="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3819" cy="83820"/>
                  <wp:docPr id="12" name="Picture 1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" cy="83820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  <w:p>
            <w:pPr>
              <w:autoSpaceDN w:val="0"/>
              <w:autoSpaceDE w:val="0"/>
              <w:widowControl/>
              <w:spacing w:line="240" w:lineRule="auto" w:before="260" w:after="0"/>
              <w:ind w:left="28" w:right="0" w:firstLine="0"/>
              <w:jc w:val="left"/>
            </w:pPr>
            <w:r>
              <w:drawing>
                <wp:inline xmlns:a="http://schemas.openxmlformats.org/drawingml/2006/main" xmlns:pic="http://schemas.openxmlformats.org/drawingml/2006/picture">
                  <wp:extent cx="83819" cy="85089"/>
                  <wp:docPr id="13" name="Picture 1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3819" cy="850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896"/>
            <w:tcBorders/>
            <w:shd w:fill="ebeceb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562" w:val="left"/>
              </w:tabs>
              <w:autoSpaceDE w:val="0"/>
              <w:widowControl/>
              <w:spacing w:line="196" w:lineRule="exact" w:before="340" w:after="0"/>
              <w:ind w:left="146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Les soins reçus en dehors de la période de validité du contrat ;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Les indemnités versées en complément de la sécurité sociale en 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 ;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La chirurgie non prise en charge par la sécurité sociale, dans un but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de rajeunissement ou esthétique, </w:t>
            </w:r>
          </w:p>
        </w:tc>
      </w:tr>
    </w:tbl>
    <w:p>
      <w:pPr>
        <w:autoSpaceDN w:val="0"/>
        <w:autoSpaceDE w:val="0"/>
        <w:widowControl/>
        <w:spacing w:line="240" w:lineRule="auto" w:before="4" w:after="12"/>
        <w:ind w:left="262" w:right="0" w:firstLine="0"/>
        <w:jc w:val="left"/>
      </w:pPr>
      <w:r>
        <w:drawing>
          <wp:inline xmlns:a="http://schemas.openxmlformats.org/drawingml/2006/main" xmlns:pic="http://schemas.openxmlformats.org/drawingml/2006/picture">
            <wp:extent cx="83819" cy="83819"/>
            <wp:docPr id="14" name="Picture 1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83819" cy="83819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33.99999999999977" w:type="dxa"/>
      </w:tblPr>
      <w:tblGrid>
        <w:gridCol w:w="5676"/>
        <w:gridCol w:w="5676"/>
      </w:tblGrid>
      <w:tr>
        <w:trPr>
          <w:trHeight w:hRule="exact" w:val="2106"/>
        </w:trPr>
        <w:tc>
          <w:tcPr>
            <w:tcW w:type="dxa" w:w="518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12" w:after="0"/>
              <w:ind w:left="432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séjours en institut médico-pédagogique et établissements similaires. </w:t>
            </w:r>
          </w:p>
        </w:tc>
      </w:tr>
      <w:tr>
        <w:trPr>
          <w:trHeight w:hRule="exact" w:val="728"/>
        </w:trPr>
        <w:tc>
          <w:tcPr>
            <w:tcW w:type="dxa" w:w="686"/>
            <w:tcBorders/>
            <w:shd w:fill="ebec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4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16560" cy="389889"/>
                  <wp:docPr id="15" name="Picture 15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6560" cy="38988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4496"/>
            <w:tcBorders/>
            <w:shd w:fill="ebec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262" w:after="0"/>
              <w:ind w:left="16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195182"/>
                <w:sz w:val="23"/>
              </w:rPr>
              <w:t xml:space="preserve">Y-a-t-il des exclusions à la couverture? 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5676"/>
        <w:gridCol w:w="5676"/>
      </w:tblGrid>
      <w:tr>
        <w:trPr>
          <w:trHeight w:hRule="exact" w:val="1726"/>
        </w:trPr>
        <w:tc>
          <w:tcPr>
            <w:tcW w:type="dxa" w:w="3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50" w:lineRule="auto" w:before="254" w:after="0"/>
              <w:ind w:left="0" w:right="144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EE312E"/>
                <w:sz w:val="23"/>
              </w:rPr>
              <w:t xml:space="preserve">! </w:t>
            </w:r>
            <w:r>
              <w:br/>
            </w:r>
            <w:r>
              <w:rPr>
                <w:rFonts w:ascii="Arial" w:hAnsi="Arial" w:eastAsia="Arial"/>
                <w:b/>
                <w:i w:val="0"/>
                <w:color w:val="EE312E"/>
                <w:sz w:val="23"/>
              </w:rPr>
              <w:t>!</w:t>
            </w:r>
          </w:p>
          <w:p>
            <w:pPr>
              <w:autoSpaceDN w:val="0"/>
              <w:autoSpaceDE w:val="0"/>
              <w:widowControl/>
              <w:spacing w:line="290" w:lineRule="auto" w:before="32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EE312E"/>
                <w:sz w:val="23"/>
              </w:rPr>
              <w:t>!</w:t>
            </w:r>
          </w:p>
        </w:tc>
        <w:tc>
          <w:tcPr>
            <w:tcW w:type="dxa" w:w="5020"/>
            <w:tcBorders/>
            <w:shd w:fill="ebec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60" w:after="0"/>
              <w:ind w:left="121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 xml:space="preserve">PRINCIPALES EXCLUSIONS </w:t>
            </w:r>
          </w:p>
          <w:p>
            <w:pPr>
              <w:autoSpaceDN w:val="0"/>
              <w:tabs>
                <w:tab w:pos="3062" w:val="left"/>
              </w:tabs>
              <w:autoSpaceDE w:val="0"/>
              <w:widowControl/>
              <w:spacing w:line="200" w:lineRule="exact" w:before="44" w:after="0"/>
              <w:ind w:left="168" w:right="0" w:firstLine="0"/>
              <w:jc w:val="left"/>
            </w:pP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franchises sur les boites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de médicaments, actes paramédicaux et transport ;</w:t>
            </w:r>
          </w:p>
          <w:p>
            <w:pPr>
              <w:autoSpaceDN w:val="0"/>
              <w:autoSpaceDE w:val="0"/>
              <w:widowControl/>
              <w:spacing w:line="198" w:lineRule="exact" w:before="50" w:after="0"/>
              <w:ind w:left="144" w:right="1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La majoration du ticket modérateur et les dépassements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es de santé sont réalisées en dehors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du parcours de soins ;</w:t>
            </w:r>
          </w:p>
          <w:p>
            <w:pPr>
              <w:autoSpaceDN w:val="0"/>
              <w:autoSpaceDE w:val="0"/>
              <w:widowControl/>
              <w:spacing w:line="228" w:lineRule="exact" w:before="22" w:after="0"/>
              <w:ind w:left="0" w:right="132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-delà de la limite fixée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120.0" w:type="dxa"/>
      </w:tblPr>
      <w:tblGrid>
        <w:gridCol w:w="3784"/>
        <w:gridCol w:w="3784"/>
        <w:gridCol w:w="3784"/>
      </w:tblGrid>
      <w:tr>
        <w:trPr>
          <w:trHeight w:hRule="exact" w:val="2448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836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EE312E"/>
                <w:sz w:val="23"/>
              </w:rPr>
              <w:t>!</w:t>
            </w:r>
          </w:p>
          <w:p>
            <w:pPr>
              <w:autoSpaceDN w:val="0"/>
              <w:autoSpaceDE w:val="0"/>
              <w:widowControl/>
              <w:spacing w:line="290" w:lineRule="auto" w:before="918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EE312E"/>
                <w:sz w:val="23"/>
              </w:rPr>
              <w:t>!</w:t>
            </w:r>
          </w:p>
        </w:tc>
        <w:tc>
          <w:tcPr>
            <w:tcW w:type="dxa" w:w="5020"/>
            <w:gridSpan w:val="2"/>
            <w:tcBorders/>
            <w:shd w:fill="ebece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60" w:after="0"/>
              <w:ind w:left="1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dispositif de pratique tarifaire maîtrisée.</w:t>
            </w:r>
          </w:p>
          <w:p>
            <w:pPr>
              <w:autoSpaceDN w:val="0"/>
              <w:autoSpaceDE w:val="0"/>
              <w:widowControl/>
              <w:spacing w:line="290" w:lineRule="auto" w:before="358" w:after="0"/>
              <w:ind w:left="113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 xml:space="preserve">PRINCIPALES RESTRICTIONS </w:t>
            </w:r>
          </w:p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 xml:space="preserve">Forfait journalier :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prise en charge dans  la limite de 90 jours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par an et par bénéficiaire pour  les unités de soins de longue</w:t>
            </w:r>
          </w:p>
          <w:p>
            <w:pPr>
              <w:autoSpaceDN w:val="0"/>
              <w:autoSpaceDE w:val="0"/>
              <w:widowControl/>
              <w:spacing w:line="228" w:lineRule="exact" w:before="164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personnes âgées, les établissements médico-sociaux et les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0" w:right="0" w:firstLine="0"/>
              <w:jc w:val="center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établissements ne relevant pas des soins de suite et de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1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réadaptation (SSR);</w:t>
            </w:r>
          </w:p>
          <w:p>
            <w:pPr>
              <w:autoSpaceDN w:val="0"/>
              <w:autoSpaceDE w:val="0"/>
              <w:widowControl/>
              <w:spacing w:line="240" w:lineRule="exact" w:before="14" w:after="0"/>
              <w:ind w:left="0" w:right="0" w:firstLine="0"/>
              <w:jc w:val="center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>Optique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 : Prise en charge limitée à un équipement tous les</w:t>
            </w:r>
          </w:p>
        </w:tc>
      </w:tr>
      <w:tr>
        <w:trPr>
          <w:trHeight w:hRule="exact" w:val="508"/>
        </w:trPr>
        <w:tc>
          <w:tcPr>
            <w:tcW w:type="dxa" w:w="3784"/>
            <w:vMerge/>
            <w:tcBorders/>
          </w:tcPr>
          <w:p/>
        </w:tc>
        <w:tc>
          <w:tcPr>
            <w:tcW w:type="dxa" w:w="980"/>
            <w:tcBorders/>
            <w:shd w:fill="ebec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84" w:after="0"/>
              <w:ind w:left="16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de la vue ;</w:t>
            </w:r>
          </w:p>
        </w:tc>
        <w:tc>
          <w:tcPr>
            <w:tcW w:type="dxa" w:w="4040"/>
            <w:tcBorders/>
            <w:shd w:fill="ebec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0" w:lineRule="auto" w:before="276" w:after="0"/>
              <w:ind w:left="50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8"/>
              </w:rPr>
              <w:t>C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nextColumn"/>
          <w:pgSz w:w="11900" w:h="16840"/>
          <w:pgMar w:top="184" w:right="264" w:bottom="866" w:left="284" w:header="720" w:footer="720" w:gutter="0"/>
          <w:cols w:num="2" w:equalWidth="0">
            <w:col w:w="5676" w:space="0"/>
            <w:col w:w="5675" w:space="0"/>
          </w:cols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58"/>
        <w:ind w:left="0" w:right="0"/>
      </w:pP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378460</wp:posOffset>
            </wp:positionH>
            <wp:positionV relativeFrom="page">
              <wp:posOffset>763270</wp:posOffset>
            </wp:positionV>
            <wp:extent cx="401320" cy="413481"/>
            <wp:wrapNone/>
            <wp:docPr id="24" name="Picture 24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01320" cy="413481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</wp:posOffset>
            </wp:positionH>
            <wp:positionV relativeFrom="page">
              <wp:posOffset>685800</wp:posOffset>
            </wp:positionV>
            <wp:extent cx="6896100" cy="977900"/>
            <wp:wrapNone/>
            <wp:docPr id="25" name="Picture 25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97790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369570</wp:posOffset>
            </wp:positionH>
            <wp:positionV relativeFrom="page">
              <wp:posOffset>1917700</wp:posOffset>
            </wp:positionV>
            <wp:extent cx="407670" cy="407670"/>
            <wp:wrapNone/>
            <wp:docPr id="26" name="Picture 26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7670" cy="407670"/>
                    </a:xfrm>
                    <a:prstGeom prst="rect"/>
                  </pic:spPr>
                </pic:pic>
              </a:graphicData>
            </a:graphic>
          </wp:anchor>
        </w:drawing>
      </w:r>
      <w:r>
        <w:drawing>
          <wp:anchor xmlns:a="http://schemas.openxmlformats.org/drawingml/2006/main" xmlns:pic="http://schemas.openxmlformats.org/drawingml/2006/picture" distT="0" distB="0" distL="0" distR="0" simplePos="0" relativeHeight="0" behindDoc="1" locked="0" layoutInCell="1" allowOverlap="1">
            <wp:simplePos x="0" y="0"/>
            <wp:positionH relativeFrom="page">
              <wp:posOffset>330200</wp:posOffset>
            </wp:positionH>
            <wp:positionV relativeFrom="page">
              <wp:posOffset>1841500</wp:posOffset>
            </wp:positionV>
            <wp:extent cx="6896100" cy="2832100"/>
            <wp:wrapNone/>
            <wp:docPr id="27" name="Picture 27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896100" cy="2832100"/>
                    </a:xfrm>
                    <a:prstGeom prst="rect"/>
                  </pic:spPr>
                </pic:pic>
              </a:graphicData>
            </a:graphic>
          </wp:anchor>
        </w:drawing>
      </w:r>
    </w:p>
    <w:p>
      <w:pPr>
        <w:autoSpaceDN w:val="0"/>
        <w:autoSpaceDE w:val="0"/>
        <w:widowControl/>
        <w:spacing w:line="310" w:lineRule="auto" w:before="0" w:after="0"/>
        <w:ind w:left="756" w:right="0" w:firstLine="0"/>
        <w:jc w:val="left"/>
      </w:pPr>
      <w:r>
        <w:rPr>
          <w:rFonts w:ascii="Arial" w:hAnsi="Arial" w:eastAsia="Arial"/>
          <w:b/>
          <w:i w:val="0"/>
          <w:color w:val="195182"/>
          <w:sz w:val="23"/>
        </w:rPr>
        <w:t xml:space="preserve">Où suis-je couvert ? </w:t>
      </w:r>
    </w:p>
    <w:p>
      <w:pPr>
        <w:autoSpaceDN w:val="0"/>
        <w:autoSpaceDE w:val="0"/>
        <w:widowControl/>
        <w:spacing w:line="228" w:lineRule="exact" w:before="224" w:after="24"/>
        <w:ind w:left="232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 ;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445"/>
        <w:gridCol w:w="5445"/>
      </w:tblGrid>
      <w:tr>
        <w:trPr>
          <w:trHeight w:hRule="exact" w:val="512"/>
        </w:trPr>
        <w:tc>
          <w:tcPr>
            <w:tcW w:type="dxa" w:w="7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24" w:after="0"/>
              <w:ind w:left="14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maladie obligatoire français, quelle que soit la dépense engagée. 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4" w:after="0"/>
              <w:ind w:left="0" w:right="3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surance</w:t>
            </w:r>
          </w:p>
        </w:tc>
      </w:tr>
    </w:tbl>
    <w:p>
      <w:pPr>
        <w:autoSpaceDN w:val="0"/>
        <w:autoSpaceDE w:val="0"/>
        <w:widowControl/>
        <w:spacing w:line="310" w:lineRule="auto" w:before="490" w:after="0"/>
        <w:ind w:left="756" w:right="0" w:firstLine="0"/>
        <w:jc w:val="left"/>
      </w:pPr>
      <w:r>
        <w:rPr>
          <w:rFonts w:ascii="Arial" w:hAnsi="Arial" w:eastAsia="Arial"/>
          <w:b/>
          <w:i w:val="0"/>
          <w:color w:val="195182"/>
          <w:sz w:val="23"/>
        </w:rPr>
        <w:t xml:space="preserve">Quelles sont mes obligations? </w:t>
      </w:r>
    </w:p>
    <w:p>
      <w:pPr>
        <w:autoSpaceDN w:val="0"/>
        <w:autoSpaceDE w:val="0"/>
        <w:widowControl/>
        <w:spacing w:line="290" w:lineRule="auto" w:before="142" w:after="0"/>
        <w:ind w:left="28" w:right="0" w:firstLine="0"/>
        <w:jc w:val="left"/>
      </w:pPr>
      <w:r>
        <w:rPr>
          <w:rFonts w:ascii="Arial" w:hAnsi="Arial" w:eastAsia="Arial"/>
          <w:b/>
          <w:i w:val="0"/>
          <w:color w:val="000000"/>
          <w:sz w:val="17"/>
        </w:rPr>
        <w:t xml:space="preserve">Sous peine de suspension des garanties </w:t>
      </w:r>
    </w:p>
    <w:p>
      <w:pPr>
        <w:autoSpaceDN w:val="0"/>
        <w:autoSpaceDE w:val="0"/>
        <w:widowControl/>
        <w:spacing w:line="226" w:lineRule="exact" w:before="84" w:after="42"/>
        <w:ind w:left="434" w:right="5616" w:hanging="406"/>
        <w:jc w:val="left"/>
      </w:pPr>
      <w:r>
        <w:rPr>
          <w:rFonts w:ascii="Arial" w:hAnsi="Arial" w:eastAsia="Arial"/>
          <w:b/>
          <w:i w:val="0"/>
          <w:color w:val="000000"/>
          <w:sz w:val="17"/>
        </w:rPr>
        <w:t xml:space="preserve">A la souscription du contrat :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Remplir avec exactitude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 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Etre adhérent(e) à l'Association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 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>Relever d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 régime obligatoire français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 ; </w:t>
      </w:r>
      <w:r>
        <w:br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Fournir tout document justificatif demandé </w:t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 ;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13.999999999999986" w:type="dxa"/>
      </w:tblPr>
      <w:tblGrid>
        <w:gridCol w:w="5445"/>
        <w:gridCol w:w="5445"/>
      </w:tblGrid>
      <w:tr>
        <w:trPr>
          <w:trHeight w:hRule="exact" w:val="498"/>
        </w:trPr>
        <w:tc>
          <w:tcPr>
            <w:tcW w:type="dxa" w:w="3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3" w:lineRule="auto" w:before="42" w:after="0"/>
              <w:ind w:left="14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000000"/>
                <w:sz w:val="17"/>
              </w:rPr>
              <w:t xml:space="preserve">En cours de vie du contrat : </w:t>
            </w:r>
          </w:p>
        </w:tc>
        <w:tc>
          <w:tcPr>
            <w:tcW w:type="dxa" w:w="6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268" w:after="0"/>
              <w:ind w:left="113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15 (quinze) jours qui suivent leur connaissance : </w:t>
            </w:r>
          </w:p>
        </w:tc>
      </w:tr>
    </w:tbl>
    <w:p>
      <w:pPr>
        <w:autoSpaceDN w:val="0"/>
        <w:tabs>
          <w:tab w:pos="6376" w:val="left"/>
        </w:tabs>
        <w:autoSpaceDE w:val="0"/>
        <w:widowControl/>
        <w:spacing w:line="228" w:lineRule="exact" w:before="0" w:after="0"/>
        <w:ind w:left="263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u Régime Obligatoire, changement de domicile, départ hors de France métropolitaine, cessation de qualité </w:t>
      </w:r>
      <w:r>
        <w:tab/>
      </w: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nelle. </w:t>
      </w:r>
    </w:p>
    <w:p>
      <w:pPr>
        <w:autoSpaceDN w:val="0"/>
        <w:autoSpaceDE w:val="0"/>
        <w:widowControl/>
        <w:spacing w:line="228" w:lineRule="exact" w:before="34" w:after="0"/>
        <w:ind w:left="28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Ces changements peuvent dans certains cas entrainer la modification du contrat et de la cotisation. </w:t>
      </w:r>
    </w:p>
    <w:p>
      <w:pPr>
        <w:autoSpaceDN w:val="0"/>
        <w:tabs>
          <w:tab w:pos="432" w:val="left"/>
        </w:tabs>
        <w:autoSpaceDE w:val="0"/>
        <w:widowControl/>
        <w:spacing w:line="214" w:lineRule="exact" w:before="104" w:after="230"/>
        <w:ind w:left="28" w:right="2448" w:firstLine="0"/>
        <w:jc w:val="left"/>
      </w:pPr>
      <w:r>
        <w:rPr>
          <w:rFonts w:ascii="Arial" w:hAnsi="Arial" w:eastAsia="Arial"/>
          <w:b/>
          <w:i w:val="0"/>
          <w:color w:val="000000"/>
          <w:sz w:val="17"/>
        </w:rPr>
        <w:t xml:space="preserve">En cas de sinistre : </w:t>
      </w:r>
      <w:r>
        <w:br/>
      </w:r>
      <w:r>
        <w:tab/>
      </w:r>
      <w:r>
        <w:rPr>
          <w:rFonts w:ascii="ArialMT" w:hAnsi="ArialMT" w:eastAsia="ArialMT"/>
          <w:b w:val="0"/>
          <w:i w:val="0"/>
          <w:color w:val="000000"/>
          <w:sz w:val="17"/>
        </w:rPr>
        <w:t>Faire parvenir tous documents justificatifs nécessaires au paiement des prestations prévues au contrat ;</w:t>
      </w:r>
    </w:p>
    <w:p>
      <w:pPr>
        <w:sectPr>
          <w:pgSz w:w="11900" w:h="16840"/>
          <w:pgMar w:top="676" w:right="484" w:bottom="1440" w:left="526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0"/>
        <w:ind w:left="432" w:right="0" w:firstLine="0"/>
        <w:jc w:val="lef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soins de votre Sécurité sociale. </w:t>
      </w:r>
    </w:p>
    <w:p>
      <w:pPr>
        <w:sectPr>
          <w:type w:val="continuous"/>
          <w:pgSz w:w="11900" w:h="16840"/>
          <w:pgMar w:top="676" w:right="484" w:bottom="1440" w:left="526" w:header="720" w:footer="720" w:gutter="0"/>
          <w:cols w:num="2" w:equalWidth="0">
            <w:col w:w="5161" w:space="0"/>
            <w:col w:w="5728" w:space="0"/>
          </w:cols>
          <w:docGrid w:linePitch="360"/>
        </w:sectPr>
      </w:pPr>
    </w:p>
    <w:p>
      <w:pPr>
        <w:autoSpaceDN w:val="0"/>
        <w:autoSpaceDE w:val="0"/>
        <w:widowControl/>
        <w:spacing w:line="228" w:lineRule="exact" w:before="0" w:after="524"/>
        <w:ind w:left="0" w:right="70" w:firstLine="0"/>
        <w:jc w:val="right"/>
      </w:pPr>
      <w:r>
        <w:rPr>
          <w:rFonts w:ascii="ArialMT" w:hAnsi="ArialMT" w:eastAsia="ArialMT"/>
          <w:b w:val="0"/>
          <w:i w:val="0"/>
          <w:color w:val="000000"/>
          <w:sz w:val="17"/>
        </w:rPr>
        <w:t xml:space="preserve"> ans suivant la date de remboursement des</w:t>
      </w:r>
    </w:p>
    <w:p>
      <w:pPr>
        <w:sectPr>
          <w:type w:val="nextColumn"/>
          <w:pgSz w:w="11900" w:h="16840"/>
          <w:pgMar w:top="676" w:right="484" w:bottom="1440" w:left="526" w:header="720" w:footer="720" w:gutter="0"/>
          <w:cols w:num="2" w:equalWidth="0">
            <w:col w:w="5161" w:space="0"/>
            <w:col w:w="572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45"/>
        <w:gridCol w:w="5445"/>
      </w:tblGrid>
      <w:tr>
        <w:trPr>
          <w:trHeight w:hRule="exact" w:val="808"/>
        </w:trPr>
        <w:tc>
          <w:tcPr>
            <w:tcW w:type="dxa" w:w="734"/>
            <w:tcBorders/>
            <w:shd w:fill="ebec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10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07669" cy="407669"/>
                  <wp:docPr id="21" name="Picture 2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1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7669" cy="40766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116"/>
            <w:tcBorders/>
            <w:shd w:fill="ebec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262" w:after="0"/>
              <w:ind w:left="2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195182"/>
                <w:sz w:val="23"/>
              </w:rPr>
              <w:t xml:space="preserve">Quand et comment effectuer les paiements? </w:t>
            </w:r>
          </w:p>
        </w:tc>
      </w:tr>
    </w:tbl>
    <w:p>
      <w:pPr>
        <w:autoSpaceDN w:val="0"/>
        <w:autoSpaceDE w:val="0"/>
        <w:widowControl/>
        <w:spacing w:line="82" w:lineRule="exact" w:before="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630"/>
        <w:gridCol w:w="3630"/>
        <w:gridCol w:w="3630"/>
      </w:tblGrid>
      <w:tr>
        <w:trPr>
          <w:trHeight w:hRule="exact" w:val="772"/>
        </w:trPr>
        <w:tc>
          <w:tcPr>
            <w:tcW w:type="dxa" w:w="1085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92" w:after="0"/>
              <w:ind w:left="28" w:right="2304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Un paiement fractionné peut toutefois être accordé au choix (Mensuel, Trimestriel, Semestriel ou Annuel).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Les paiements peuvent être effectués par chèque (règlement annuel uniquement) ou prélèvement automatique. </w:t>
            </w:r>
          </w:p>
        </w:tc>
      </w:tr>
      <w:tr>
        <w:trPr>
          <w:trHeight w:hRule="exact" w:val="760"/>
        </w:trPr>
        <w:tc>
          <w:tcPr>
            <w:tcW w:type="dxa" w:w="714"/>
            <w:tcBorders/>
            <w:shd w:fill="ebec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96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14019" cy="421639"/>
                  <wp:docPr id="22" name="Picture 2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4019" cy="42163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136"/>
            <w:gridSpan w:val="2"/>
            <w:tcBorders/>
            <w:shd w:fill="ebece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262" w:after="0"/>
              <w:ind w:left="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195182"/>
                <w:sz w:val="23"/>
              </w:rPr>
              <w:t xml:space="preserve">Quand commence la couverture et quand prend-elle fin ? </w:t>
            </w:r>
          </w:p>
        </w:tc>
      </w:tr>
      <w:tr>
        <w:trPr>
          <w:trHeight w:hRule="exact" w:val="1114"/>
        </w:trPr>
        <w:tc>
          <w:tcPr>
            <w:tcW w:type="dxa" w:w="2834"/>
            <w:gridSpan w:val="2"/>
            <w:tcBorders/>
            <w:shd w:fill="ebece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8" w:lineRule="exact" w:before="388" w:after="0"/>
              <w:ind w:left="0" w:right="940" w:firstLine="0"/>
              <w:jc w:val="righ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. </w:t>
            </w:r>
          </w:p>
        </w:tc>
        <w:tc>
          <w:tcPr>
            <w:tcW w:type="dxa" w:w="8016"/>
            <w:tcBorders/>
            <w:shd w:fill="ebeceb"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96" w:lineRule="exact" w:before="32" w:after="0"/>
              <w:ind w:left="972" w:right="0" w:firstLine="2842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adhésion. Cette date est toujours postérieure à la date 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 délai de rétraction de 14 jours, qui commence à courir à compter de la date de signature de </w:t>
            </w:r>
          </w:p>
        </w:tc>
      </w:tr>
      <w:tr>
        <w:trPr>
          <w:trHeight w:hRule="exact" w:val="1106"/>
        </w:trPr>
        <w:tc>
          <w:tcPr>
            <w:tcW w:type="dxa" w:w="714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auto" w:before="450" w:after="0"/>
              <w:ind w:left="0" w:right="0" w:firstLine="0"/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408940" cy="416559"/>
                  <wp:docPr id="23" name="Picture 23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image.png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8940" cy="416559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type="dxa" w:w="1013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310" w:lineRule="auto" w:before="644" w:after="0"/>
              <w:ind w:left="42" w:right="0" w:firstLine="0"/>
              <w:jc w:val="left"/>
            </w:pPr>
            <w:r>
              <w:rPr>
                <w:rFonts w:ascii="Arial" w:hAnsi="Arial" w:eastAsia="Arial"/>
                <w:b/>
                <w:i w:val="0"/>
                <w:color w:val="195182"/>
                <w:sz w:val="23"/>
              </w:rPr>
              <w:t>Comment puis-je résilier le contrat ?</w:t>
            </w:r>
          </w:p>
        </w:tc>
      </w:tr>
      <w:tr>
        <w:trPr>
          <w:trHeight w:hRule="exact" w:val="1400"/>
        </w:trPr>
        <w:tc>
          <w:tcPr>
            <w:tcW w:type="dxa" w:w="10850"/>
            <w:gridSpan w:val="3"/>
            <w:tcBorders/>
            <w:shd w:fill="ebeceb"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70" w:val="left"/>
                <w:tab w:pos="412" w:val="left"/>
                <w:tab w:pos="414" w:val="left"/>
              </w:tabs>
              <w:autoSpaceDE w:val="0"/>
              <w:widowControl/>
              <w:spacing w:line="196" w:lineRule="exact" w:before="60" w:after="0"/>
              <w:ind w:left="28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Vous pouvez mettre fin au contrat : 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-</w:t>
            </w:r>
            <w:r>
              <w:br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-</w:t>
            </w:r>
            <w:r>
              <w:tab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En cas de modification de votre situation personnelle ou professionnelle ayant une influence directe sur les risques garantis.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-</w:t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 xml:space="preserve">En cas de révision des cotisations ou des garanties, en nous adressant une demande dans les 30 jours qui suivent la date de notification </w:t>
            </w:r>
            <w:r>
              <w:tab/>
            </w:r>
            <w:r>
              <w:tab/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de la modification.</w:t>
            </w:r>
          </w:p>
          <w:p>
            <w:pPr>
              <w:autoSpaceDN w:val="0"/>
              <w:autoSpaceDE w:val="0"/>
              <w:widowControl/>
              <w:spacing w:line="228" w:lineRule="exact" w:before="0" w:after="0"/>
              <w:ind w:left="70" w:right="0" w:firstLine="0"/>
              <w:jc w:val="left"/>
            </w:pP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En cas de départ de la France métropolitaine ou de la Principauté de Monaco pour une durée supérieure à un an.</w:t>
            </w:r>
            <w:r>
              <w:rPr>
                <w:rFonts w:ascii="ArialMT" w:hAnsi="ArialMT" w:eastAsia="ArialMT"/>
                <w:b w:val="0"/>
                <w:i w:val="0"/>
                <w:color w:val="000000"/>
                <w:sz w:val="17"/>
              </w:rPr>
              <w:t>-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autoSpaceDN w:val="0"/>
        <w:autoSpaceDE w:val="0"/>
        <w:widowControl/>
        <w:spacing w:line="14" w:lineRule="exact" w:before="0" w:after="0"/>
        <w:ind w:left="0" w:right="0"/>
      </w:pPr>
    </w:p>
    <w:sectPr w:rsidR="00FC693F" w:rsidRPr="0006063C" w:rsidSect="00034616">
      <w:type w:val="continuous"/>
      <w:pgSz w:w="11900" w:h="16840"/>
      <w:pgMar w:top="676" w:right="484" w:bottom="1440" w:left="526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Relationship Id="rId12" Type="http://schemas.openxmlformats.org/officeDocument/2006/relationships/image" Target="media/image4.png"/><Relationship Id="rId13" Type="http://schemas.openxmlformats.org/officeDocument/2006/relationships/image" Target="media/image5.png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image" Target="media/image10.png"/><Relationship Id="rId19" Type="http://schemas.openxmlformats.org/officeDocument/2006/relationships/image" Target="media/image11.png"/><Relationship Id="rId20" Type="http://schemas.openxmlformats.org/officeDocument/2006/relationships/image" Target="media/image12.png"/><Relationship Id="rId21" Type="http://schemas.openxmlformats.org/officeDocument/2006/relationships/image" Target="media/image13.png"/><Relationship Id="rId22" Type="http://schemas.openxmlformats.org/officeDocument/2006/relationships/image" Target="media/image14.png"/><Relationship Id="rId23" Type="http://schemas.openxmlformats.org/officeDocument/2006/relationships/image" Target="media/image15.png"/><Relationship Id="rId24" Type="http://schemas.openxmlformats.org/officeDocument/2006/relationships/image" Target="media/image16.png"/><Relationship Id="rId25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