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3870960</wp:posOffset>
            </wp:positionH>
            <wp:positionV relativeFrom="page">
              <wp:posOffset>290830</wp:posOffset>
            </wp:positionV>
            <wp:extent cx="3355340" cy="1862046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186204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3873500</wp:posOffset>
            </wp:positionH>
            <wp:positionV relativeFrom="page">
              <wp:posOffset>279400</wp:posOffset>
            </wp:positionV>
            <wp:extent cx="3352800" cy="18669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866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5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85800" cy="228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28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82" w:lineRule="exact" w:before="384" w:after="0"/>
        <w:ind w:left="594" w:right="6768" w:firstLine="16"/>
        <w:jc w:val="left"/>
      </w:pPr>
      <w:r>
        <w:rPr>
          <w:rFonts w:ascii="HDColton" w:hAnsi="HDColton" w:eastAsia="HDColton"/>
          <w:b/>
          <w:i w:val="0"/>
          <w:color w:val="E56649"/>
          <w:sz w:val="40"/>
        </w:rPr>
        <w:t xml:space="preserve">CONVENTION </w:t>
      </w:r>
      <w:r>
        <w:br/>
      </w:r>
      <w:r>
        <w:rPr>
          <w:rFonts w:ascii="HDColton" w:hAnsi="HDColton" w:eastAsia="HDColton"/>
          <w:b/>
          <w:i w:val="0"/>
          <w:color w:val="E56649"/>
          <w:sz w:val="48"/>
        </w:rPr>
        <w:t>ASSISTANCE IMA</w:t>
      </w:r>
    </w:p>
    <w:p>
      <w:pPr>
        <w:autoSpaceDN w:val="0"/>
        <w:tabs>
          <w:tab w:pos="4644" w:val="left"/>
        </w:tabs>
        <w:autoSpaceDE w:val="0"/>
        <w:widowControl/>
        <w:spacing w:line="420" w:lineRule="exact" w:before="2050" w:after="716"/>
        <w:ind w:left="3350" w:right="3600" w:firstLine="0"/>
        <w:jc w:val="left"/>
      </w:pPr>
      <w:r>
        <w:rPr>
          <w:rFonts w:ascii="HDColton" w:hAnsi="HDColton" w:eastAsia="HDColton"/>
          <w:b/>
          <w:i w:val="0"/>
          <w:color w:val="1C2023"/>
          <w:sz w:val="36"/>
        </w:rPr>
        <w:t xml:space="preserve">RÉFÉRENCE   </w:t>
        <w:br/>
      </w:r>
      <w:r>
        <w:br/>
      </w:r>
      <w:r>
        <w:rPr>
          <w:rFonts w:ascii="HDColton" w:hAnsi="HDColton" w:eastAsia="HDColton"/>
          <w:b/>
          <w:i w:val="0"/>
          <w:color w:val="E56649"/>
          <w:sz w:val="36"/>
        </w:rPr>
        <w:t>20240909-0000005944</w:t>
      </w:r>
      <w:r>
        <w:rPr>
          <w:rFonts w:ascii="HDColton" w:hAnsi="HDColton" w:eastAsia="HDColton"/>
          <w:b/>
          <w:i w:val="0"/>
          <w:color w:val="1C2023"/>
          <w:sz w:val="36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60.0" w:type="dxa"/>
      </w:tblPr>
      <w:tblGrid>
        <w:gridCol w:w="5953"/>
        <w:gridCol w:w="5953"/>
      </w:tblGrid>
      <w:tr>
        <w:trPr>
          <w:trHeight w:hRule="exact" w:val="1064"/>
        </w:trPr>
        <w:tc>
          <w:tcPr>
            <w:tcW w:type="dxa" w:w="4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696" w:right="0" w:firstLine="0"/>
              <w:jc w:val="left"/>
            </w:pPr>
            <w:r>
              <w:rPr>
                <w:rFonts w:ascii="OpenSans" w:hAnsi="OpenSans" w:eastAsia="OpenSans"/>
                <w:b/>
                <w:i w:val="0"/>
                <w:color w:val="FFFFFF"/>
                <w:sz w:val="40"/>
              </w:rPr>
              <w:t>SOMMAIRE</w:t>
            </w:r>
          </w:p>
        </w:tc>
        <w:tc>
          <w:tcPr>
            <w:tcW w:type="dxa" w:w="6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10" w:after="0"/>
              <w:ind w:left="1440" w:right="432" w:firstLine="0"/>
              <w:jc w:val="center"/>
            </w:pPr>
            <w:r>
              <w:rPr>
                <w:rFonts w:ascii="OpenSans" w:hAnsi="OpenSans" w:eastAsia="OpenSans"/>
                <w:b/>
                <w:i w:val="0"/>
                <w:color w:val="424546"/>
                <w:sz w:val="20"/>
              </w:rPr>
              <w:t xml:space="preserve">ANNEXE n° 3 </w:t>
            </w:r>
            <w:r>
              <w:br/>
            </w:r>
            <w:r>
              <w:rPr>
                <w:rFonts w:ascii="OpenSans" w:hAnsi="OpenSans" w:eastAsia="OpenSans"/>
                <w:b/>
                <w:i w:val="0"/>
                <w:color w:val="424546"/>
                <w:sz w:val="20"/>
              </w:rPr>
              <w:t xml:space="preserve">au contrat d'assurance pour l'assistance </w:t>
            </w:r>
            <w:r>
              <w:rPr>
                <w:rFonts w:ascii="OpenSans" w:hAnsi="OpenSans" w:eastAsia="OpenSans"/>
                <w:b/>
                <w:i w:val="0"/>
                <w:color w:val="424546"/>
                <w:sz w:val="20"/>
              </w:rPr>
              <w:t>entre IMA ASSURANCES et FMA ASSURANCES</w:t>
            </w:r>
          </w:p>
        </w:tc>
      </w:tr>
    </w:tbl>
    <w:p>
      <w:pPr>
        <w:autoSpaceDN w:val="0"/>
        <w:autoSpaceDE w:val="0"/>
        <w:widowControl/>
        <w:spacing w:line="242" w:lineRule="auto" w:before="16" w:after="28"/>
        <w:ind w:left="0" w:right="570" w:firstLine="0"/>
        <w:jc w:val="right"/>
      </w:pPr>
      <w:r>
        <w:rPr>
          <w:rFonts w:ascii="OpenSans" w:hAnsi="OpenSans" w:eastAsia="OpenSans"/>
          <w:b/>
          <w:i w:val="0"/>
          <w:color w:val="424546"/>
          <w:sz w:val="20"/>
        </w:rPr>
        <w:t>CONVENTION D’ASSISTANCE SANTÉ ET PRÉVOYANCE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20.0" w:type="dxa"/>
      </w:tblPr>
      <w:tblGrid>
        <w:gridCol w:w="5953"/>
        <w:gridCol w:w="5953"/>
      </w:tblGrid>
      <w:tr>
        <w:trPr>
          <w:trHeight w:hRule="exact" w:val="3826"/>
        </w:trPr>
        <w:tc>
          <w:tcPr>
            <w:tcW w:type="dxa" w:w="5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8" w:lineRule="exact" w:before="210" w:after="0"/>
              <w:ind w:left="242" w:right="288" w:firstLine="0"/>
              <w:jc w:val="left"/>
            </w:pPr>
            <w:r>
              <w:rPr>
                <w:rFonts w:ascii="OpenSans" w:hAnsi="OpenSans" w:eastAsia="OpenSans"/>
                <w:b/>
                <w:i w:val="0"/>
                <w:color w:val="424546"/>
                <w:sz w:val="21"/>
              </w:rPr>
              <w:t xml:space="preserve">INTRODUCTION </w:t>
            </w:r>
            <w:r>
              <w:br/>
            </w:r>
            <w:r>
              <w:rPr>
                <w:rFonts w:ascii="MyriadPro" w:hAnsi="MyriadPro" w:eastAsia="MyriadPro"/>
                <w:b w:val="0"/>
                <w:i w:val="0"/>
                <w:color w:val="E56649"/>
                <w:sz w:val="17"/>
              </w:rPr>
              <w:t xml:space="preserve">1. CONDITIONS D’APPLICATION DE L’ASSISTANCE SANTÉ ET </w:t>
            </w:r>
            <w:r>
              <w:rPr>
                <w:rFonts w:ascii="MyriadPro" w:hAnsi="MyriadPro" w:eastAsia="MyriadPro"/>
                <w:b w:val="0"/>
                <w:i w:val="0"/>
                <w:color w:val="E56649"/>
                <w:sz w:val="17"/>
              </w:rPr>
              <w:t xml:space="preserve">PRÉVOYANCE </w:t>
            </w:r>
            <w:r>
              <w:br/>
            </w:r>
            <w:r>
              <w:rPr>
                <w:rFonts w:ascii="MyriadPro" w:hAnsi="MyriadPro" w:eastAsia="MyriadPro"/>
                <w:b w:val="0"/>
                <w:i w:val="0"/>
                <w:color w:val="E56649"/>
                <w:sz w:val="17"/>
              </w:rPr>
              <w:t xml:space="preserve">2. ACCOMPAGNEMENT DÈS LA SOUSCRIPTION </w:t>
            </w:r>
            <w:r>
              <w:br/>
            </w:r>
            <w:r>
              <w:rPr>
                <w:rFonts w:ascii="MyriadPro" w:hAnsi="MyriadPro" w:eastAsia="MyriadPro"/>
                <w:b w:val="0"/>
                <w:i w:val="0"/>
                <w:color w:val="E56649"/>
                <w:sz w:val="17"/>
              </w:rPr>
              <w:t xml:space="preserve">3. GARANTIES D’ASSISTANCE STANDARD </w:t>
            </w:r>
            <w:r>
              <w:br/>
            </w:r>
            <w:r>
              <w:rPr>
                <w:rFonts w:ascii="MyriadPro" w:hAnsi="MyriadPro" w:eastAsia="MyriadPro"/>
                <w:b w:val="0"/>
                <w:i w:val="0"/>
                <w:color w:val="E56649"/>
                <w:sz w:val="17"/>
              </w:rPr>
              <w:t xml:space="preserve">4. FAMILLE </w:t>
            </w:r>
            <w:r>
              <w:br/>
            </w:r>
            <w:r>
              <w:rPr>
                <w:rFonts w:ascii="MyriadPro" w:hAnsi="MyriadPro" w:eastAsia="MyriadPro"/>
                <w:b w:val="0"/>
                <w:i w:val="0"/>
                <w:color w:val="E56649"/>
                <w:sz w:val="17"/>
              </w:rPr>
              <w:t xml:space="preserve">5. MALADIES REDOUTÉES </w:t>
            </w:r>
            <w:r>
              <w:br/>
            </w:r>
            <w:r>
              <w:rPr>
                <w:rFonts w:ascii="MyriadPro" w:hAnsi="MyriadPro" w:eastAsia="MyriadPro"/>
                <w:b w:val="0"/>
                <w:i w:val="0"/>
                <w:color w:val="E56649"/>
                <w:sz w:val="17"/>
              </w:rPr>
              <w:t xml:space="preserve">6. DÉPLACEMENT </w:t>
            </w:r>
            <w:r>
              <w:br/>
            </w:r>
            <w:r>
              <w:rPr>
                <w:rFonts w:ascii="MyriadPro" w:hAnsi="MyriadPro" w:eastAsia="MyriadPro"/>
                <w:b w:val="0"/>
                <w:i w:val="0"/>
                <w:color w:val="E56649"/>
                <w:sz w:val="17"/>
              </w:rPr>
              <w:t xml:space="preserve">7. DÉCÈS </w:t>
            </w:r>
            <w:r>
              <w:br/>
            </w:r>
            <w:r>
              <w:rPr>
                <w:rFonts w:ascii="MyriadPro" w:hAnsi="MyriadPro" w:eastAsia="MyriadPro"/>
                <w:b w:val="0"/>
                <w:i w:val="0"/>
                <w:color w:val="E56649"/>
                <w:sz w:val="17"/>
              </w:rPr>
              <w:t xml:space="preserve">8. LIMITATIONS ET EXCLUSIONS À L'APPLICATION DES </w:t>
            </w:r>
            <w:r>
              <w:br/>
            </w:r>
            <w:r>
              <w:rPr>
                <w:rFonts w:ascii="MyriadPro" w:hAnsi="MyriadPro" w:eastAsia="MyriadPro"/>
                <w:b w:val="0"/>
                <w:i w:val="0"/>
                <w:color w:val="E56649"/>
                <w:sz w:val="17"/>
              </w:rPr>
              <w:t>GARANTIES</w:t>
            </w:r>
          </w:p>
        </w:tc>
        <w:tc>
          <w:tcPr>
            <w:tcW w:type="dxa" w:w="5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6" w:after="0"/>
              <w:ind w:left="0" w:right="1994" w:firstLine="0"/>
              <w:jc w:val="right"/>
            </w:pPr>
            <w:r>
              <w:rPr>
                <w:rFonts w:ascii="OpenSans" w:hAnsi="OpenSans" w:eastAsia="OpenSans"/>
                <w:b w:val="0"/>
                <w:i/>
                <w:color w:val="424546"/>
                <w:sz w:val="18"/>
              </w:rPr>
              <w:t>20240909-0000005944</w:t>
            </w:r>
          </w:p>
          <w:p>
            <w:pPr>
              <w:autoSpaceDN w:val="0"/>
              <w:autoSpaceDE w:val="0"/>
              <w:widowControl/>
              <w:spacing w:line="245" w:lineRule="auto" w:before="68" w:after="0"/>
              <w:ind w:left="402" w:right="224" w:firstLine="0"/>
              <w:jc w:val="both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 xml:space="preserve">La convention d'assistance présentée ci-après propose des </w:t>
            </w: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 xml:space="preserve">garanties d’assistance santé à domicile aux adhérents ayant un </w:t>
            </w: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contrat « Offre santé » auprès de FMA ASSURANCES</w:t>
            </w:r>
          </w:p>
          <w:p>
            <w:pPr>
              <w:autoSpaceDN w:val="0"/>
              <w:autoSpaceDE w:val="0"/>
              <w:widowControl/>
              <w:spacing w:line="245" w:lineRule="auto" w:before="66" w:after="0"/>
              <w:ind w:left="402" w:right="224" w:firstLine="0"/>
              <w:jc w:val="both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 xml:space="preserve">Les garanties d’assistance sont assurées par IMA ASSURANCES, </w:t>
            </w: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 xml:space="preserve">société anonyme au capital de 157 000 000 euros entièrement </w:t>
            </w: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 xml:space="preserve">libéré, entreprise régie par le Code des assurances, dont le siège </w:t>
            </w: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 xml:space="preserve">social est situé 118 avenue de Paris - CS 40 000 - 79 033 Niort </w:t>
            </w: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 xml:space="preserve">Cedex 9, immatriculée au Registre du Commerce et des Sociétés </w:t>
            </w: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 xml:space="preserve">de Niort sous le numéro 481.511.632, soumise au contrôle de </w:t>
            </w: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l’ACPR, 4 place de Budapest - CS 92459 - 75436 PARIS CEDEX 09.</w:t>
            </w:r>
          </w:p>
          <w:p>
            <w:pPr>
              <w:autoSpaceDN w:val="0"/>
              <w:autoSpaceDE w:val="0"/>
              <w:widowControl/>
              <w:spacing w:line="248" w:lineRule="exact" w:before="360" w:after="0"/>
              <w:ind w:left="402" w:right="0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E56649"/>
                <w:sz w:val="20"/>
              </w:rPr>
              <w:t>DISPOSITIONS GÉNÉÉRALES</w:t>
            </w:r>
          </w:p>
          <w:p>
            <w:pPr>
              <w:autoSpaceDN w:val="0"/>
              <w:autoSpaceDE w:val="0"/>
              <w:widowControl/>
              <w:spacing w:line="245" w:lineRule="auto" w:before="64" w:after="0"/>
              <w:ind w:left="402" w:right="144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 xml:space="preserve">IMA ASSURANCES intervient 24h/24 à la suite d’appels émanant </w:t>
            </w: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 xml:space="preserve">des bénéficiaires au numéro suivant : </w:t>
            </w:r>
          </w:p>
          <w:p>
            <w:pPr>
              <w:autoSpaceDN w:val="0"/>
              <w:autoSpaceDE w:val="0"/>
              <w:widowControl/>
              <w:spacing w:line="233" w:lineRule="auto" w:before="66" w:after="0"/>
              <w:ind w:left="402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05.49.16.37.42 OU +33 5.49.16.37.42 depuis l’étranger.</w:t>
            </w:r>
          </w:p>
        </w:tc>
      </w:tr>
    </w:tbl>
    <w:p>
      <w:pPr>
        <w:autoSpaceDN w:val="0"/>
        <w:autoSpaceDE w:val="0"/>
        <w:widowControl/>
        <w:spacing w:line="204" w:lineRule="exact" w:before="30" w:after="48"/>
        <w:ind w:left="462" w:right="0" w:firstLine="0"/>
        <w:jc w:val="left"/>
      </w:pPr>
      <w:r>
        <w:rPr>
          <w:rFonts w:ascii="MyriadPro" w:hAnsi="MyriadPro" w:eastAsia="MyriadPro"/>
          <w:b w:val="0"/>
          <w:i w:val="0"/>
          <w:color w:val="E56649"/>
          <w:sz w:val="17"/>
        </w:rPr>
        <w:t>9. VIE DU CONTRAT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20.0" w:type="dxa"/>
      </w:tblPr>
      <w:tblGrid>
        <w:gridCol w:w="5953"/>
        <w:gridCol w:w="5953"/>
      </w:tblGrid>
      <w:tr>
        <w:trPr>
          <w:trHeight w:hRule="exact" w:val="820"/>
        </w:trPr>
        <w:tc>
          <w:tcPr>
            <w:tcW w:type="dxa" w:w="3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0" w:after="0"/>
              <w:ind w:left="244" w:right="2304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E56649"/>
                <w:sz w:val="17"/>
              </w:rPr>
              <w:t xml:space="preserve">DÉFINITIONS </w:t>
            </w:r>
            <w:r>
              <w:br/>
            </w:r>
            <w:r>
              <w:rPr>
                <w:rFonts w:ascii="MyriadPro" w:hAnsi="MyriadPro" w:eastAsia="MyriadPro"/>
                <w:b w:val="0"/>
                <w:i w:val="0"/>
                <w:color w:val="E56649"/>
                <w:sz w:val="17"/>
              </w:rPr>
              <w:t>ANNEXE</w:t>
            </w:r>
          </w:p>
        </w:tc>
        <w:tc>
          <w:tcPr>
            <w:tcW w:type="dxa" w:w="7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50" w:after="0"/>
              <w:ind w:left="2362" w:right="144" w:firstLine="0"/>
              <w:jc w:val="left"/>
            </w:pPr>
            <w:r>
              <w:rPr>
                <w:rFonts w:ascii="MyriadPro" w:hAnsi="MyriadPro" w:eastAsia="MyriadPro"/>
                <w:b/>
                <w:i w:val="0"/>
                <w:color w:val="E56649"/>
                <w:sz w:val="20"/>
              </w:rPr>
              <w:t>TERRITORIALITÉ</w:t>
            </w:r>
            <w:r>
              <w:br/>
            </w: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 xml:space="preserve">Les garanties d’assistance s’appliquent en France Métropolitaine </w:t>
            </w: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(et par assimilation, les principautés de Monaco et d’Andorre)</w:t>
            </w:r>
          </w:p>
        </w:tc>
      </w:tr>
    </w:tbl>
    <w:p>
      <w:pPr>
        <w:autoSpaceDN w:val="0"/>
        <w:autoSpaceDE w:val="0"/>
        <w:widowControl/>
        <w:spacing w:line="230" w:lineRule="auto" w:before="34" w:after="0"/>
        <w:ind w:left="0" w:right="4392" w:firstLine="0"/>
        <w:jc w:val="righ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Par dérogation : </w:t>
      </w:r>
    </w:p>
    <w:p>
      <w:pPr>
        <w:autoSpaceDN w:val="0"/>
        <w:autoSpaceDE w:val="0"/>
        <w:widowControl/>
        <w:spacing w:line="245" w:lineRule="auto" w:before="66" w:after="0"/>
        <w:ind w:left="6122" w:right="432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• Les garanties Décès s’appliquent pour tout décès survenu tant </w:t>
      </w:r>
      <w:r>
        <w:br/>
      </w:r>
      <w:r>
        <w:rPr>
          <w:rFonts w:ascii="OpenSans" w:hAnsi="OpenSans" w:eastAsia="OpenSans"/>
          <w:b w:val="0"/>
          <w:i w:val="0"/>
          <w:color w:val="424546"/>
          <w:sz w:val="18"/>
        </w:rPr>
        <w:t>en France qu’à l’étranger.</w:t>
      </w:r>
    </w:p>
    <w:p>
      <w:pPr>
        <w:autoSpaceDN w:val="0"/>
        <w:autoSpaceDE w:val="0"/>
        <w:widowControl/>
        <w:spacing w:line="245" w:lineRule="auto" w:before="66" w:after="0"/>
        <w:ind w:left="6122" w:right="448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• Les garanties Déplacement sont accordées pour tout déplacement </w:t>
      </w:r>
      <w:r>
        <w:br/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à but touristique ou professionnel d’une durée inférieure à 90 </w:t>
      </w:r>
      <w:r>
        <w:br/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jours : </w:t>
      </w:r>
    </w:p>
    <w:p>
      <w:pPr>
        <w:autoSpaceDN w:val="0"/>
        <w:autoSpaceDE w:val="0"/>
        <w:widowControl/>
        <w:spacing w:line="245" w:lineRule="auto" w:before="66" w:after="0"/>
        <w:ind w:left="6122" w:right="432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• En France, à plus de 50 km du domicile, à l’exception de la garantie </w:t>
      </w:r>
      <w:r>
        <w:br/>
      </w:r>
      <w:r>
        <w:rPr>
          <w:rFonts w:ascii="OpenSans" w:hAnsi="OpenSans" w:eastAsia="OpenSans"/>
          <w:b w:val="0"/>
          <w:i w:val="0"/>
          <w:color w:val="424546"/>
          <w:sz w:val="18"/>
        </w:rPr>
        <w:t>Frais médicaux à l’étranger (acquise uniquement à l’étranger),</w:t>
      </w:r>
    </w:p>
    <w:p>
      <w:pPr>
        <w:autoSpaceDN w:val="0"/>
        <w:autoSpaceDE w:val="0"/>
        <w:widowControl/>
        <w:spacing w:line="233" w:lineRule="auto" w:before="66" w:after="0"/>
        <w:ind w:left="0" w:right="2254" w:firstLine="0"/>
        <w:jc w:val="right"/>
      </w:pPr>
      <w:r>
        <w:rPr>
          <w:rFonts w:ascii="OpenSans" w:hAnsi="OpenSans" w:eastAsia="OpenSans"/>
          <w:b w:val="0"/>
          <w:i w:val="0"/>
          <w:color w:val="424546"/>
          <w:sz w:val="18"/>
        </w:rPr>
        <w:t>• À l’étranger, sans franchise kilométrique.</w:t>
      </w:r>
    </w:p>
    <w:p>
      <w:pPr>
        <w:autoSpaceDN w:val="0"/>
        <w:autoSpaceDE w:val="0"/>
        <w:widowControl/>
        <w:spacing w:line="248" w:lineRule="exact" w:before="360" w:after="0"/>
        <w:ind w:left="0" w:right="3714" w:firstLine="0"/>
        <w:jc w:val="right"/>
      </w:pPr>
      <w:r>
        <w:rPr>
          <w:rFonts w:ascii="MyriadPro" w:hAnsi="MyriadPro" w:eastAsia="MyriadPro"/>
          <w:b/>
          <w:i w:val="0"/>
          <w:color w:val="E56649"/>
          <w:sz w:val="20"/>
        </w:rPr>
        <w:t>PIÈCES JUSTIFICATIVES</w:t>
      </w:r>
    </w:p>
    <w:p>
      <w:pPr>
        <w:autoSpaceDN w:val="0"/>
        <w:autoSpaceDE w:val="0"/>
        <w:widowControl/>
        <w:spacing w:line="245" w:lineRule="auto" w:before="64" w:after="0"/>
        <w:ind w:left="6122" w:right="448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IMA ASSURANCES se réserve le droit de demander tout justificatif </w:t>
      </w:r>
      <w:r>
        <w:br/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utile, notamment la justification médicale de l’évènement générant </w:t>
      </w:r>
      <w:r>
        <w:br/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la mise en œuvre des garanties (certificat médical, bulletin </w:t>
      </w:r>
      <w:r>
        <w:br/>
      </w:r>
      <w:r>
        <w:rPr>
          <w:rFonts w:ascii="OpenSans" w:hAnsi="OpenSans" w:eastAsia="OpenSans"/>
          <w:b w:val="0"/>
          <w:i w:val="0"/>
          <w:color w:val="424546"/>
          <w:sz w:val="18"/>
        </w:rPr>
        <w:t>d’hospitalisation, certificat de décès, certificat d’invalidité…)</w:t>
      </w:r>
    </w:p>
    <w:p>
      <w:pPr>
        <w:autoSpaceDN w:val="0"/>
        <w:autoSpaceDE w:val="0"/>
        <w:widowControl/>
        <w:spacing w:line="216" w:lineRule="exact" w:before="406" w:after="0"/>
        <w:ind w:left="0" w:right="0" w:firstLine="0"/>
        <w:jc w:val="center"/>
      </w:pPr>
      <w:r>
        <w:rPr>
          <w:rFonts w:ascii="MyriadPro" w:hAnsi="MyriadPro" w:eastAsia="MyriadPro"/>
          <w:b w:val="0"/>
          <w:i w:val="0"/>
          <w:color w:val="424546"/>
          <w:sz w:val="18"/>
        </w:rPr>
        <w:t>1</w:t>
      </w:r>
    </w:p>
    <w:p>
      <w:pPr>
        <w:sectPr>
          <w:pgSz w:w="11906" w:h="16838"/>
          <w:pgMar w:top="24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72" w:lineRule="exact" w:before="0" w:after="0"/>
        <w:ind w:left="0" w:right="0"/>
      </w:pPr>
    </w:p>
    <w:p>
      <w:pPr>
        <w:autoSpaceDN w:val="0"/>
        <w:autoSpaceDE w:val="0"/>
        <w:widowControl/>
        <w:spacing w:line="172" w:lineRule="exact" w:before="20" w:after="688"/>
        <w:ind w:left="0" w:right="908" w:firstLine="0"/>
        <w:jc w:val="right"/>
      </w:pPr>
      <w:r>
        <w:rPr>
          <w:rFonts w:ascii="MyriadPro" w:hAnsi="MyriadPro" w:eastAsia="MyriadPro"/>
          <w:b w:val="0"/>
          <w:i w:val="0"/>
          <w:color w:val="231F20"/>
          <w:sz w:val="14"/>
        </w:rPr>
        <w:t>CONVENTION  D'ASSISTANCE –</w:t>
      </w:r>
      <w:r>
        <w:rPr>
          <w:rFonts w:ascii="MyriadPro" w:hAnsi="MyriadPro" w:eastAsia="MyriadPro"/>
          <w:b/>
          <w:i w:val="0"/>
          <w:color w:val="231F20"/>
          <w:sz w:val="14"/>
        </w:rPr>
        <w:t xml:space="preserve"> IMA</w:t>
      </w:r>
    </w:p>
    <w:p>
      <w:pPr>
        <w:sectPr>
          <w:pgSz w:w="11906" w:h="16838"/>
          <w:pgMar w:top="172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74" w:after="0"/>
        <w:ind w:left="498" w:right="144" w:hanging="2"/>
        <w:jc w:val="left"/>
      </w:pPr>
      <w:r>
        <w:rPr>
          <w:rFonts w:ascii="MyriadPro" w:hAnsi="MyriadPro" w:eastAsia="MyriadPro"/>
          <w:b/>
          <w:i w:val="0"/>
          <w:color w:val="E56649"/>
          <w:sz w:val="24"/>
        </w:rPr>
        <w:t xml:space="preserve">1. CONDITIONS D’APPLICATION DE L’ASSISTANCE </w:t>
      </w:r>
      <w:r>
        <w:rPr>
          <w:rFonts w:ascii="MyriadPro" w:hAnsi="MyriadPro" w:eastAsia="MyriadPro"/>
          <w:b/>
          <w:i w:val="0"/>
          <w:color w:val="E56649"/>
          <w:sz w:val="24"/>
        </w:rPr>
        <w:t>SANTÉ ET PRÉVOYANCE</w:t>
      </w:r>
    </w:p>
    <w:p>
      <w:pPr>
        <w:autoSpaceDN w:val="0"/>
        <w:autoSpaceDE w:val="0"/>
        <w:widowControl/>
        <w:spacing w:line="248" w:lineRule="exact" w:before="348" w:after="0"/>
        <w:ind w:left="496" w:right="0" w:firstLine="0"/>
        <w:jc w:val="left"/>
      </w:pPr>
      <w:r>
        <w:rPr>
          <w:rFonts w:ascii="MyriadPro" w:hAnsi="MyriadPro" w:eastAsia="MyriadPro"/>
          <w:b/>
          <w:i w:val="0"/>
          <w:color w:val="E56649"/>
          <w:sz w:val="20"/>
        </w:rPr>
        <w:t>1.1 FAITS GÉNÉRATEURS</w:t>
      </w:r>
    </w:p>
    <w:p>
      <w:pPr>
        <w:autoSpaceDN w:val="0"/>
        <w:autoSpaceDE w:val="0"/>
        <w:widowControl/>
        <w:spacing w:line="233" w:lineRule="auto" w:before="64" w:after="0"/>
        <w:ind w:left="496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>Les garanties d’assistance Santé et Prévoyance s’appliquent en cas :</w:t>
      </w:r>
    </w:p>
    <w:p>
      <w:pPr>
        <w:autoSpaceDN w:val="0"/>
        <w:autoSpaceDE w:val="0"/>
        <w:widowControl/>
        <w:spacing w:line="245" w:lineRule="auto" w:before="66" w:after="0"/>
        <w:ind w:left="496" w:right="144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• d’accident corporel ou de maladie soudaine et imprévisible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entraînant une hospitalisation imprévue,</w:t>
      </w:r>
    </w:p>
    <w:p>
      <w:pPr>
        <w:autoSpaceDN w:val="0"/>
        <w:autoSpaceDE w:val="0"/>
        <w:widowControl/>
        <w:spacing w:line="245" w:lineRule="auto" w:before="66" w:after="0"/>
        <w:ind w:left="496" w:right="144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• d’accident corporel ou de maladie soudaine et imprévisible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entraînant une immobilisation imprévue au domicile,</w:t>
      </w:r>
    </w:p>
    <w:p>
      <w:pPr>
        <w:autoSpaceDN w:val="0"/>
        <w:autoSpaceDE w:val="0"/>
        <w:widowControl/>
        <w:spacing w:line="245" w:lineRule="auto" w:before="66" w:after="0"/>
        <w:ind w:left="496" w:right="144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• d’accident corporel ou de maladie entraînant une hospitalisation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programmée,</w:t>
      </w:r>
    </w:p>
    <w:p>
      <w:pPr>
        <w:autoSpaceDN w:val="0"/>
        <w:autoSpaceDE w:val="0"/>
        <w:widowControl/>
        <w:spacing w:line="245" w:lineRule="auto" w:before="66" w:after="0"/>
        <w:ind w:left="496" w:right="144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• de survenance ou d'aggravation d'une pathologie lourde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entraînant une hospitalisation,</w:t>
      </w:r>
    </w:p>
    <w:p>
      <w:pPr>
        <w:autoSpaceDN w:val="0"/>
        <w:autoSpaceDE w:val="0"/>
        <w:widowControl/>
        <w:spacing w:line="245" w:lineRule="auto" w:before="66" w:after="0"/>
        <w:ind w:left="496" w:right="148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• de survenance d’une pathologie nécessitant un traitement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par chimiothérapie, radiothérapie, trithérapie, quadrithérapie,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immunothérapie, hormonothérapie ou curiethérapie, ou d'une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aggravation entraînant une hospitalisation,</w:t>
      </w:r>
    </w:p>
    <w:p>
      <w:pPr>
        <w:autoSpaceDN w:val="0"/>
        <w:autoSpaceDE w:val="0"/>
        <w:widowControl/>
        <w:spacing w:line="230" w:lineRule="auto" w:before="66" w:after="0"/>
        <w:ind w:left="496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>• de décès,</w:t>
      </w:r>
    </w:p>
    <w:p>
      <w:pPr>
        <w:autoSpaceDN w:val="0"/>
        <w:autoSpaceDE w:val="0"/>
        <w:widowControl/>
        <w:spacing w:line="233" w:lineRule="auto" w:before="66" w:after="0"/>
        <w:ind w:left="496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• d’évènement traumatisant, </w:t>
      </w:r>
    </w:p>
    <w:p>
      <w:pPr>
        <w:autoSpaceDN w:val="0"/>
        <w:autoSpaceDE w:val="0"/>
        <w:widowControl/>
        <w:spacing w:line="233" w:lineRule="auto" w:before="66" w:after="0"/>
        <w:ind w:left="496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>dans les conditions spécifiées à chaque article.</w:t>
      </w:r>
    </w:p>
    <w:p>
      <w:pPr>
        <w:autoSpaceDN w:val="0"/>
        <w:autoSpaceDE w:val="0"/>
        <w:widowControl/>
        <w:spacing w:line="248" w:lineRule="exact" w:before="360" w:after="0"/>
        <w:ind w:left="496" w:right="0" w:firstLine="0"/>
        <w:jc w:val="left"/>
      </w:pPr>
      <w:r>
        <w:rPr>
          <w:rFonts w:ascii="MyriadPro" w:hAnsi="MyriadPro" w:eastAsia="MyriadPro"/>
          <w:b/>
          <w:i w:val="0"/>
          <w:color w:val="E56649"/>
          <w:sz w:val="20"/>
        </w:rPr>
        <w:t>1.2 INTERVENTION</w:t>
      </w:r>
    </w:p>
    <w:p>
      <w:pPr>
        <w:autoSpaceDN w:val="0"/>
        <w:autoSpaceDE w:val="0"/>
        <w:widowControl/>
        <w:spacing w:line="224" w:lineRule="exact" w:before="378" w:after="0"/>
        <w:ind w:left="496" w:right="0" w:firstLine="0"/>
        <w:jc w:val="left"/>
      </w:pPr>
      <w:r>
        <w:rPr>
          <w:rFonts w:ascii="MyriadPro" w:hAnsi="MyriadPro" w:eastAsia="MyriadPro"/>
          <w:b/>
          <w:i w:val="0"/>
          <w:color w:val="424546"/>
          <w:sz w:val="18"/>
        </w:rPr>
        <w:t xml:space="preserve">1.2.1 Délai de demande d’assistance </w:t>
      </w:r>
    </w:p>
    <w:p>
      <w:pPr>
        <w:autoSpaceDN w:val="0"/>
        <w:autoSpaceDE w:val="0"/>
        <w:widowControl/>
        <w:spacing w:line="245" w:lineRule="auto" w:before="372" w:after="0"/>
        <w:ind w:left="496" w:right="146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Sauf cas fortuit ou cas de force majeure, pour être recevable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toute demande d’assistance portant sur les garanties décrites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aux articles 3.3 à 3.9, 4, 7, doit être exercée au plus tard dans les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10 jours qui suivent :</w:t>
      </w:r>
    </w:p>
    <w:p>
      <w:pPr>
        <w:sectPr>
          <w:type w:val="continuous"/>
          <w:pgSz w:w="11906" w:h="16838"/>
          <w:pgMar w:top="172" w:right="0" w:bottom="0" w:left="0" w:header="720" w:footer="720" w:gutter="0"/>
          <w:cols w:num="2" w:equalWidth="0">
            <w:col w:w="5978" w:space="0"/>
            <w:col w:w="5928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144" w:right="432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besoins du bénéficiaire. Les séjours dans ces structures ne sont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pas considérés comme des hospitalisations.</w:t>
      </w:r>
    </w:p>
    <w:p>
      <w:pPr>
        <w:autoSpaceDN w:val="0"/>
        <w:autoSpaceDE w:val="0"/>
        <w:widowControl/>
        <w:spacing w:line="245" w:lineRule="auto" w:before="66" w:after="0"/>
        <w:ind w:left="144" w:right="448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En cas de maladie entraînant une hospitalisation programmée,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la mise en œuvre des garanties d’assistance est limitée à 2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interventions par bénéficiaire sur 12 mois.</w:t>
      </w:r>
    </w:p>
    <w:p>
      <w:pPr>
        <w:autoSpaceDN w:val="0"/>
        <w:autoSpaceDE w:val="0"/>
        <w:widowControl/>
        <w:spacing w:line="245" w:lineRule="auto" w:before="66" w:after="0"/>
        <w:ind w:left="144" w:right="448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Les garanties d'assistance sont mises en œuvre par IMA ASSURANCES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ou en accord préalable avec elle. IMA ASSURANCES ne participe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pas après coup aux dépenses que le bénéficiaire aurait engagées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de sa propre initiative. Toutefois, afin de ne pas pénaliser le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bénéficiaire qui aurait fait preuve d'initiative raisonnable, IMA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ASSURANCES apprécie leur prise en charge, sur justificatifs.</w:t>
      </w:r>
    </w:p>
    <w:p>
      <w:pPr>
        <w:autoSpaceDN w:val="0"/>
        <w:autoSpaceDE w:val="0"/>
        <w:widowControl/>
        <w:spacing w:line="245" w:lineRule="auto" w:before="66" w:after="0"/>
        <w:ind w:left="144" w:right="448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IMA ASSURANCES veille à la bonne application des garanties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mais ne peut intervenir dans les situations à risque infectieux en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contexte épidémique faisant l'objet d'une mise en quarantaine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ou de mesures préventives ou de surveillance spécifique de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la part des autorités sanitaires locales et/ou nationales et/ou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internationales.</w:t>
      </w:r>
    </w:p>
    <w:p>
      <w:pPr>
        <w:autoSpaceDN w:val="0"/>
        <w:autoSpaceDE w:val="0"/>
        <w:widowControl/>
        <w:spacing w:line="245" w:lineRule="auto" w:before="66" w:after="0"/>
        <w:ind w:left="144" w:right="448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Les garanties Décès s’appliquent compte tenu des caractéristiques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géographiques, climatiques, économiques, politiques et juridiques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propres au lieu de décès et constatées lors de l’évènement. </w:t>
      </w:r>
    </w:p>
    <w:p>
      <w:pPr>
        <w:autoSpaceDN w:val="0"/>
        <w:autoSpaceDE w:val="0"/>
        <w:widowControl/>
        <w:spacing w:line="245" w:lineRule="auto" w:before="66" w:after="0"/>
        <w:ind w:left="144" w:right="450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Les garanties Déplacement s’appliquent compte tenu des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caractéristiques géographiques, climatiques, économiques,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politiques et juridiques propres au lieu de déplacement et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constatées lors de l’événement. </w:t>
      </w:r>
    </w:p>
    <w:p>
      <w:pPr>
        <w:autoSpaceDN w:val="0"/>
        <w:autoSpaceDE w:val="0"/>
        <w:widowControl/>
        <w:spacing w:line="245" w:lineRule="auto" w:before="66" w:after="0"/>
        <w:ind w:left="144" w:right="448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IMA ASSURANCES ne peut intervenir que dans la limite des accords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donnés par les autorités locales, médicales et/ou administratives,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et ne peut en aucun cas se substituer aux organismes locaux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d’urgence, ni prendre en charge les frais ainsi engagés s'ils relèvent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de l'autorité publique.</w:t>
      </w:r>
    </w:p>
    <w:p>
      <w:pPr>
        <w:autoSpaceDN w:val="0"/>
        <w:autoSpaceDE w:val="0"/>
        <w:widowControl/>
        <w:spacing w:line="245" w:lineRule="auto" w:before="66" w:after="0"/>
        <w:ind w:left="144" w:right="448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Toutes les dépenses que le bénéficiaire aurait dû normalement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engager en l'absence de l'événement donnant lieu à l'intervention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d'IMA ASSURANCES restent à sa charge (titre de transport, repas …).</w:t>
      </w:r>
    </w:p>
    <w:p>
      <w:pPr>
        <w:autoSpaceDN w:val="0"/>
        <w:autoSpaceDE w:val="0"/>
        <w:widowControl/>
        <w:spacing w:line="292" w:lineRule="exact" w:before="316" w:after="350"/>
        <w:ind w:left="144" w:right="0" w:firstLine="0"/>
        <w:jc w:val="left"/>
      </w:pPr>
      <w:r>
        <w:rPr>
          <w:rFonts w:ascii="MyriadPro" w:hAnsi="MyriadPro" w:eastAsia="MyriadPro"/>
          <w:b/>
          <w:i w:val="0"/>
          <w:color w:val="E56649"/>
          <w:sz w:val="24"/>
        </w:rPr>
        <w:t>2. ACCOMPAGNEMENT DÈS LA SOUSCRIPTION</w:t>
      </w:r>
    </w:p>
    <w:p>
      <w:pPr>
        <w:sectPr>
          <w:type w:val="nextColumn"/>
          <w:pgSz w:w="11906" w:h="16838"/>
          <w:pgMar w:top="172" w:right="0" w:bottom="0" w:left="0" w:header="720" w:footer="720" w:gutter="0"/>
          <w:cols w:num="2" w:equalWidth="0">
            <w:col w:w="5978" w:space="0"/>
            <w:col w:w="5928" w:space="0"/>
          </w:cols>
          <w:docGrid w:linePitch="360"/>
        </w:sectPr>
      </w:pPr>
    </w:p>
    <w:p>
      <w:pPr>
        <w:autoSpaceDN w:val="0"/>
        <w:tabs>
          <w:tab w:pos="6122" w:val="left"/>
        </w:tabs>
        <w:autoSpaceDE w:val="0"/>
        <w:widowControl/>
        <w:spacing w:line="236" w:lineRule="exact" w:before="0" w:after="66"/>
        <w:ind w:left="496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• L’immobilisation au domicile, </w:t>
      </w:r>
      <w:r>
        <w:tab/>
      </w:r>
      <w:r>
        <w:rPr>
          <w:rFonts w:ascii="MyriadPro" w:hAnsi="MyriadPro" w:eastAsia="MyriadPro"/>
          <w:b/>
          <w:i w:val="0"/>
          <w:color w:val="E56649"/>
          <w:sz w:val="20"/>
        </w:rPr>
        <w:t>2.1 CONSEIL SOCIAL</w:t>
      </w:r>
    </w:p>
    <w:p>
      <w:pPr>
        <w:sectPr>
          <w:type w:val="continuous"/>
          <w:pgSz w:w="11906" w:h="16838"/>
          <w:pgMar w:top="172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33" w:lineRule="auto" w:before="0" w:after="0"/>
        <w:ind w:left="496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• La sortie d’une hospitalisation, </w:t>
      </w:r>
    </w:p>
    <w:p>
      <w:pPr>
        <w:autoSpaceDN w:val="0"/>
        <w:autoSpaceDE w:val="0"/>
        <w:widowControl/>
        <w:spacing w:line="233" w:lineRule="auto" w:before="66" w:after="0"/>
        <w:ind w:left="496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>• Le décès.</w:t>
      </w:r>
    </w:p>
    <w:p>
      <w:pPr>
        <w:autoSpaceDN w:val="0"/>
        <w:autoSpaceDE w:val="0"/>
        <w:widowControl/>
        <w:spacing w:line="233" w:lineRule="auto" w:before="66" w:after="0"/>
        <w:ind w:left="496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>Passé ce délai, aucune garantie n’est accordée.</w:t>
      </w:r>
    </w:p>
    <w:p>
      <w:pPr>
        <w:autoSpaceDN w:val="0"/>
        <w:autoSpaceDE w:val="0"/>
        <w:widowControl/>
        <w:spacing w:line="245" w:lineRule="auto" w:before="368" w:after="0"/>
        <w:ind w:left="496" w:right="38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Pour la garantie Aide à domicile prévue à l’article 3.1, et pour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la garantie Auxiliaire de vie prévue à l’article 3.2, le délai de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demande d’assistance est de 7 jours à compter de l’immobilisation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au domicile, de la sortie d’une hospitalisation. Passé ce délai,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un décompte est effectué sur le plafond accordé et la garantie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est mise en place au prorata des jours restants. Ce décompte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s’effectue à partir du premier jour de l'événement.</w:t>
      </w:r>
    </w:p>
    <w:p>
      <w:pPr>
        <w:autoSpaceDN w:val="0"/>
        <w:autoSpaceDE w:val="0"/>
        <w:widowControl/>
        <w:spacing w:line="245" w:lineRule="auto" w:before="66" w:after="0"/>
        <w:ind w:left="496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Illustration :  en cas d’appel le 8ème jour, la garantie est alors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plafonnée à 2 jours.</w:t>
      </w:r>
    </w:p>
    <w:p>
      <w:pPr>
        <w:autoSpaceDN w:val="0"/>
        <w:autoSpaceDE w:val="0"/>
        <w:widowControl/>
        <w:spacing w:line="222" w:lineRule="exact" w:before="380" w:after="0"/>
        <w:ind w:left="496" w:right="0" w:firstLine="0"/>
        <w:jc w:val="left"/>
      </w:pPr>
      <w:r>
        <w:rPr>
          <w:rFonts w:ascii="MyriadPro" w:hAnsi="MyriadPro" w:eastAsia="MyriadPro"/>
          <w:b/>
          <w:i w:val="0"/>
          <w:color w:val="424546"/>
          <w:sz w:val="18"/>
        </w:rPr>
        <w:t>1.2.2 Application des garanties</w:t>
      </w:r>
    </w:p>
    <w:p>
      <w:pPr>
        <w:autoSpaceDN w:val="0"/>
        <w:autoSpaceDE w:val="0"/>
        <w:widowControl/>
        <w:spacing w:line="245" w:lineRule="auto" w:before="374" w:after="0"/>
        <w:ind w:left="496" w:right="38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L'application de ces garanties est appréciée en fonction de la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situation personnelle du bénéficiaire. Le nombre d’heures attribué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peut donc être inférieur au plafond indiqué.</w:t>
      </w:r>
    </w:p>
    <w:p>
      <w:pPr>
        <w:autoSpaceDN w:val="0"/>
        <w:autoSpaceDE w:val="0"/>
        <w:widowControl/>
        <w:spacing w:line="245" w:lineRule="auto" w:before="66" w:after="0"/>
        <w:ind w:left="496" w:right="40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Pour évaluer les besoins du bénéficiaire, IMA ASSURANCES se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base sur des critères objectifs liés à son environnement et sa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situation de vie notamment : taille du logement, composition du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foyer familial, niveau d’autonomie (capacité à faire sa toilette, se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déplacer seul, sortir du domicile, préparer ses repas, effectuer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des tâches ménagères…) et aides existantes.</w:t>
      </w:r>
    </w:p>
    <w:p>
      <w:pPr>
        <w:autoSpaceDN w:val="0"/>
        <w:autoSpaceDE w:val="0"/>
        <w:widowControl/>
        <w:spacing w:line="245" w:lineRule="auto" w:before="66" w:after="0"/>
        <w:ind w:left="496" w:right="38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L’urgence, qui justifie l’intervention d’IMA ASSURANCES, se trouvant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atténuée en cas de séjour dans un centre de convalescence du fait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du temps dont dispose le bénéficiaire pour organiser son retour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au domicile, est également prise en compte pour l'évaluation des </w:t>
      </w:r>
    </w:p>
    <w:p>
      <w:pPr>
        <w:sectPr>
          <w:type w:val="continuous"/>
          <w:pgSz w:w="11906" w:h="16838"/>
          <w:pgMar w:top="172" w:right="0" w:bottom="0" w:left="0" w:header="720" w:footer="720" w:gutter="0"/>
          <w:cols w:num="2" w:equalWidth="0">
            <w:col w:w="5870" w:space="0"/>
            <w:col w:w="6035" w:space="0"/>
          </w:cols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160"/>
        <w:ind w:left="36" w:right="0" w:firstLine="0"/>
        <w:jc w:val="left"/>
      </w:pPr>
      <w:r>
        <w:rPr>
          <w:rFonts w:ascii="MyriadPro" w:hAnsi="MyriadPro" w:eastAsia="MyriadPro"/>
          <w:b w:val="0"/>
          <w:i w:val="0"/>
          <w:color w:val="424546"/>
          <w:sz w:val="18"/>
        </w:rPr>
        <w:t>2</w:t>
      </w:r>
    </w:p>
    <w:p>
      <w:pPr>
        <w:sectPr>
          <w:type w:val="nextColumn"/>
          <w:pgSz w:w="11906" w:h="16838"/>
          <w:pgMar w:top="172" w:right="0" w:bottom="0" w:left="0" w:header="720" w:footer="720" w:gutter="0"/>
          <w:cols w:num="2" w:equalWidth="0">
            <w:col w:w="5870" w:space="0"/>
            <w:col w:w="6035" w:space="0"/>
          </w:cols>
          <w:docGrid w:linePitch="360"/>
        </w:sectPr>
      </w:pPr>
    </w:p>
    <w:p>
      <w:pPr>
        <w:sectPr>
          <w:type w:val="continuous"/>
          <w:pgSz w:w="11906" w:h="16838"/>
          <w:pgMar w:top="172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0" w:right="0"/>
      </w:pPr>
    </w:p>
    <w:p>
      <w:pPr>
        <w:autoSpaceDN w:val="0"/>
        <w:autoSpaceDE w:val="0"/>
        <w:widowControl/>
        <w:spacing w:line="172" w:lineRule="exact" w:before="14" w:after="364"/>
        <w:ind w:left="0" w:right="1038" w:firstLine="0"/>
        <w:jc w:val="right"/>
      </w:pPr>
      <w:r>
        <w:rPr>
          <w:rFonts w:ascii="MyriadPro" w:hAnsi="MyriadPro" w:eastAsia="MyriadPro"/>
          <w:b w:val="0"/>
          <w:i w:val="0"/>
          <w:color w:val="231F20"/>
          <w:sz w:val="14"/>
        </w:rPr>
        <w:t>CONVENTION  D'ASSISTANCE –</w:t>
      </w:r>
      <w:r>
        <w:rPr>
          <w:rFonts w:ascii="MyriadPro" w:hAnsi="MyriadPro" w:eastAsia="MyriadPro"/>
          <w:b/>
          <w:i w:val="0"/>
          <w:color w:val="231F20"/>
          <w:sz w:val="14"/>
        </w:rPr>
        <w:t xml:space="preserve"> IMA</w:t>
      </w:r>
    </w:p>
    <w:p>
      <w:pPr>
        <w:sectPr>
          <w:pgSz w:w="11906" w:h="16838"/>
          <w:pgMar w:top="188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496" w:right="38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à domicile, qui a pour mission de réaliser des tâches quotidiennes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telles que le ménage, la préparation des repas, la vaisselle, le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repassage et les courses de proximité. Elle intervient dès le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premier jour de l’hospitalisation pour venir en aide aux proches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demeurant au domicile, au retour au domicile ou à compter du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premier jour d’immobilisation au domicile.</w:t>
      </w:r>
    </w:p>
    <w:p>
      <w:pPr>
        <w:autoSpaceDN w:val="0"/>
        <w:autoSpaceDE w:val="0"/>
        <w:widowControl/>
        <w:spacing w:line="245" w:lineRule="auto" w:before="66" w:after="0"/>
        <w:ind w:left="496" w:right="40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Le nombre d’heures attribué est évalué par IMA ASSURANCES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selon la situation et ne peut excéder 10 heures à raison de 2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heures minimum par intervention, réparties sur une période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maximale de 10 jours. </w:t>
      </w:r>
    </w:p>
    <w:p>
      <w:pPr>
        <w:autoSpaceDN w:val="0"/>
        <w:autoSpaceDE w:val="0"/>
        <w:widowControl/>
        <w:spacing w:line="245" w:lineRule="auto" w:before="66" w:after="0"/>
        <w:ind w:left="496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Cette garantie n‘est pas cumulable avec la garantie Auxiliaire de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Vie de l’article 3.2</w:t>
      </w:r>
    </w:p>
    <w:p>
      <w:pPr>
        <w:autoSpaceDN w:val="0"/>
        <w:autoSpaceDE w:val="0"/>
        <w:widowControl/>
        <w:spacing w:line="270" w:lineRule="exact" w:before="338" w:after="0"/>
        <w:ind w:left="496" w:right="0" w:firstLine="0"/>
        <w:jc w:val="left"/>
      </w:pPr>
      <w:r>
        <w:rPr>
          <w:rFonts w:ascii="MyriadPro" w:hAnsi="MyriadPro" w:eastAsia="MyriadPro"/>
          <w:b/>
          <w:i w:val="0"/>
          <w:color w:val="E56649"/>
          <w:sz w:val="20"/>
        </w:rPr>
        <w:t xml:space="preserve">3.2 AUXILIAIRE DE VIE </w:t>
      </w:r>
      <w:r>
        <w:br/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En cas d’accident ou de maladie soudaine et imprévisible de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l’adhérent ou de son conjoint entraînant :</w:t>
      </w:r>
      <w:r>
        <w:br/>
      </w:r>
      <w:r>
        <w:rPr>
          <w:rFonts w:ascii="OpenSans" w:hAnsi="OpenSans" w:eastAsia="OpenSans"/>
          <w:b w:val="0"/>
          <w:i w:val="0"/>
          <w:color w:val="424546"/>
          <w:sz w:val="18"/>
        </w:rPr>
        <w:t>- une hospitalisation imprévue de plus de 4 jours,</w:t>
      </w:r>
      <w:r>
        <w:br/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- OU une immobilisation imprévue au domicile de plus de 5 jours.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En cas d’accident ou de maladie de l’adhérent ou de son conjoint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entraînant :</w:t>
      </w:r>
      <w:r>
        <w:br/>
      </w:r>
      <w:r>
        <w:rPr>
          <w:rFonts w:ascii="OpenSans" w:hAnsi="OpenSans" w:eastAsia="OpenSans"/>
          <w:b w:val="0"/>
          <w:i w:val="0"/>
          <w:color w:val="424546"/>
          <w:sz w:val="18"/>
        </w:rPr>
        <w:t>- une hospitalisation programmée de plus de 4 jours.</w:t>
      </w:r>
    </w:p>
    <w:p>
      <w:pPr>
        <w:autoSpaceDN w:val="0"/>
        <w:autoSpaceDE w:val="0"/>
        <w:widowControl/>
        <w:spacing w:line="245" w:lineRule="auto" w:before="66" w:after="0"/>
        <w:ind w:left="496" w:right="40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IMA ASSURANCES organise et prend en charge la venue d’une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auxiliaire de vie pour la garde de jour : actes essentiels de la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vie quotidienne (aide à la mobilité, à la toilette, à l’habillage, à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l’alimentation, aux fonctions d’élimination…) et accompagnement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au bras.</w:t>
      </w:r>
    </w:p>
    <w:p>
      <w:pPr>
        <w:autoSpaceDN w:val="0"/>
        <w:autoSpaceDE w:val="0"/>
        <w:widowControl/>
        <w:spacing w:line="245" w:lineRule="auto" w:before="66" w:after="0"/>
        <w:ind w:left="496" w:right="38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Le nombre d’heures attribué est évalué par IMA ASSURANCES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selon la situation et ne peut excéder 10 heures à raison de 1 heure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minimum par intervention réparties sur une période maximale de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10 jours (dont 2h pour la venue, si nécessaire, d’une coordinatrice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afin d’analyser les besoins de l’adhérent ou de son conjoint). Ces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heures peuvent être demandées au fur et à mesure des besoins.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La planification des heures déjà accordée par IMA ASSURANCES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ne peut être modifiée lors d’appels ultérieurs.</w:t>
      </w:r>
    </w:p>
    <w:p>
      <w:pPr>
        <w:autoSpaceDN w:val="0"/>
        <w:autoSpaceDE w:val="0"/>
        <w:widowControl/>
        <w:spacing w:line="245" w:lineRule="auto" w:before="66" w:after="0"/>
        <w:ind w:left="496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La garantie est mise en œuvre dans les 12 mois suivant l’événement.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Cette garantie n‘est pas cumulable avec la garantie Aide à Domicile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de l’article 3.1</w:t>
      </w:r>
    </w:p>
    <w:p>
      <w:pPr>
        <w:autoSpaceDN w:val="0"/>
        <w:autoSpaceDE w:val="0"/>
        <w:widowControl/>
        <w:spacing w:line="270" w:lineRule="exact" w:before="338" w:after="0"/>
        <w:ind w:left="496" w:right="0" w:firstLine="0"/>
        <w:jc w:val="left"/>
      </w:pPr>
      <w:r>
        <w:rPr>
          <w:rFonts w:ascii="MyriadPro" w:hAnsi="MyriadPro" w:eastAsia="MyriadPro"/>
          <w:b/>
          <w:i w:val="0"/>
          <w:color w:val="E56649"/>
          <w:sz w:val="20"/>
        </w:rPr>
        <w:t xml:space="preserve">3.3 PRESENCE D’UN PROCHE </w:t>
      </w:r>
      <w:r>
        <w:br/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En cas d’accident ou de maladie soudaine et imprévisible de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l’adhérent ou de son conjoint entraînant :</w:t>
      </w:r>
      <w:r>
        <w:br/>
      </w:r>
      <w:r>
        <w:rPr>
          <w:rFonts w:ascii="OpenSans" w:hAnsi="OpenSans" w:eastAsia="OpenSans"/>
          <w:b w:val="0"/>
          <w:i w:val="0"/>
          <w:color w:val="424546"/>
          <w:sz w:val="18"/>
        </w:rPr>
        <w:t>- une hospitalisation imprévue de plus de 4 jours,</w:t>
      </w:r>
      <w:r>
        <w:br/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- OU une immobilisation imprévue au domicile de plus de 5 jours.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En cas d’accident ou de maladie de l’adhérent ou de son conjoint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entraînant :</w:t>
      </w:r>
      <w:r>
        <w:br/>
      </w:r>
      <w:r>
        <w:rPr>
          <w:rFonts w:ascii="OpenSans" w:hAnsi="OpenSans" w:eastAsia="OpenSans"/>
          <w:b w:val="0"/>
          <w:i w:val="0"/>
          <w:color w:val="424546"/>
          <w:sz w:val="18"/>
        </w:rPr>
        <w:t>- une hospitalisation programmée de plus de 4 jours.</w:t>
      </w:r>
    </w:p>
    <w:p>
      <w:pPr>
        <w:autoSpaceDN w:val="0"/>
        <w:autoSpaceDE w:val="0"/>
        <w:widowControl/>
        <w:spacing w:line="245" w:lineRule="auto" w:before="66" w:after="0"/>
        <w:ind w:left="496" w:right="38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IMA ASSURANCES organise et prend en charge un déplacement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aller-retour d'un proche par train 1ère classe ou avion classe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économique.</w:t>
      </w:r>
    </w:p>
    <w:p>
      <w:pPr>
        <w:autoSpaceDN w:val="0"/>
        <w:autoSpaceDE w:val="0"/>
        <w:widowControl/>
        <w:spacing w:line="245" w:lineRule="auto" w:before="66" w:after="0"/>
        <w:ind w:left="496" w:right="40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IMA ASSURANCES organise et prend également en charge son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hébergement pour 2 nuits, petits déjeuners inclus, à concurrence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de 100€ par nuit.</w:t>
      </w:r>
    </w:p>
    <w:p>
      <w:pPr>
        <w:autoSpaceDN w:val="0"/>
        <w:autoSpaceDE w:val="0"/>
        <w:widowControl/>
        <w:spacing w:line="270" w:lineRule="exact" w:before="338" w:after="0"/>
        <w:ind w:left="496" w:right="0" w:firstLine="0"/>
        <w:jc w:val="left"/>
      </w:pPr>
      <w:r>
        <w:rPr>
          <w:rFonts w:ascii="MyriadPro" w:hAnsi="MyriadPro" w:eastAsia="MyriadPro"/>
          <w:b/>
          <w:i w:val="0"/>
          <w:color w:val="E56649"/>
          <w:sz w:val="20"/>
        </w:rPr>
        <w:t xml:space="preserve">3.4 SERVICES DE PROXIMITE </w:t>
      </w:r>
      <w:r>
        <w:br/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En cas d’accident ou de maladie soudaine et imprévisible de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l’adhérent ou de son conjoint entraînant :</w:t>
      </w:r>
      <w:r>
        <w:br/>
      </w:r>
      <w:r>
        <w:rPr>
          <w:rFonts w:ascii="OpenSans" w:hAnsi="OpenSans" w:eastAsia="OpenSans"/>
          <w:b w:val="0"/>
          <w:i w:val="0"/>
          <w:color w:val="424546"/>
          <w:sz w:val="18"/>
        </w:rPr>
        <w:t>- une hospitalisation imprévue de plus de 4 jours,</w:t>
      </w:r>
      <w:r>
        <w:br/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- OU une immobilisation imprévue au domicile de plus de 5 jours.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En cas d’accident ou de maladie de l’adhérent ou de son conjoint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entraînant :</w:t>
      </w:r>
      <w:r>
        <w:br/>
      </w:r>
      <w:r>
        <w:rPr>
          <w:rFonts w:ascii="OpenSans" w:hAnsi="OpenSans" w:eastAsia="OpenSans"/>
          <w:b w:val="0"/>
          <w:i w:val="0"/>
          <w:color w:val="424546"/>
          <w:sz w:val="18"/>
        </w:rPr>
        <w:t>- une hospitalisation programmée de plus de 4 jours.</w:t>
      </w:r>
    </w:p>
    <w:p>
      <w:pPr>
        <w:sectPr>
          <w:type w:val="continuous"/>
          <w:pgSz w:w="11906" w:h="16838"/>
          <w:pgMar w:top="188" w:right="0" w:bottom="0" w:left="0" w:header="720" w:footer="720" w:gutter="0"/>
          <w:cols w:num="2" w:equalWidth="0">
            <w:col w:w="5870" w:space="0"/>
            <w:col w:w="6035" w:space="0"/>
          </w:cols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160"/>
        <w:ind w:left="36" w:right="0" w:firstLine="0"/>
        <w:jc w:val="left"/>
      </w:pPr>
      <w:r>
        <w:rPr>
          <w:rFonts w:ascii="MyriadPro" w:hAnsi="MyriadPro" w:eastAsia="MyriadPro"/>
          <w:b w:val="0"/>
          <w:i w:val="0"/>
          <w:color w:val="424546"/>
          <w:sz w:val="18"/>
        </w:rPr>
        <w:t>3</w:t>
      </w:r>
    </w:p>
    <w:p>
      <w:pPr>
        <w:sectPr>
          <w:type w:val="nextColumn"/>
          <w:pgSz w:w="11906" w:h="16838"/>
          <w:pgMar w:top="188" w:right="0" w:bottom="0" w:left="0" w:header="720" w:footer="720" w:gutter="0"/>
          <w:cols w:num="2" w:equalWidth="0">
            <w:col w:w="5870" w:space="0"/>
            <w:col w:w="6035" w:space="0"/>
          </w:cols>
          <w:docGrid w:linePitch="360"/>
        </w:sectPr>
      </w:pPr>
    </w:p>
    <w:p>
      <w:pPr>
        <w:sectPr>
          <w:type w:val="continuous"/>
          <w:pgSz w:w="11906" w:h="16838"/>
          <w:pgMar w:top="188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72" w:lineRule="exact" w:before="0" w:after="0"/>
        <w:ind w:left="0" w:right="0"/>
      </w:pPr>
    </w:p>
    <w:p>
      <w:pPr>
        <w:autoSpaceDN w:val="0"/>
        <w:autoSpaceDE w:val="0"/>
        <w:widowControl/>
        <w:spacing w:line="172" w:lineRule="exact" w:before="20" w:after="400"/>
        <w:ind w:left="0" w:right="908" w:firstLine="0"/>
        <w:jc w:val="right"/>
      </w:pPr>
      <w:r>
        <w:rPr>
          <w:rFonts w:ascii="MyriadPro" w:hAnsi="MyriadPro" w:eastAsia="MyriadPro"/>
          <w:b w:val="0"/>
          <w:i w:val="0"/>
          <w:color w:val="231F20"/>
          <w:sz w:val="14"/>
        </w:rPr>
        <w:t>CONVENTION  D'ASSISTANCE –</w:t>
      </w:r>
      <w:r>
        <w:rPr>
          <w:rFonts w:ascii="MyriadPro" w:hAnsi="MyriadPro" w:eastAsia="MyriadPro"/>
          <w:b/>
          <w:i w:val="0"/>
          <w:color w:val="231F20"/>
          <w:sz w:val="14"/>
        </w:rPr>
        <w:t xml:space="preserve"> IMA</w:t>
      </w:r>
    </w:p>
    <w:p>
      <w:pPr>
        <w:sectPr>
          <w:pgSz w:w="11906" w:h="16838"/>
          <w:pgMar w:top="172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510" w:right="32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La prise en charge comprend les frais de déplacement aller-retour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et les frais de « pet sitter ». Elle est limitée à un forfait de 15€ par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jour, jusqu’à 150€ TTC maximum, et valable pour une garantie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exécutée sur des jours consécutifs. </w:t>
      </w:r>
    </w:p>
    <w:p>
      <w:pPr>
        <w:autoSpaceDN w:val="0"/>
        <w:autoSpaceDE w:val="0"/>
        <w:widowControl/>
        <w:spacing w:line="248" w:lineRule="exact" w:before="360" w:after="0"/>
        <w:ind w:left="510" w:right="0" w:firstLine="0"/>
        <w:jc w:val="left"/>
      </w:pPr>
      <w:r>
        <w:rPr>
          <w:rFonts w:ascii="MyriadPro" w:hAnsi="MyriadPro" w:eastAsia="MyriadPro"/>
          <w:b/>
          <w:i w:val="0"/>
          <w:color w:val="E56649"/>
          <w:sz w:val="20"/>
        </w:rPr>
        <w:t>3.6 FERMETURE DU DOMICILE QUITTÉ EN URGENCE</w:t>
      </w:r>
    </w:p>
    <w:p>
      <w:pPr>
        <w:autoSpaceDN w:val="0"/>
        <w:autoSpaceDE w:val="0"/>
        <w:widowControl/>
        <w:spacing w:line="245" w:lineRule="auto" w:before="66" w:after="0"/>
        <w:ind w:left="510" w:right="32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En cas d’accident ou de maladie soudaine et imprévisible entraînant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une hospitalisation imprévue de plus de 2 jours de l’adhérent ou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de son conjoint.</w:t>
      </w:r>
    </w:p>
    <w:p>
      <w:pPr>
        <w:autoSpaceDN w:val="0"/>
        <w:autoSpaceDE w:val="0"/>
        <w:widowControl/>
        <w:spacing w:line="245" w:lineRule="auto" w:before="66" w:after="0"/>
        <w:ind w:left="510" w:right="32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En l’absence d’un proche présent localement, IMA ASSURANCES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organise et prend en charge la venue d’une aide à domicile dans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la limite de 2 heures afin de s’assurer que l’habitation soit apte à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rester fermée pendant une durée indéterminée.</w:t>
      </w:r>
    </w:p>
    <w:p>
      <w:pPr>
        <w:autoSpaceDN w:val="0"/>
        <w:autoSpaceDE w:val="0"/>
        <w:widowControl/>
        <w:spacing w:line="233" w:lineRule="auto" w:before="66" w:after="0"/>
        <w:ind w:left="510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>Cette garantie comprend :</w:t>
      </w:r>
    </w:p>
    <w:p>
      <w:pPr>
        <w:autoSpaceDN w:val="0"/>
        <w:autoSpaceDE w:val="0"/>
        <w:widowControl/>
        <w:spacing w:line="245" w:lineRule="auto" w:before="66" w:after="0"/>
        <w:ind w:left="510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• La fermeture des accès du logement : portes, portail, garage,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fenêtres, volets…</w:t>
      </w:r>
    </w:p>
    <w:p>
      <w:pPr>
        <w:autoSpaceDN w:val="0"/>
        <w:autoSpaceDE w:val="0"/>
        <w:widowControl/>
        <w:spacing w:line="245" w:lineRule="auto" w:before="66" w:after="0"/>
        <w:ind w:left="510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• La fermeture des éléments situés à l’intérieur du logement :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lumières, appareils électriques…</w:t>
      </w:r>
    </w:p>
    <w:p>
      <w:pPr>
        <w:autoSpaceDN w:val="0"/>
        <w:autoSpaceDE w:val="0"/>
        <w:widowControl/>
        <w:spacing w:line="245" w:lineRule="auto" w:before="66" w:after="0"/>
        <w:ind w:left="510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• La gestion des tâches ménagères urgentes : vider les poubelles,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le lave-vaisselle, la machine à laver, trier les aliments périssables… </w:t>
      </w:r>
    </w:p>
    <w:p>
      <w:pPr>
        <w:autoSpaceDN w:val="0"/>
        <w:autoSpaceDE w:val="0"/>
        <w:widowControl/>
        <w:spacing w:line="245" w:lineRule="auto" w:before="66" w:after="0"/>
        <w:ind w:left="510" w:right="30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La garantie est conditionnée par à la remise d’une demande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écrite d’intervention de l’adhérent ou de son conjoint, la mise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à disposition des clés et/ou du code d’accès de l’habitation et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les conditions d’accessibilité en toute sécurité aux locaux. IMA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ASSURANCES intervient dans les 24 heures suite à la remise des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clés et/ou du code d’accès de l’habitation. Ce délai peut être porté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à 48 heures si la transmission des clés est faite le week-end ou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la veille d’un jour férié. </w:t>
      </w:r>
    </w:p>
    <w:p>
      <w:pPr>
        <w:autoSpaceDN w:val="0"/>
        <w:autoSpaceDE w:val="0"/>
        <w:widowControl/>
        <w:spacing w:line="245" w:lineRule="auto" w:before="66" w:after="0"/>
        <w:ind w:left="510" w:right="30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Si nécessaire, IMA ASSURANCES organise et prend en charge,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dans la limite de 100 €, le trajet aller en taxi pour récupérer les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clés et les remettre à l’intervenant. La même prise en charge est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accordée en fin de mission pour la restitution des clés.</w:t>
      </w:r>
    </w:p>
    <w:p>
      <w:pPr>
        <w:autoSpaceDN w:val="0"/>
        <w:autoSpaceDE w:val="0"/>
        <w:widowControl/>
        <w:spacing w:line="248" w:lineRule="exact" w:before="360" w:after="0"/>
        <w:ind w:left="510" w:right="0" w:firstLine="0"/>
        <w:jc w:val="left"/>
      </w:pPr>
      <w:r>
        <w:rPr>
          <w:rFonts w:ascii="MyriadPro" w:hAnsi="MyriadPro" w:eastAsia="MyriadPro"/>
          <w:b/>
          <w:i w:val="0"/>
          <w:color w:val="E56649"/>
          <w:sz w:val="20"/>
        </w:rPr>
        <w:t>3.7 PRÉPARATION DU RETOUR AU DOMICILE</w:t>
      </w:r>
    </w:p>
    <w:p>
      <w:pPr>
        <w:autoSpaceDN w:val="0"/>
        <w:autoSpaceDE w:val="0"/>
        <w:widowControl/>
        <w:spacing w:line="245" w:lineRule="auto" w:before="66" w:after="0"/>
        <w:ind w:left="510" w:right="32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En cas d’accident ou de maladie soudaine et imprévisible entraînant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une hospitalisation imprévue de plus de 14 jours de l’adhérent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ou de son conjoint.</w:t>
      </w:r>
    </w:p>
    <w:p>
      <w:pPr>
        <w:autoSpaceDN w:val="0"/>
        <w:autoSpaceDE w:val="0"/>
        <w:widowControl/>
        <w:spacing w:line="245" w:lineRule="auto" w:before="66" w:after="0"/>
        <w:ind w:left="432" w:right="0" w:firstLine="0"/>
        <w:jc w:val="center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En cas d’accident ou de maladie entraînant une hospitalisation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programmée de plus de 14 jours de l’adhérent ou de son conjoint.</w:t>
      </w:r>
    </w:p>
    <w:p>
      <w:pPr>
        <w:autoSpaceDN w:val="0"/>
        <w:autoSpaceDE w:val="0"/>
        <w:widowControl/>
        <w:spacing w:line="245" w:lineRule="auto" w:before="56" w:after="0"/>
        <w:ind w:left="510" w:right="32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En l’absence d’un proche présent localement, IMA ASSURANCES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organise et prend en charge la venue d’une aide à domicile dans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la limite de 4 heures pour permettre un retour au domicile dans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les meilleures conditions. </w:t>
      </w:r>
    </w:p>
    <w:p>
      <w:pPr>
        <w:autoSpaceDN w:val="0"/>
        <w:autoSpaceDE w:val="0"/>
        <w:widowControl/>
        <w:spacing w:line="230" w:lineRule="auto" w:before="66" w:after="0"/>
        <w:ind w:left="510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>Cette garantie comprend :</w:t>
      </w:r>
    </w:p>
    <w:p>
      <w:pPr>
        <w:autoSpaceDN w:val="0"/>
        <w:autoSpaceDE w:val="0"/>
        <w:widowControl/>
        <w:spacing w:line="245" w:lineRule="auto" w:before="66" w:after="0"/>
        <w:ind w:left="510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• La réouverture du domicile : l’ouverture des volets, de l’eau, du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gaz, de l’électricité…,</w:t>
      </w:r>
    </w:p>
    <w:p>
      <w:pPr>
        <w:autoSpaceDN w:val="0"/>
        <w:autoSpaceDE w:val="0"/>
        <w:widowControl/>
        <w:spacing w:line="233" w:lineRule="auto" w:before="66" w:after="0"/>
        <w:ind w:left="510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>• La mise en température du chauffage du logement,</w:t>
      </w:r>
    </w:p>
    <w:p>
      <w:pPr>
        <w:autoSpaceDN w:val="0"/>
        <w:autoSpaceDE w:val="0"/>
        <w:widowControl/>
        <w:spacing w:line="230" w:lineRule="auto" w:before="66" w:after="0"/>
        <w:ind w:left="510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>• Le ménage,</w:t>
      </w:r>
    </w:p>
    <w:p>
      <w:pPr>
        <w:autoSpaceDN w:val="0"/>
        <w:autoSpaceDE w:val="0"/>
        <w:widowControl/>
        <w:spacing w:line="233" w:lineRule="auto" w:before="66" w:after="0"/>
        <w:ind w:left="510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>• Les courses, leur coût demeurant à la charge de l’adhérent.</w:t>
      </w:r>
    </w:p>
    <w:p>
      <w:pPr>
        <w:autoSpaceDN w:val="0"/>
        <w:autoSpaceDE w:val="0"/>
        <w:widowControl/>
        <w:spacing w:line="245" w:lineRule="auto" w:before="66" w:after="0"/>
        <w:ind w:left="510" w:right="30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La garantie est conditionnée par la remise d’une demande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écrite d’intervention de l’adhérent ou de son conjoint, la mise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à disposition des clés et/ou du code d’accès de l’habitation et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les conditions d’accessibilité en toute sécurité aux locaux. IMA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ASSURANCES intervient dans les 24 heures suite à la remise des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clés et/ou du code d’accès de l’habitation. Ce délai peut être porté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à 48 heures si la transmission des clés est faite le week-end ou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la veille d’un jour férié. </w:t>
      </w:r>
    </w:p>
    <w:p>
      <w:pPr>
        <w:autoSpaceDN w:val="0"/>
        <w:autoSpaceDE w:val="0"/>
        <w:widowControl/>
        <w:spacing w:line="245" w:lineRule="auto" w:before="66" w:after="0"/>
        <w:ind w:left="510" w:right="32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Si nécessaire, IMA ASSURANCES organise et prend en charge, dans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la limite de 100 €, le trajet aller en taxi pour récupérer les clés et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les remettre à l’intervenant dans les 24 heures précédant la date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de sortie de l’hôpital. La même prise en charge est accordée en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fin de mission pour la restitution des clés.</w:t>
      </w:r>
    </w:p>
    <w:p>
      <w:pPr>
        <w:autoSpaceDN w:val="0"/>
        <w:autoSpaceDE w:val="0"/>
        <w:widowControl/>
        <w:spacing w:line="245" w:lineRule="auto" w:before="56" w:after="0"/>
        <w:ind w:left="510" w:right="32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Si les clés ne peuvent être remises à l’intervenant préalablement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à la sortie de l’hôpital et/ou s’il est missionné 48 heures avant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cette sortie, l’intervenant accomplit sa mission le jour du retour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au domicile.</w:t>
      </w:r>
    </w:p>
    <w:p>
      <w:pPr>
        <w:sectPr>
          <w:type w:val="continuous"/>
          <w:pgSz w:w="11906" w:h="16838"/>
          <w:pgMar w:top="172" w:right="0" w:bottom="0" w:left="0" w:header="720" w:footer="720" w:gutter="0"/>
          <w:cols w:num="2" w:equalWidth="0">
            <w:col w:w="5876" w:space="0"/>
            <w:col w:w="6029" w:space="0"/>
          </w:cols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160"/>
        <w:ind w:left="30" w:right="0" w:firstLine="0"/>
        <w:jc w:val="left"/>
      </w:pPr>
      <w:r>
        <w:rPr>
          <w:rFonts w:ascii="MyriadPro" w:hAnsi="MyriadPro" w:eastAsia="MyriadPro"/>
          <w:b w:val="0"/>
          <w:i w:val="0"/>
          <w:color w:val="424546"/>
          <w:sz w:val="18"/>
        </w:rPr>
        <w:t>4</w:t>
      </w:r>
    </w:p>
    <w:p>
      <w:pPr>
        <w:sectPr>
          <w:type w:val="nextColumn"/>
          <w:pgSz w:w="11906" w:h="16838"/>
          <w:pgMar w:top="172" w:right="0" w:bottom="0" w:left="0" w:header="720" w:footer="720" w:gutter="0"/>
          <w:cols w:num="2" w:equalWidth="0">
            <w:col w:w="5876" w:space="0"/>
            <w:col w:w="6029" w:space="0"/>
          </w:cols>
          <w:docGrid w:linePitch="360"/>
        </w:sectPr>
      </w:pPr>
    </w:p>
    <w:p>
      <w:pPr>
        <w:sectPr>
          <w:type w:val="continuous"/>
          <w:pgSz w:w="11906" w:h="16838"/>
          <w:pgMar w:top="172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0" w:right="0"/>
      </w:pPr>
    </w:p>
    <w:p>
      <w:pPr>
        <w:autoSpaceDN w:val="0"/>
        <w:autoSpaceDE w:val="0"/>
        <w:widowControl/>
        <w:spacing w:line="172" w:lineRule="exact" w:before="14" w:after="364"/>
        <w:ind w:left="0" w:right="1038" w:firstLine="0"/>
        <w:jc w:val="right"/>
      </w:pPr>
      <w:r>
        <w:rPr>
          <w:rFonts w:ascii="MyriadPro" w:hAnsi="MyriadPro" w:eastAsia="MyriadPro"/>
          <w:b w:val="0"/>
          <w:i w:val="0"/>
          <w:color w:val="231F20"/>
          <w:sz w:val="14"/>
        </w:rPr>
        <w:t>CONVENTION  D'ASSISTANCE –</w:t>
      </w:r>
      <w:r>
        <w:rPr>
          <w:rFonts w:ascii="MyriadPro" w:hAnsi="MyriadPro" w:eastAsia="MyriadPro"/>
          <w:b/>
          <w:i w:val="0"/>
          <w:color w:val="231F20"/>
          <w:sz w:val="14"/>
        </w:rPr>
        <w:t xml:space="preserve"> IMA</w:t>
      </w:r>
    </w:p>
    <w:p>
      <w:pPr>
        <w:sectPr>
          <w:pgSz w:w="11906" w:h="16838"/>
          <w:pgMar w:top="188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30" w:lineRule="auto" w:before="0" w:after="0"/>
        <w:ind w:left="496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>- une hospitalisation imprévue de plus de 4 jours,</w:t>
      </w:r>
    </w:p>
    <w:p>
      <w:pPr>
        <w:autoSpaceDN w:val="0"/>
        <w:autoSpaceDE w:val="0"/>
        <w:widowControl/>
        <w:spacing w:line="233" w:lineRule="auto" w:before="66" w:after="0"/>
        <w:ind w:left="496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>- OU une immobilisation imprévue au domicile de plus de 5 jours.</w:t>
      </w:r>
    </w:p>
    <w:p>
      <w:pPr>
        <w:autoSpaceDN w:val="0"/>
        <w:autoSpaceDE w:val="0"/>
        <w:widowControl/>
        <w:spacing w:line="245" w:lineRule="auto" w:before="66" w:after="0"/>
        <w:ind w:left="496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En cas d’accident ou de maladie de l’adhérent ou de son conjoint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entraînant :</w:t>
      </w:r>
    </w:p>
    <w:p>
      <w:pPr>
        <w:autoSpaceDN w:val="0"/>
        <w:autoSpaceDE w:val="0"/>
        <w:widowControl/>
        <w:spacing w:line="230" w:lineRule="auto" w:before="66" w:after="0"/>
        <w:ind w:left="496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>- une hospitalisation programmée de plus de 4 jours.</w:t>
      </w:r>
    </w:p>
    <w:p>
      <w:pPr>
        <w:autoSpaceDN w:val="0"/>
        <w:autoSpaceDE w:val="0"/>
        <w:widowControl/>
        <w:spacing w:line="245" w:lineRule="auto" w:before="66" w:after="0"/>
        <w:ind w:left="496" w:right="38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Lorsque l’adhérent, son conjoint ou un proche ne peut se rendre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disponible, IMA ASSURANCES organise et prend en charge la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conduite à l'école et le retour des enfants au domicile par l'un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de ses prestataires, dans la limite d’un aller-retour par jour et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par enfant, jusqu’à 5 jours répartis sur une période de 10 jours.</w:t>
      </w:r>
    </w:p>
    <w:p>
      <w:pPr>
        <w:autoSpaceDN w:val="0"/>
        <w:autoSpaceDE w:val="0"/>
        <w:widowControl/>
        <w:spacing w:line="245" w:lineRule="auto" w:before="66" w:after="0"/>
        <w:ind w:left="432" w:right="0" w:firstLine="0"/>
        <w:jc w:val="center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Pour les enfants handicapés, la conduite en centre spécialisé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s'effectue selon les mêmes dispositions, sans aucune limite d'âge.</w:t>
      </w:r>
    </w:p>
    <w:p>
      <w:pPr>
        <w:autoSpaceDN w:val="0"/>
        <w:autoSpaceDE w:val="0"/>
        <w:widowControl/>
        <w:spacing w:line="248" w:lineRule="exact" w:before="360" w:after="0"/>
        <w:ind w:left="496" w:right="0" w:firstLine="0"/>
        <w:jc w:val="left"/>
      </w:pPr>
      <w:r>
        <w:rPr>
          <w:rFonts w:ascii="MyriadPro" w:hAnsi="MyriadPro" w:eastAsia="MyriadPro"/>
          <w:b/>
          <w:i w:val="0"/>
          <w:color w:val="E56649"/>
          <w:sz w:val="20"/>
        </w:rPr>
        <w:t>4.3 PRISE EN CHARGE DES ASCENDANTS</w:t>
      </w:r>
    </w:p>
    <w:p>
      <w:pPr>
        <w:autoSpaceDN w:val="0"/>
        <w:autoSpaceDE w:val="0"/>
        <w:widowControl/>
        <w:spacing w:line="233" w:lineRule="auto" w:before="64" w:after="0"/>
        <w:ind w:left="496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>En cas d’accident ou de maladie soudaine et imprévisible entraînant :</w:t>
      </w:r>
    </w:p>
    <w:p>
      <w:pPr>
        <w:autoSpaceDN w:val="0"/>
        <w:autoSpaceDE w:val="0"/>
        <w:widowControl/>
        <w:spacing w:line="245" w:lineRule="auto" w:before="66" w:after="0"/>
        <w:ind w:left="496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- une hospitalisation imprévue de plus de 4 jours de l’adhérent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ou de son conjoint,</w:t>
      </w:r>
    </w:p>
    <w:p>
      <w:pPr>
        <w:autoSpaceDN w:val="0"/>
        <w:autoSpaceDE w:val="0"/>
        <w:widowControl/>
        <w:spacing w:line="245" w:lineRule="auto" w:before="66" w:after="0"/>
        <w:ind w:left="496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- OU une immobilisation imprévue au domicile de plus de 5 jours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de l’adhérent ou de son conjoint.</w:t>
      </w:r>
    </w:p>
    <w:p>
      <w:pPr>
        <w:autoSpaceDN w:val="0"/>
        <w:autoSpaceDE w:val="0"/>
        <w:widowControl/>
        <w:spacing w:line="233" w:lineRule="auto" w:before="66" w:after="0"/>
        <w:ind w:left="496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>En cas d’accident ou de maladie entraînant :</w:t>
      </w:r>
    </w:p>
    <w:p>
      <w:pPr>
        <w:autoSpaceDN w:val="0"/>
        <w:autoSpaceDE w:val="0"/>
        <w:widowControl/>
        <w:spacing w:line="245" w:lineRule="auto" w:before="66" w:after="0"/>
        <w:ind w:left="496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- une hospitalisation programmée de plus de 4 jours de l’adhérent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ou de son conjoint.</w:t>
      </w:r>
    </w:p>
    <w:p>
      <w:pPr>
        <w:autoSpaceDN w:val="0"/>
        <w:autoSpaceDE w:val="0"/>
        <w:widowControl/>
        <w:spacing w:line="245" w:lineRule="auto" w:before="66" w:after="0"/>
        <w:ind w:left="496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IMA ASSURANCES organise et prend en charge l'une des garanties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suivantes :</w:t>
      </w:r>
    </w:p>
    <w:p>
      <w:pPr>
        <w:autoSpaceDN w:val="0"/>
        <w:autoSpaceDE w:val="0"/>
        <w:widowControl/>
        <w:spacing w:line="233" w:lineRule="auto" w:before="66" w:after="0"/>
        <w:ind w:left="496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>• Le déplacement d'un proche</w:t>
      </w:r>
    </w:p>
    <w:p>
      <w:pPr>
        <w:autoSpaceDN w:val="0"/>
        <w:autoSpaceDE w:val="0"/>
        <w:widowControl/>
        <w:spacing w:line="245" w:lineRule="auto" w:before="66" w:after="0"/>
        <w:ind w:left="432" w:right="0" w:firstLine="0"/>
        <w:jc w:val="center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Un déplacement aller - retour d’un proche, par train 1ère classe ou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avion classe économique, pour garder les ascendants au domicile.</w:t>
      </w:r>
    </w:p>
    <w:p>
      <w:pPr>
        <w:autoSpaceDN w:val="0"/>
        <w:autoSpaceDE w:val="0"/>
        <w:widowControl/>
        <w:spacing w:line="230" w:lineRule="auto" w:before="66" w:after="0"/>
        <w:ind w:left="496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>• Le transfert des ascendants chez un proche</w:t>
      </w:r>
    </w:p>
    <w:p>
      <w:pPr>
        <w:autoSpaceDN w:val="0"/>
        <w:autoSpaceDE w:val="0"/>
        <w:widowControl/>
        <w:spacing w:line="245" w:lineRule="auto" w:before="66" w:after="0"/>
        <w:ind w:left="496" w:right="40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Un déplacement aller - retour des ascendants ainsi que celui d'un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adulte les accompagnant, par train 1ère classe ou avion classe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économique, auprès de proches susceptibles de les accueillir.</w:t>
      </w:r>
    </w:p>
    <w:p>
      <w:pPr>
        <w:autoSpaceDN w:val="0"/>
        <w:autoSpaceDE w:val="0"/>
        <w:widowControl/>
        <w:spacing w:line="233" w:lineRule="auto" w:before="66" w:after="0"/>
        <w:ind w:left="496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>• La garde des ascendants</w:t>
      </w:r>
    </w:p>
    <w:p>
      <w:pPr>
        <w:autoSpaceDN w:val="0"/>
        <w:autoSpaceDE w:val="0"/>
        <w:widowControl/>
        <w:spacing w:line="245" w:lineRule="auto" w:before="66" w:after="0"/>
        <w:ind w:left="496" w:right="38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Dans l'hypothèse où l'une de ces solutions ne saurait convenir,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IMA ASSURANCES organise et prend en charge la garde de jour des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ascendants au domicile par l'un de ses intervenants habilités du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lundi au vendredi, hors jours fériés. Le nombre d’heures de garde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attribué est évalué par IMA ASSURANCES selon la situation et ne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pourra excéder 10 heures réparties sur une période maximale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de 10 jours. </w:t>
      </w:r>
    </w:p>
    <w:p>
      <w:pPr>
        <w:autoSpaceDN w:val="0"/>
        <w:autoSpaceDE w:val="0"/>
        <w:widowControl/>
        <w:spacing w:line="292" w:lineRule="exact" w:before="326" w:after="0"/>
        <w:ind w:left="496" w:right="0" w:firstLine="0"/>
        <w:jc w:val="left"/>
      </w:pPr>
      <w:r>
        <w:rPr>
          <w:rFonts w:ascii="MyriadPro" w:hAnsi="MyriadPro" w:eastAsia="MyriadPro"/>
          <w:b/>
          <w:i w:val="0"/>
          <w:color w:val="E56649"/>
          <w:sz w:val="24"/>
        </w:rPr>
        <w:t>5. MALADIES REDOUTÉES</w:t>
      </w:r>
    </w:p>
    <w:p>
      <w:pPr>
        <w:autoSpaceDN w:val="0"/>
        <w:autoSpaceDE w:val="0"/>
        <w:widowControl/>
        <w:spacing w:line="245" w:lineRule="auto" w:before="56" w:after="0"/>
        <w:ind w:left="496" w:right="40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• En cas de survenance d’une pathologie lourde entraînant une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hospitalisation de plus de 2 jours de l’adhérent, de son conjoint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ou d’un enfant</w:t>
      </w:r>
    </w:p>
    <w:p>
      <w:pPr>
        <w:autoSpaceDN w:val="0"/>
        <w:autoSpaceDE w:val="0"/>
        <w:widowControl/>
        <w:spacing w:line="245" w:lineRule="auto" w:before="66" w:after="0"/>
        <w:ind w:left="496" w:right="38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• En cas de survenance d’une pathologie nécessitant un traitement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par chimiothérapie, radiothérapie, trithérapie, quadrithérapie,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immunothérapie, hormonothérapie ou curiethérapie de l’adhérent,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de son conjoint ou d’un enfant</w:t>
      </w:r>
    </w:p>
    <w:p>
      <w:pPr>
        <w:autoSpaceDN w:val="0"/>
        <w:autoSpaceDE w:val="0"/>
        <w:widowControl/>
        <w:spacing w:line="245" w:lineRule="auto" w:before="66" w:after="0"/>
        <w:ind w:left="496" w:right="38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• En cas d’aggravation d’une pathologie lourde ou d’une pathologie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nécessitant un traitement par chimiothérapie, radiothérapie,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trithérapie, quadrithérapie, immunothérapie, hormonothérapie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ou curiethérapie, entraînant une hospitalisation de plus de 2 jours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de l’adhérent, de son conjoint ou d’un enfant</w:t>
      </w:r>
    </w:p>
    <w:p>
      <w:pPr>
        <w:autoSpaceDN w:val="0"/>
        <w:autoSpaceDE w:val="0"/>
        <w:widowControl/>
        <w:spacing w:line="245" w:lineRule="auto" w:before="66" w:after="0"/>
        <w:ind w:left="496" w:right="40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Dans l’attente de la réception du certificat médical, adressé de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manière confidentielle au service médical d’IMA ASSURANCES,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des mesures conservatoires d’aide à domicile, garde d’enfants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et d’Auxiliaire de vie peuvent être mises en œuvre à concurrence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de 6h sur une semaine. Le nombre d’heures attribué est évalué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par IMA ASSURANCES selon la situation.</w:t>
      </w:r>
    </w:p>
    <w:p>
      <w:pPr>
        <w:autoSpaceDN w:val="0"/>
        <w:autoSpaceDE w:val="0"/>
        <w:widowControl/>
        <w:spacing w:line="248" w:lineRule="exact" w:before="250" w:after="0"/>
        <w:ind w:left="496" w:right="0" w:firstLine="0"/>
        <w:jc w:val="left"/>
      </w:pPr>
      <w:r>
        <w:rPr>
          <w:rFonts w:ascii="MyriadPro" w:hAnsi="MyriadPro" w:eastAsia="MyriadPro"/>
          <w:b/>
          <w:i w:val="0"/>
          <w:color w:val="E56649"/>
          <w:sz w:val="20"/>
        </w:rPr>
        <w:t>5.1 ENVELOPPE DE SERVICES</w:t>
      </w:r>
    </w:p>
    <w:p>
      <w:pPr>
        <w:autoSpaceDN w:val="0"/>
        <w:autoSpaceDE w:val="0"/>
        <w:widowControl/>
        <w:spacing w:line="245" w:lineRule="auto" w:before="64" w:after="0"/>
        <w:ind w:left="496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IMA ASSURANCES met à disposition du bénéficiaire une enveloppe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de services limitée à 20 unités de consommation. </w:t>
      </w:r>
    </w:p>
    <w:p>
      <w:pPr>
        <w:sectPr>
          <w:type w:val="continuous"/>
          <w:pgSz w:w="11906" w:h="16838"/>
          <w:pgMar w:top="188" w:right="0" w:bottom="0" w:left="0" w:header="720" w:footer="720" w:gutter="0"/>
          <w:cols w:num="2" w:equalWidth="0">
            <w:col w:w="5870" w:space="0"/>
            <w:col w:w="6035" w:space="0"/>
          </w:cols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160"/>
        <w:ind w:left="36" w:right="0" w:firstLine="0"/>
        <w:jc w:val="left"/>
      </w:pPr>
      <w:r>
        <w:rPr>
          <w:rFonts w:ascii="MyriadPro" w:hAnsi="MyriadPro" w:eastAsia="MyriadPro"/>
          <w:b w:val="0"/>
          <w:i w:val="0"/>
          <w:color w:val="424546"/>
          <w:sz w:val="18"/>
        </w:rPr>
        <w:t>5</w:t>
      </w:r>
    </w:p>
    <w:p>
      <w:pPr>
        <w:sectPr>
          <w:type w:val="nextColumn"/>
          <w:pgSz w:w="11906" w:h="16838"/>
          <w:pgMar w:top="188" w:right="0" w:bottom="0" w:left="0" w:header="720" w:footer="720" w:gutter="0"/>
          <w:cols w:num="2" w:equalWidth="0">
            <w:col w:w="5870" w:space="0"/>
            <w:col w:w="6035" w:space="0"/>
          </w:cols>
          <w:docGrid w:linePitch="360"/>
        </w:sectPr>
      </w:pPr>
    </w:p>
    <w:p>
      <w:pPr>
        <w:sectPr>
          <w:type w:val="continuous"/>
          <w:pgSz w:w="11906" w:h="16838"/>
          <w:pgMar w:top="188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72" w:lineRule="exact" w:before="0" w:after="0"/>
        <w:ind w:left="0" w:right="0"/>
      </w:pPr>
    </w:p>
    <w:p>
      <w:pPr>
        <w:autoSpaceDN w:val="0"/>
        <w:autoSpaceDE w:val="0"/>
        <w:widowControl/>
        <w:spacing w:line="172" w:lineRule="exact" w:before="20" w:after="400"/>
        <w:ind w:left="0" w:right="908" w:firstLine="0"/>
        <w:jc w:val="right"/>
      </w:pPr>
      <w:r>
        <w:rPr>
          <w:rFonts w:ascii="MyriadPro" w:hAnsi="MyriadPro" w:eastAsia="MyriadPro"/>
          <w:b w:val="0"/>
          <w:i w:val="0"/>
          <w:color w:val="231F20"/>
          <w:sz w:val="14"/>
        </w:rPr>
        <w:t>CONVENTION  D'ASSISTANCE –</w:t>
      </w:r>
      <w:r>
        <w:rPr>
          <w:rFonts w:ascii="MyriadPro" w:hAnsi="MyriadPro" w:eastAsia="MyriadPro"/>
          <w:b/>
          <w:i w:val="0"/>
          <w:color w:val="231F20"/>
          <w:sz w:val="14"/>
        </w:rPr>
        <w:t xml:space="preserve"> IMA</w:t>
      </w:r>
    </w:p>
    <w:p>
      <w:pPr>
        <w:sectPr>
          <w:pgSz w:w="11906" w:h="16838"/>
          <w:pgMar w:top="172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510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de prévoyance…) privé d’assurance maladie à titre principal ou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en complément des garanties de l’organisme obligatoire. </w:t>
      </w:r>
    </w:p>
    <w:p>
      <w:pPr>
        <w:autoSpaceDN w:val="0"/>
        <w:autoSpaceDE w:val="0"/>
        <w:widowControl/>
        <w:spacing w:line="233" w:lineRule="auto" w:before="66" w:after="0"/>
        <w:ind w:left="510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À défaut la garantie n’est pas due par IMA ASSURANCES. </w:t>
      </w:r>
    </w:p>
    <w:p>
      <w:pPr>
        <w:autoSpaceDN w:val="0"/>
        <w:autoSpaceDE w:val="0"/>
        <w:widowControl/>
        <w:spacing w:line="233" w:lineRule="auto" w:before="66" w:after="0"/>
        <w:ind w:left="510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a) Frais médicaux non liés à une hospitalisation </w:t>
      </w:r>
    </w:p>
    <w:p>
      <w:pPr>
        <w:autoSpaceDN w:val="0"/>
        <w:autoSpaceDE w:val="0"/>
        <w:widowControl/>
        <w:spacing w:line="245" w:lineRule="auto" w:before="66" w:after="0"/>
        <w:ind w:left="510" w:right="30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En cas de maladie ou d’accident du bénéficiaire, IMA ASSURANCES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prend en charge les frais médicaux liés à une consultation ou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des soins ambulatoires, des frais dentaires d’urgence, l’achat de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médicaments, selon les modalités et dans la limite du plafond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de la garantie stipulés alinéa c) de ce paragraphe. </w:t>
      </w:r>
    </w:p>
    <w:p>
      <w:pPr>
        <w:autoSpaceDN w:val="0"/>
        <w:autoSpaceDE w:val="0"/>
        <w:widowControl/>
        <w:spacing w:line="245" w:lineRule="auto" w:before="66" w:after="0"/>
        <w:ind w:left="510" w:right="30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Une franchise de 15€ (ou l'équivalent dans la monnaie du pays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de survenance) est appliquée par événement en l'absence de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tiers payant. </w:t>
      </w:r>
    </w:p>
    <w:p>
      <w:pPr>
        <w:autoSpaceDN w:val="0"/>
        <w:autoSpaceDE w:val="0"/>
        <w:widowControl/>
        <w:spacing w:line="233" w:lineRule="auto" w:before="66" w:after="0"/>
        <w:ind w:left="510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b) Frais médicaux liés à une hospitalisation </w:t>
      </w:r>
    </w:p>
    <w:p>
      <w:pPr>
        <w:autoSpaceDN w:val="0"/>
        <w:autoSpaceDE w:val="0"/>
        <w:widowControl/>
        <w:spacing w:line="245" w:lineRule="auto" w:before="66" w:after="0"/>
        <w:ind w:left="510" w:right="30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En cas de maladie ou d’accident entrainant une hospitalisation du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bénéficiaire supérieure à 24 heures, IMA ASSURANCES prend en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charge le montant des frais d’hospitalisation selon les modalités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et dans la limite du plafond de la garantie stipulés alinéa c) de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ce paragraphe. </w:t>
      </w:r>
    </w:p>
    <w:p>
      <w:pPr>
        <w:autoSpaceDN w:val="0"/>
        <w:autoSpaceDE w:val="0"/>
        <w:widowControl/>
        <w:spacing w:line="245" w:lineRule="auto" w:before="66" w:after="0"/>
        <w:ind w:left="510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c) Application de la garantie, montants et modalités de prise en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charge </w:t>
      </w:r>
    </w:p>
    <w:p>
      <w:pPr>
        <w:autoSpaceDN w:val="0"/>
        <w:autoSpaceDE w:val="0"/>
        <w:widowControl/>
        <w:spacing w:line="245" w:lineRule="auto" w:before="66" w:after="0"/>
        <w:ind w:left="510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Cette garantie est valable uniquement en dehors du pays de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domiciliation du bénéficiaire. </w:t>
      </w:r>
    </w:p>
    <w:p>
      <w:pPr>
        <w:autoSpaceDN w:val="0"/>
        <w:autoSpaceDE w:val="0"/>
        <w:widowControl/>
        <w:spacing w:line="245" w:lineRule="auto" w:before="66" w:after="0"/>
        <w:ind w:left="510" w:right="30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Le montant de la prise en charge d’IMA ASSURANCES est plafonné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à un montant total de frais facturé au bénéficiaire par un ou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plusieurs établissements hospitaliers, ou professionnels de santé : </w:t>
      </w:r>
    </w:p>
    <w:p>
      <w:pPr>
        <w:autoSpaceDN w:val="0"/>
        <w:autoSpaceDE w:val="0"/>
        <w:widowControl/>
        <w:spacing w:line="230" w:lineRule="auto" w:before="66" w:after="0"/>
        <w:ind w:left="510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• 8 000€ par bénéficiaire et par événement </w:t>
      </w:r>
    </w:p>
    <w:p>
      <w:pPr>
        <w:autoSpaceDN w:val="0"/>
        <w:autoSpaceDE w:val="0"/>
        <w:widowControl/>
        <w:spacing w:line="233" w:lineRule="auto" w:before="66" w:after="0"/>
        <w:ind w:left="510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>• 45€ par bénéficiaire et par événement pour les soins dentaires</w:t>
      </w:r>
    </w:p>
    <w:p>
      <w:pPr>
        <w:autoSpaceDN w:val="0"/>
        <w:autoSpaceDE w:val="0"/>
        <w:widowControl/>
        <w:spacing w:line="245" w:lineRule="auto" w:before="66" w:after="0"/>
        <w:ind w:left="510" w:right="30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Ce plafond intègre la part de frais prise en charge par le régime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d’assurance maladie obligatoire et/ou celle prise en charge par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tout organisme privé d’assurance maladie intervenant à titre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principal ou complémentaire. </w:t>
      </w:r>
    </w:p>
    <w:p>
      <w:pPr>
        <w:autoSpaceDN w:val="0"/>
        <w:autoSpaceDE w:val="0"/>
        <w:widowControl/>
        <w:spacing w:line="245" w:lineRule="auto" w:before="66" w:after="0"/>
        <w:ind w:left="510" w:right="32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La prise en charge d’IMA ASSURANCES intervient donc en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complément de celles du régime obligatoire ou/et de tout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organisme privé d’assurance maladie jusqu’au plafond global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de 8 000€. </w:t>
      </w:r>
    </w:p>
    <w:p>
      <w:pPr>
        <w:autoSpaceDN w:val="0"/>
        <w:autoSpaceDE w:val="0"/>
        <w:widowControl/>
        <w:spacing w:line="233" w:lineRule="auto" w:before="66" w:after="0"/>
        <w:ind w:left="510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La garantie peut être mise en œuvre selon deux modalités : </w:t>
      </w:r>
    </w:p>
    <w:p>
      <w:pPr>
        <w:autoSpaceDN w:val="0"/>
        <w:autoSpaceDE w:val="0"/>
        <w:widowControl/>
        <w:spacing w:line="233" w:lineRule="auto" w:before="66" w:after="0"/>
        <w:ind w:left="510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• Avance des frais médicaux par IMA ASSURANCES </w:t>
      </w:r>
    </w:p>
    <w:p>
      <w:pPr>
        <w:autoSpaceDN w:val="0"/>
        <w:autoSpaceDE w:val="0"/>
        <w:widowControl/>
        <w:spacing w:line="245" w:lineRule="auto" w:before="66" w:after="0"/>
        <w:ind w:left="510" w:right="30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En cas d’hospitalisation du bénéficiaire, IMA ASSURANCES peut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effectuer le règlement des frais médicaux liés à cette hospitalisation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directement auprès de l’établissement hospitalier dans la limite du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plafond de la garantie. Le bénéficiaire s’engage sans opposition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à donner subrogation à IMA ASSURANCES qui recouvrera en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son nom les montants dus par l’organisme d’assurance maladie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obligatoire et/ou l’organisme d’assurance maladie au titre de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cette hospitalisation. </w:t>
      </w:r>
    </w:p>
    <w:p>
      <w:pPr>
        <w:autoSpaceDN w:val="0"/>
        <w:autoSpaceDE w:val="0"/>
        <w:widowControl/>
        <w:spacing w:line="245" w:lineRule="auto" w:before="66" w:after="0"/>
        <w:ind w:left="510" w:right="32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IMA ASSURANCES prendra en charge, en complément de ces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organismes, la part non prise en charge par ces derniers dans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la limite du plafond de la garantie. </w:t>
      </w:r>
    </w:p>
    <w:p>
      <w:pPr>
        <w:autoSpaceDN w:val="0"/>
        <w:autoSpaceDE w:val="0"/>
        <w:widowControl/>
        <w:spacing w:line="245" w:lineRule="auto" w:before="66" w:after="0"/>
        <w:ind w:left="510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En tout état de cause, le bénéficiaire devra supporter l’éventuel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reste à charge. </w:t>
      </w:r>
    </w:p>
    <w:p>
      <w:pPr>
        <w:autoSpaceDN w:val="0"/>
        <w:autoSpaceDE w:val="0"/>
        <w:widowControl/>
        <w:spacing w:line="230" w:lineRule="auto" w:before="66" w:after="0"/>
        <w:ind w:left="510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• Paiement des frais médicaux par le bénéficiaire </w:t>
      </w:r>
    </w:p>
    <w:p>
      <w:pPr>
        <w:autoSpaceDN w:val="0"/>
        <w:autoSpaceDE w:val="0"/>
        <w:widowControl/>
        <w:spacing w:line="245" w:lineRule="auto" w:before="66" w:after="0"/>
        <w:ind w:left="510" w:right="30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En cas de frais médicaux non liés à une hospitalisation ou lorsque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le bénéficiaire a effectué directement le règlement des frais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médicaux auprès de l’établissement hospitalier, il s'engage à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opérer, dès son retour dans son pays de domiciliation, toute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démarche nécessaire à leur recouvrement auprès de l’organisme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d’assurance maladie obligatoire et/ou auprès de l’organisme privé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d’assurance maladie concernés et à transmettre à IMA ASSURANCES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les décomptes originaux justifiant les remboursements obtenus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de ces organismes ainsi que les photocopies des notes de soins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justifiant des dépenses engagées. </w:t>
      </w:r>
    </w:p>
    <w:p>
      <w:pPr>
        <w:autoSpaceDN w:val="0"/>
        <w:autoSpaceDE w:val="0"/>
        <w:widowControl/>
        <w:spacing w:line="245" w:lineRule="auto" w:before="66" w:after="0"/>
        <w:ind w:left="510" w:right="30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Sur la base des documents présentés, IMA ASSURANCES procèdera,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en complément de ces organismes, au remboursement du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bénéficiaire de la part non prise en charge par ces derniers, dans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la limite du plafond de la garantie. À défaut, IMA ASSURANCES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ne peut pas procéder au remboursement. </w:t>
      </w:r>
    </w:p>
    <w:p>
      <w:pPr>
        <w:sectPr>
          <w:type w:val="continuous"/>
          <w:pgSz w:w="11906" w:h="16838"/>
          <w:pgMar w:top="172" w:right="0" w:bottom="0" w:left="0" w:header="720" w:footer="720" w:gutter="0"/>
          <w:cols w:num="2" w:equalWidth="0">
            <w:col w:w="5876" w:space="0"/>
            <w:col w:w="6029" w:space="0"/>
          </w:cols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160"/>
        <w:ind w:left="30" w:right="0" w:firstLine="0"/>
        <w:jc w:val="left"/>
      </w:pPr>
      <w:r>
        <w:rPr>
          <w:rFonts w:ascii="MyriadPro" w:hAnsi="MyriadPro" w:eastAsia="MyriadPro"/>
          <w:b w:val="0"/>
          <w:i w:val="0"/>
          <w:color w:val="424546"/>
          <w:sz w:val="18"/>
        </w:rPr>
        <w:t>6</w:t>
      </w:r>
    </w:p>
    <w:p>
      <w:pPr>
        <w:sectPr>
          <w:type w:val="nextColumn"/>
          <w:pgSz w:w="11906" w:h="16838"/>
          <w:pgMar w:top="172" w:right="0" w:bottom="0" w:left="0" w:header="720" w:footer="720" w:gutter="0"/>
          <w:cols w:num="2" w:equalWidth="0">
            <w:col w:w="5876" w:space="0"/>
            <w:col w:w="6029" w:space="0"/>
          </w:cols>
          <w:docGrid w:linePitch="360"/>
        </w:sectPr>
      </w:pPr>
    </w:p>
    <w:p>
      <w:pPr>
        <w:sectPr>
          <w:type w:val="continuous"/>
          <w:pgSz w:w="11906" w:h="16838"/>
          <w:pgMar w:top="172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0" w:right="0"/>
      </w:pPr>
    </w:p>
    <w:p>
      <w:pPr>
        <w:autoSpaceDN w:val="0"/>
        <w:autoSpaceDE w:val="0"/>
        <w:widowControl/>
        <w:spacing w:line="172" w:lineRule="exact" w:before="14" w:after="366"/>
        <w:ind w:left="0" w:right="1038" w:firstLine="0"/>
        <w:jc w:val="right"/>
      </w:pPr>
      <w:r>
        <w:rPr>
          <w:rFonts w:ascii="MyriadPro" w:hAnsi="MyriadPro" w:eastAsia="MyriadPro"/>
          <w:b w:val="0"/>
          <w:i w:val="0"/>
          <w:color w:val="231F20"/>
          <w:sz w:val="14"/>
        </w:rPr>
        <w:t>CONVENTION  D'ASSISTANCE –</w:t>
      </w:r>
      <w:r>
        <w:rPr>
          <w:rFonts w:ascii="MyriadPro" w:hAnsi="MyriadPro" w:eastAsia="MyriadPro"/>
          <w:b/>
          <w:i w:val="0"/>
          <w:color w:val="231F20"/>
          <w:sz w:val="14"/>
        </w:rPr>
        <w:t xml:space="preserve"> IMA</w:t>
      </w:r>
    </w:p>
    <w:p>
      <w:pPr>
        <w:sectPr>
          <w:pgSz w:w="11906" w:h="16838"/>
          <w:pgMar w:top="188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8" w:lineRule="exact" w:before="0" w:after="0"/>
        <w:ind w:left="496" w:right="0" w:firstLine="0"/>
        <w:jc w:val="left"/>
      </w:pPr>
      <w:r>
        <w:rPr>
          <w:rFonts w:ascii="MyriadPro" w:hAnsi="MyriadPro" w:eastAsia="MyriadPro"/>
          <w:b/>
          <w:i w:val="0"/>
          <w:color w:val="E56649"/>
          <w:sz w:val="20"/>
        </w:rPr>
        <w:t>8.4. EXCLUSIONS</w:t>
      </w:r>
    </w:p>
    <w:p>
      <w:pPr>
        <w:autoSpaceDN w:val="0"/>
        <w:autoSpaceDE w:val="0"/>
        <w:widowControl/>
        <w:spacing w:line="240" w:lineRule="auto" w:before="146" w:after="0"/>
        <w:ind w:left="552" w:right="0" w:firstLine="0"/>
        <w:jc w:val="left"/>
      </w:pPr>
      <w:r>
        <w:rPr>
          <w:rFonts w:ascii="OpenSans" w:hAnsi="OpenSans" w:eastAsia="OpenSans"/>
          <w:b/>
          <w:i w:val="0"/>
          <w:color w:val="424546"/>
          <w:sz w:val="18"/>
        </w:rPr>
        <w:t>EXCLUSIONS COMMUNES À TOUTES LES GARANTIES</w:t>
      </w:r>
    </w:p>
    <w:p>
      <w:pPr>
        <w:autoSpaceDN w:val="0"/>
        <w:autoSpaceDE w:val="0"/>
        <w:widowControl/>
        <w:spacing w:line="233" w:lineRule="auto" w:before="62" w:after="0"/>
        <w:ind w:left="552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Ne sont en aucun cas pris en charge par IMA ASSURANCES : </w:t>
      </w:r>
    </w:p>
    <w:p>
      <w:pPr>
        <w:autoSpaceDN w:val="0"/>
        <w:autoSpaceDE w:val="0"/>
        <w:widowControl/>
        <w:spacing w:line="245" w:lineRule="auto" w:before="66" w:after="0"/>
        <w:ind w:left="552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Certains frais et dépenses sauf s’ils sont expressément prévus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dans la présente convention d’assistance :</w:t>
      </w:r>
    </w:p>
    <w:p>
      <w:pPr>
        <w:autoSpaceDN w:val="0"/>
        <w:autoSpaceDE w:val="0"/>
        <w:widowControl/>
        <w:spacing w:line="245" w:lineRule="auto" w:before="66" w:after="0"/>
        <w:ind w:left="552" w:right="74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• Les frais de confort personnel (radio, télévision, coiffeur), de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repas, les frais de téléphone et de connexion internet ainsi que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les frais de bar, en cas d'hébergement pris en charge par IMA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ASSURANCES au titre des garanties,</w:t>
      </w:r>
    </w:p>
    <w:p>
      <w:pPr>
        <w:autoSpaceDN w:val="0"/>
        <w:autoSpaceDE w:val="0"/>
        <w:widowControl/>
        <w:spacing w:line="245" w:lineRule="auto" w:before="66" w:after="0"/>
        <w:ind w:left="552" w:right="74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• Les frais engagés par le bénéficiaire de sa propre initiative,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sans l'accord préalable de IMA ASSURANCES, sauf cas de force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majeure,</w:t>
      </w:r>
    </w:p>
    <w:p>
      <w:pPr>
        <w:autoSpaceDN w:val="0"/>
        <w:autoSpaceDE w:val="0"/>
        <w:widowControl/>
        <w:spacing w:line="245" w:lineRule="auto" w:before="66" w:after="0"/>
        <w:ind w:left="552" w:right="74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• Les frais non mentionnés expressément comme donnant lieu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à remboursement ou prise en charge et toute dépense pour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laquelle le bénéficiaire ne peut produire de justificatif,</w:t>
      </w:r>
    </w:p>
    <w:p>
      <w:pPr>
        <w:autoSpaceDN w:val="0"/>
        <w:autoSpaceDE w:val="0"/>
        <w:widowControl/>
        <w:spacing w:line="245" w:lineRule="auto" w:before="66" w:after="0"/>
        <w:ind w:left="552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• Les frais liés aux excédents de poids de bagages lors d’un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rapatriement ou d’un transport de personne.</w:t>
      </w:r>
    </w:p>
    <w:p>
      <w:pPr>
        <w:autoSpaceDN w:val="0"/>
        <w:autoSpaceDE w:val="0"/>
        <w:widowControl/>
        <w:spacing w:line="245" w:lineRule="auto" w:before="66" w:after="0"/>
        <w:ind w:left="552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A quelque titre que ce soit, les conséquences des événements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suivants :</w:t>
      </w:r>
    </w:p>
    <w:p>
      <w:pPr>
        <w:autoSpaceDN w:val="0"/>
        <w:autoSpaceDE w:val="0"/>
        <w:widowControl/>
        <w:spacing w:line="245" w:lineRule="auto" w:before="66" w:after="0"/>
        <w:ind w:left="552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• Les grèves, la manipulation d'armes, la participation volontaire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à des paris, crimes ou rixes, sauf en cas de légitime défense, </w:t>
      </w:r>
    </w:p>
    <w:p>
      <w:pPr>
        <w:autoSpaceDN w:val="0"/>
        <w:autoSpaceDE w:val="0"/>
        <w:widowControl/>
        <w:spacing w:line="233" w:lineRule="auto" w:before="66" w:after="0"/>
        <w:ind w:left="552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>• Les attentats, guerres civiles ou étrangères, révolutions, émeutes,</w:t>
      </w:r>
    </w:p>
    <w:p>
      <w:pPr>
        <w:autoSpaceDN w:val="0"/>
        <w:autoSpaceDE w:val="0"/>
        <w:widowControl/>
        <w:spacing w:line="245" w:lineRule="auto" w:before="66" w:after="32"/>
        <w:ind w:left="552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• Les actes intentionnels et fautes dolosives, y compris le suicide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et la tentative de suicide,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96.0" w:type="dxa"/>
      </w:tblPr>
      <w:tblGrid>
        <w:gridCol w:w="11906"/>
      </w:tblGrid>
      <w:tr>
        <w:trPr>
          <w:trHeight w:hRule="exact" w:val="1066"/>
        </w:trPr>
        <w:tc>
          <w:tcPr>
            <w:tcW w:type="dxa" w:w="5282"/>
            <w:tcBorders/>
            <w:shd w:fill="e7e6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4" w:after="0"/>
              <w:ind w:left="56" w:right="10" w:firstLine="0"/>
              <w:jc w:val="both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 xml:space="preserve">• La consommation d'alcool lorsqu'elle est à l'origine de la cause </w:t>
            </w: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 xml:space="preserve">de l'événement, de drogue, et de toute substance stupéfiante </w:t>
            </w: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 xml:space="preserve">mentionnée au code de la Santé Publique ou de tout produit </w:t>
            </w: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 xml:space="preserve">assimilé non prescrit médicalement sauf lorsqu’il s’agit de la mise </w:t>
            </w: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en œuvre de garanties spécifiquement et expressément prévues,</w:t>
            </w:r>
          </w:p>
        </w:tc>
      </w:tr>
    </w:tbl>
    <w:p>
      <w:pPr>
        <w:autoSpaceDN w:val="0"/>
        <w:autoSpaceDE w:val="0"/>
        <w:widowControl/>
        <w:spacing w:line="245" w:lineRule="auto" w:before="32" w:after="32"/>
        <w:ind w:left="552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• Tout effet d'origine nucléaire ou causé par toute source de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rayonnement ionisant,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60.0" w:type="dxa"/>
      </w:tblPr>
      <w:tblGrid>
        <w:gridCol w:w="11906"/>
      </w:tblGrid>
      <w:tr>
        <w:trPr>
          <w:trHeight w:hRule="exact" w:val="1062"/>
        </w:trPr>
        <w:tc>
          <w:tcPr>
            <w:tcW w:type="dxa" w:w="5540"/>
            <w:tcBorders/>
            <w:shd w:fill="e7e6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4" w:after="0"/>
              <w:ind w:left="292" w:right="32" w:firstLine="0"/>
              <w:jc w:val="both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 xml:space="preserve">• Les évènements dont la responsabilité pourrait incomber soit </w:t>
            </w: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 xml:space="preserve">à l'organisateur du voyage en en application des dispositions du </w:t>
            </w: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 xml:space="preserve">Code du Tourisme fixant les conditions d'exercice des activités </w:t>
            </w: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 xml:space="preserve">d'organisation et de vente de séjours, soit au transporteur, </w:t>
            </w: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notamment en raison de sécurité aérienne et/ou de surréservation,</w:t>
            </w:r>
          </w:p>
        </w:tc>
      </w:tr>
    </w:tbl>
    <w:p>
      <w:pPr>
        <w:autoSpaceDN w:val="0"/>
        <w:autoSpaceDE w:val="0"/>
        <w:widowControl/>
        <w:spacing w:line="245" w:lineRule="auto" w:before="34" w:after="0"/>
        <w:ind w:left="552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>• Les voyages à visée diagnostique et/ou thérapeutique, c’est-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à-dire ayant pour objectif de consulter un praticien ou d’être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hospitalisé pour un traitement quel qu’en soit sa nature ainsi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que les déplacements pour greffe d’organe,</w:t>
      </w:r>
    </w:p>
    <w:p>
      <w:pPr>
        <w:autoSpaceDN w:val="0"/>
        <w:autoSpaceDE w:val="0"/>
        <w:widowControl/>
        <w:spacing w:line="245" w:lineRule="auto" w:before="66" w:after="0"/>
        <w:ind w:left="432" w:right="0" w:firstLine="0"/>
        <w:jc w:val="center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Les rapatriements en rapport avec un état antérieur ayant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justifié un premier rapatriement organisé par IMA ASSURANCES,</w:t>
      </w:r>
    </w:p>
    <w:p>
      <w:pPr>
        <w:autoSpaceDN w:val="0"/>
        <w:autoSpaceDE w:val="0"/>
        <w:widowControl/>
        <w:spacing w:line="245" w:lineRule="auto" w:before="66" w:after="0"/>
        <w:ind w:left="552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• L'interruption volontaire de grossesse, l'accouchement, les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fécondations in vitro et leurs conséquences,</w:t>
      </w:r>
    </w:p>
    <w:p>
      <w:pPr>
        <w:autoSpaceDN w:val="0"/>
        <w:autoSpaceDE w:val="0"/>
        <w:widowControl/>
        <w:spacing w:line="245" w:lineRule="auto" w:before="66" w:after="0"/>
        <w:ind w:left="552" w:right="74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• Les événements, et leurs conséquences, survenus lors de la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pratique de sports à titre professionnel ou dans le cadre d’une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compétition, ou sous contrat avec rémunération, ainsi que les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entrainements préparatoires,</w:t>
      </w:r>
    </w:p>
    <w:p>
      <w:pPr>
        <w:autoSpaceDN w:val="0"/>
        <w:autoSpaceDE w:val="0"/>
        <w:widowControl/>
        <w:spacing w:line="245" w:lineRule="auto" w:before="66" w:after="0"/>
        <w:ind w:left="552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>• L'inobservation d’interdictions officielles, ainsi que le non-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respect des règles officielles de sécurité, liées à la pratique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d'une activité sportive.</w:t>
      </w:r>
    </w:p>
    <w:p>
      <w:pPr>
        <w:sectPr>
          <w:type w:val="continuous"/>
          <w:pgSz w:w="11906" w:h="16838"/>
          <w:pgMar w:top="188" w:right="0" w:bottom="0" w:left="0" w:header="720" w:footer="720" w:gutter="0"/>
          <w:cols w:num="2" w:equalWidth="0">
            <w:col w:w="5842" w:space="0"/>
            <w:col w:w="6063" w:space="0"/>
          </w:cols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160"/>
        <w:ind w:left="64" w:right="0" w:firstLine="0"/>
        <w:jc w:val="left"/>
      </w:pPr>
      <w:r>
        <w:rPr>
          <w:rFonts w:ascii="MyriadPro" w:hAnsi="MyriadPro" w:eastAsia="MyriadPro"/>
          <w:b w:val="0"/>
          <w:i w:val="0"/>
          <w:color w:val="424546"/>
          <w:sz w:val="18"/>
        </w:rPr>
        <w:t>7</w:t>
      </w:r>
    </w:p>
    <w:p>
      <w:pPr>
        <w:sectPr>
          <w:type w:val="nextColumn"/>
          <w:pgSz w:w="11906" w:h="16838"/>
          <w:pgMar w:top="188" w:right="0" w:bottom="0" w:left="0" w:header="720" w:footer="720" w:gutter="0"/>
          <w:cols w:num="2" w:equalWidth="0">
            <w:col w:w="5842" w:space="0"/>
            <w:col w:w="6063" w:space="0"/>
          </w:cols>
          <w:docGrid w:linePitch="360"/>
        </w:sectPr>
      </w:pPr>
    </w:p>
    <w:p>
      <w:pPr>
        <w:sectPr>
          <w:type w:val="continuous"/>
          <w:pgSz w:w="11906" w:h="16838"/>
          <w:pgMar w:top="188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72" w:lineRule="exact" w:before="0" w:after="0"/>
        <w:ind w:left="0" w:right="0"/>
      </w:pPr>
    </w:p>
    <w:p>
      <w:pPr>
        <w:autoSpaceDN w:val="0"/>
        <w:autoSpaceDE w:val="0"/>
        <w:widowControl/>
        <w:spacing w:line="172" w:lineRule="exact" w:before="20" w:after="450"/>
        <w:ind w:left="0" w:right="908" w:firstLine="0"/>
        <w:jc w:val="right"/>
      </w:pPr>
      <w:r>
        <w:rPr>
          <w:rFonts w:ascii="MyriadPro" w:hAnsi="MyriadPro" w:eastAsia="MyriadPro"/>
          <w:b w:val="0"/>
          <w:i w:val="0"/>
          <w:color w:val="231F20"/>
          <w:sz w:val="14"/>
        </w:rPr>
        <w:t>CONVENTION  D'ASSISTANCE –</w:t>
      </w:r>
      <w:r>
        <w:rPr>
          <w:rFonts w:ascii="MyriadPro" w:hAnsi="MyriadPro" w:eastAsia="MyriadPro"/>
          <w:b/>
          <w:i w:val="0"/>
          <w:color w:val="231F20"/>
          <w:sz w:val="14"/>
        </w:rPr>
        <w:t xml:space="preserve"> IMA</w:t>
      </w:r>
    </w:p>
    <w:p>
      <w:pPr>
        <w:sectPr>
          <w:pgSz w:w="11906" w:h="16838"/>
          <w:pgMar w:top="172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5" w:lineRule="auto" w:before="2" w:after="0"/>
        <w:ind w:left="552" w:right="0" w:firstLine="0"/>
        <w:jc w:val="left"/>
      </w:pPr>
      <w:r>
        <w:rPr>
          <w:shd w:val="clear" w:color="auto" w:fill="e7e6e5"/>
          <w:rFonts w:ascii="OpenSans" w:hAnsi="OpenSans" w:eastAsia="OpenSans"/>
          <w:b/>
          <w:i w:val="0"/>
          <w:color w:val="424546"/>
          <w:sz w:val="18"/>
        </w:rPr>
        <w:t xml:space="preserve">EXCLUSIONS POUR LES GARANTIES D’ASSISTANCE </w:t>
      </w:r>
      <w:r>
        <w:rPr>
          <w:shd w:val="clear" w:color="auto" w:fill="e7e6e5"/>
          <w:rFonts w:ascii="OpenSans" w:hAnsi="OpenSans" w:eastAsia="OpenSans"/>
          <w:b/>
          <w:i w:val="0"/>
          <w:color w:val="424546"/>
          <w:sz w:val="18"/>
        </w:rPr>
        <w:t>DÉPLACEMENT</w:t>
      </w:r>
    </w:p>
    <w:p>
      <w:pPr>
        <w:autoSpaceDN w:val="0"/>
        <w:autoSpaceDE w:val="0"/>
        <w:widowControl/>
        <w:spacing w:line="230" w:lineRule="auto" w:before="62" w:after="0"/>
        <w:ind w:left="552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>Ne sont en aucun cas pris en charge par IMA ASSURANCES :</w:t>
      </w:r>
    </w:p>
    <w:p>
      <w:pPr>
        <w:autoSpaceDN w:val="0"/>
        <w:autoSpaceDE w:val="0"/>
        <w:widowControl/>
        <w:spacing w:line="233" w:lineRule="auto" w:before="66" w:after="0"/>
        <w:ind w:left="552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Certains frais et dépenses : </w:t>
      </w:r>
    </w:p>
    <w:p>
      <w:pPr>
        <w:autoSpaceDN w:val="0"/>
        <w:autoSpaceDE w:val="0"/>
        <w:widowControl/>
        <w:spacing w:line="245" w:lineRule="auto" w:before="66" w:after="0"/>
        <w:ind w:left="552" w:right="102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- Les frais liés aux affections ou lésions n’empêchant pas le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bénéficiaire de poursuivre son déplacement et dont le traitement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peut être différé à son retour,</w:t>
      </w:r>
    </w:p>
    <w:p>
      <w:pPr>
        <w:autoSpaceDN w:val="0"/>
        <w:autoSpaceDE w:val="0"/>
        <w:widowControl/>
        <w:spacing w:line="245" w:lineRule="auto" w:before="66" w:after="0"/>
        <w:ind w:left="552" w:right="102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- Les frais de repas, les frais de téléphone et de connexion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internet ainsi que les frais de bar en cas d'hébergement pris en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charge par IMA ASSURANCES au titre des garanties,</w:t>
      </w:r>
    </w:p>
    <w:p>
      <w:pPr>
        <w:autoSpaceDN w:val="0"/>
        <w:autoSpaceDE w:val="0"/>
        <w:widowControl/>
        <w:spacing w:line="245" w:lineRule="auto" w:before="66" w:after="0"/>
        <w:ind w:left="552" w:right="102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- Les frais d'achat ou de location d'appareils de climatisation,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d'humidificateurs, d'appareils à aérosol et des appareils pour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exercices physiques, </w:t>
      </w:r>
    </w:p>
    <w:p>
      <w:pPr>
        <w:autoSpaceDN w:val="0"/>
        <w:autoSpaceDE w:val="0"/>
        <w:widowControl/>
        <w:spacing w:line="245" w:lineRule="auto" w:before="66" w:after="0"/>
        <w:ind w:left="552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- Les dépenses occasionnées par les proches ou les membres de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la famille du bénéficiaire pendant sa période d'hospitalisation, </w:t>
      </w:r>
    </w:p>
    <w:p>
      <w:pPr>
        <w:autoSpaceDN w:val="0"/>
        <w:autoSpaceDE w:val="0"/>
        <w:widowControl/>
        <w:spacing w:line="245" w:lineRule="auto" w:before="66" w:after="0"/>
        <w:ind w:left="552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- Les frais résultant de soins ou traitements ne résultant pas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d'une urgence médicale, </w:t>
      </w:r>
    </w:p>
    <w:p>
      <w:pPr>
        <w:autoSpaceDN w:val="0"/>
        <w:autoSpaceDE w:val="0"/>
        <w:widowControl/>
        <w:spacing w:line="230" w:lineRule="auto" w:before="66" w:after="0"/>
        <w:ind w:left="552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- Les frais d’optique (lunettes ou verres de contact, par exemple), </w:t>
      </w:r>
    </w:p>
    <w:p>
      <w:pPr>
        <w:autoSpaceDN w:val="0"/>
        <w:autoSpaceDE w:val="0"/>
        <w:widowControl/>
        <w:spacing w:line="245" w:lineRule="auto" w:before="66" w:after="0"/>
        <w:ind w:left="552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- Les frais d’appareillages médicaux et prothèses (dentaires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notamment), </w:t>
      </w:r>
    </w:p>
    <w:p>
      <w:pPr>
        <w:autoSpaceDN w:val="0"/>
        <w:autoSpaceDE w:val="0"/>
        <w:widowControl/>
        <w:spacing w:line="245" w:lineRule="auto" w:before="66" w:after="0"/>
        <w:ind w:left="552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- Les frais de séjour en maison de repos, et en centres de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rééducation ou maisons de convalescence </w:t>
      </w:r>
    </w:p>
    <w:p>
      <w:pPr>
        <w:autoSpaceDN w:val="0"/>
        <w:autoSpaceDE w:val="0"/>
        <w:widowControl/>
        <w:spacing w:line="230" w:lineRule="auto" w:before="66" w:after="0"/>
        <w:ind w:left="552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- Les frais de rééducation, kinésithérapie, chiropraxie, </w:t>
      </w:r>
    </w:p>
    <w:p>
      <w:pPr>
        <w:autoSpaceDN w:val="0"/>
        <w:autoSpaceDE w:val="0"/>
        <w:widowControl/>
        <w:spacing w:line="233" w:lineRule="auto" w:before="66" w:after="0"/>
        <w:ind w:left="552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- Les visites médicales de contrôle et les frais s’y rapportant, </w:t>
      </w:r>
    </w:p>
    <w:p>
      <w:pPr>
        <w:autoSpaceDN w:val="0"/>
        <w:autoSpaceDE w:val="0"/>
        <w:widowControl/>
        <w:spacing w:line="233" w:lineRule="auto" w:before="66" w:after="0"/>
        <w:ind w:left="552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- Les frais d’achat de vaccins et les frais de vaccination, </w:t>
      </w:r>
    </w:p>
    <w:p>
      <w:pPr>
        <w:autoSpaceDN w:val="0"/>
        <w:autoSpaceDE w:val="0"/>
        <w:widowControl/>
        <w:spacing w:line="245" w:lineRule="auto" w:before="66" w:after="0"/>
        <w:ind w:left="552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- Les frais de bilan de santé et de traitements médicaux ordonnés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en France. </w:t>
      </w:r>
    </w:p>
    <w:p>
      <w:pPr>
        <w:autoSpaceDN w:val="0"/>
        <w:autoSpaceDE w:val="0"/>
        <w:widowControl/>
        <w:spacing w:line="245" w:lineRule="auto" w:before="66" w:after="0"/>
        <w:ind w:left="552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- Les frais médicaux qui interviennent dans le pays du domicile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du bénéficiaire, </w:t>
      </w:r>
    </w:p>
    <w:p>
      <w:pPr>
        <w:autoSpaceDN w:val="0"/>
        <w:autoSpaceDE w:val="0"/>
        <w:widowControl/>
        <w:spacing w:line="245" w:lineRule="auto" w:before="66" w:after="0"/>
        <w:ind w:left="552" w:right="100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- Les frais de transports primaires, c’est-dire les transports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sanitaires d’urgence relevant d’une organisation décidée par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la puissance publique locale, </w:t>
      </w:r>
    </w:p>
    <w:p>
      <w:pPr>
        <w:autoSpaceDN w:val="0"/>
        <w:autoSpaceDE w:val="0"/>
        <w:widowControl/>
        <w:spacing w:line="245" w:lineRule="auto" w:before="66" w:after="0"/>
        <w:ind w:left="552" w:right="100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- Les frais liés au changement de sexe, à la stérilisation, les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traitements pour transformations, dysfonctionnements ou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insuffisances sexuelles, </w:t>
      </w:r>
    </w:p>
    <w:p>
      <w:pPr>
        <w:autoSpaceDN w:val="0"/>
        <w:autoSpaceDE w:val="0"/>
        <w:widowControl/>
        <w:spacing w:line="245" w:lineRule="auto" w:before="66" w:after="0"/>
        <w:ind w:left="552" w:right="100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- Les frais de cure thermale, d’héliothérapie, d’amaigrissement, de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rajeunissement et de toute cure de « confort » ou de traitement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à visée esthétique, </w:t>
      </w:r>
    </w:p>
    <w:p>
      <w:pPr>
        <w:autoSpaceDN w:val="0"/>
        <w:autoSpaceDE w:val="0"/>
        <w:widowControl/>
        <w:spacing w:line="245" w:lineRule="auto" w:before="66" w:after="0"/>
        <w:ind w:left="552" w:right="100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La responsabilité d'IMA ASSURANCES ne saurait être recherchée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en cas de refus par le bénéficiaire de soins ou d'examens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préalables à un transport sanitaire, dans un établissement public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ou privé ou auprès d'un médecin, qui auront été préconisés par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IMA ASSURANCES. </w:t>
      </w:r>
    </w:p>
    <w:p>
      <w:pPr>
        <w:autoSpaceDN w:val="0"/>
        <w:autoSpaceDE w:val="0"/>
        <w:widowControl/>
        <w:spacing w:line="245" w:lineRule="auto" w:before="66" w:after="0"/>
        <w:ind w:left="552" w:right="102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Par ailleurs, IMA ASSURANCES intervient dans la limite des accords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donnés par les autorités locales, médicales et/ou administratives,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et ne peut en aucun cas se substituer aux organismes locaux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d’urgence, ni prendre en charge les frais ainsi engagés s'ils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relèvent de l'autorité publique.</w:t>
      </w:r>
    </w:p>
    <w:p>
      <w:pPr>
        <w:autoSpaceDN w:val="0"/>
        <w:autoSpaceDE w:val="0"/>
        <w:widowControl/>
        <w:spacing w:line="230" w:lineRule="auto" w:before="66" w:after="0"/>
        <w:ind w:left="552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>La preuve de l’exclusion incombe à IMA ASSURANCES.</w:t>
      </w:r>
    </w:p>
    <w:p>
      <w:pPr>
        <w:autoSpaceDN w:val="0"/>
        <w:autoSpaceDE w:val="0"/>
        <w:widowControl/>
        <w:spacing w:line="292" w:lineRule="exact" w:before="530" w:after="0"/>
        <w:ind w:left="496" w:right="0" w:firstLine="0"/>
        <w:jc w:val="left"/>
      </w:pPr>
      <w:r>
        <w:rPr>
          <w:rFonts w:ascii="MyriadPro" w:hAnsi="MyriadPro" w:eastAsia="MyriadPro"/>
          <w:b/>
          <w:i w:val="0"/>
          <w:color w:val="E56649"/>
          <w:sz w:val="24"/>
        </w:rPr>
        <w:t>9. VIE DU CONTRAT</w:t>
      </w:r>
    </w:p>
    <w:p>
      <w:pPr>
        <w:autoSpaceDN w:val="0"/>
        <w:autoSpaceDE w:val="0"/>
        <w:widowControl/>
        <w:spacing w:line="248" w:lineRule="exact" w:before="340" w:after="0"/>
        <w:ind w:left="496" w:right="0" w:firstLine="0"/>
        <w:jc w:val="left"/>
      </w:pPr>
      <w:r>
        <w:rPr>
          <w:rFonts w:ascii="MyriadPro" w:hAnsi="MyriadPro" w:eastAsia="MyriadPro"/>
          <w:b/>
          <w:i w:val="0"/>
          <w:color w:val="E56649"/>
          <w:sz w:val="20"/>
        </w:rPr>
        <w:t>9.1. DURÉE DES GARANTIES</w:t>
      </w:r>
    </w:p>
    <w:p>
      <w:pPr>
        <w:autoSpaceDN w:val="0"/>
        <w:autoSpaceDE w:val="0"/>
        <w:widowControl/>
        <w:spacing w:line="245" w:lineRule="auto" w:before="64" w:after="0"/>
        <w:ind w:left="496" w:right="40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Les garanties s’appliquent pendant la période de validité du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contrat « Offre Santé » souscrit par l’adhérent auprès de FMA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ASSURANCES.</w:t>
      </w:r>
    </w:p>
    <w:p>
      <w:pPr>
        <w:autoSpaceDN w:val="0"/>
        <w:autoSpaceDE w:val="0"/>
        <w:widowControl/>
        <w:spacing w:line="248" w:lineRule="exact" w:before="360" w:after="0"/>
        <w:ind w:left="496" w:right="0" w:firstLine="0"/>
        <w:jc w:val="left"/>
      </w:pPr>
      <w:r>
        <w:rPr>
          <w:rFonts w:ascii="MyriadPro" w:hAnsi="MyriadPro" w:eastAsia="MyriadPro"/>
          <w:b/>
          <w:i w:val="0"/>
          <w:color w:val="E56649"/>
          <w:sz w:val="20"/>
        </w:rPr>
        <w:t>9.2. RÉSILIATION</w:t>
      </w:r>
    </w:p>
    <w:p>
      <w:pPr>
        <w:autoSpaceDN w:val="0"/>
        <w:autoSpaceDE w:val="0"/>
        <w:widowControl/>
        <w:spacing w:line="245" w:lineRule="auto" w:before="64" w:after="0"/>
        <w:ind w:left="496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Les garanties d'assistance cessent de plein droit en cas de résiliation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du contrat souscrit par l’adhérent auprès de FMA ASSURANCES </w:t>
      </w:r>
    </w:p>
    <w:p>
      <w:pPr>
        <w:sectPr>
          <w:type w:val="continuous"/>
          <w:pgSz w:w="11906" w:h="16838"/>
          <w:pgMar w:top="172" w:right="0" w:bottom="0" w:left="0" w:header="720" w:footer="720" w:gutter="0"/>
          <w:cols w:num="2" w:equalWidth="0">
            <w:col w:w="5870" w:space="0"/>
            <w:col w:w="6035" w:space="0"/>
          </w:cols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160"/>
        <w:ind w:left="36" w:right="0" w:firstLine="0"/>
        <w:jc w:val="left"/>
      </w:pPr>
      <w:r>
        <w:rPr>
          <w:rFonts w:ascii="MyriadPro" w:hAnsi="MyriadPro" w:eastAsia="MyriadPro"/>
          <w:b w:val="0"/>
          <w:i w:val="0"/>
          <w:color w:val="424546"/>
          <w:sz w:val="18"/>
        </w:rPr>
        <w:t>8</w:t>
      </w:r>
    </w:p>
    <w:p>
      <w:pPr>
        <w:sectPr>
          <w:type w:val="nextColumn"/>
          <w:pgSz w:w="11906" w:h="16838"/>
          <w:pgMar w:top="172" w:right="0" w:bottom="0" w:left="0" w:header="720" w:footer="720" w:gutter="0"/>
          <w:cols w:num="2" w:equalWidth="0">
            <w:col w:w="5870" w:space="0"/>
            <w:col w:w="6035" w:space="0"/>
          </w:cols>
          <w:docGrid w:linePitch="360"/>
        </w:sectPr>
      </w:pPr>
    </w:p>
    <w:p>
      <w:pPr>
        <w:sectPr>
          <w:type w:val="continuous"/>
          <w:pgSz w:w="11906" w:h="16838"/>
          <w:pgMar w:top="172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0" w:right="0"/>
      </w:pPr>
    </w:p>
    <w:p>
      <w:pPr>
        <w:autoSpaceDN w:val="0"/>
        <w:autoSpaceDE w:val="0"/>
        <w:widowControl/>
        <w:spacing w:line="172" w:lineRule="exact" w:before="14" w:after="364"/>
        <w:ind w:left="0" w:right="1038" w:firstLine="0"/>
        <w:jc w:val="right"/>
      </w:pPr>
      <w:r>
        <w:rPr>
          <w:rFonts w:ascii="MyriadPro" w:hAnsi="MyriadPro" w:eastAsia="MyriadPro"/>
          <w:b w:val="0"/>
          <w:i w:val="0"/>
          <w:color w:val="231F20"/>
          <w:sz w:val="14"/>
        </w:rPr>
        <w:t>CONVENTION  D'ASSISTANCE –</w:t>
      </w:r>
      <w:r>
        <w:rPr>
          <w:rFonts w:ascii="MyriadPro" w:hAnsi="MyriadPro" w:eastAsia="MyriadPro"/>
          <w:b/>
          <w:i w:val="0"/>
          <w:color w:val="231F20"/>
          <w:sz w:val="14"/>
        </w:rPr>
        <w:t xml:space="preserve"> IMA</w:t>
      </w:r>
    </w:p>
    <w:p>
      <w:pPr>
        <w:sectPr>
          <w:pgSz w:w="11906" w:h="16838"/>
          <w:pgMar w:top="188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496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de mettre en œuvre plus efficacement les prestations d’assistance.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En tout état de cause, les trajets ne sont pas tracés ;</w:t>
      </w:r>
    </w:p>
    <w:p>
      <w:pPr>
        <w:autoSpaceDN w:val="0"/>
        <w:autoSpaceDE w:val="0"/>
        <w:widowControl/>
        <w:spacing w:line="245" w:lineRule="auto" w:before="66" w:after="0"/>
        <w:ind w:left="496" w:right="40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• le cas échéant, des données relatives aux habitudes de vie, à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la condition physique et la santé aux fins de mise en œuvre du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programme d’accompagnement personnalisé pour lesquelles le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bénéficiaire a donné son consentement lors de la souscription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du contrat ou la mise en œuvre des prestations d’assistance ;</w:t>
      </w:r>
    </w:p>
    <w:p>
      <w:pPr>
        <w:autoSpaceDN w:val="0"/>
        <w:autoSpaceDE w:val="0"/>
        <w:widowControl/>
        <w:spacing w:line="245" w:lineRule="auto" w:before="66" w:after="0"/>
        <w:ind w:left="496" w:right="40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• des données médicales pour lesquelles le bénéficiaire a donné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son consentement lors de la souscription du contrat ou la mise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en œuvre des prestations d’assistance. </w:t>
      </w:r>
    </w:p>
    <w:p>
      <w:pPr>
        <w:autoSpaceDN w:val="0"/>
        <w:autoSpaceDE w:val="0"/>
        <w:widowControl/>
        <w:spacing w:line="245" w:lineRule="auto" w:before="66" w:after="0"/>
        <w:ind w:left="496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Ces données sont utilisées par FMA ASSURANCES et IMA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ASSURANCES, chacun pour leur périmètre respectif : </w:t>
      </w:r>
    </w:p>
    <w:p>
      <w:pPr>
        <w:autoSpaceDN w:val="0"/>
        <w:autoSpaceDE w:val="0"/>
        <w:widowControl/>
        <w:spacing w:line="233" w:lineRule="auto" w:before="66" w:after="0"/>
        <w:ind w:left="496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>• au titre de l’exécution contractuelle pour :</w:t>
      </w:r>
    </w:p>
    <w:p>
      <w:pPr>
        <w:autoSpaceDN w:val="0"/>
        <w:autoSpaceDE w:val="0"/>
        <w:widowControl/>
        <w:spacing w:line="233" w:lineRule="auto" w:before="66" w:after="0"/>
        <w:ind w:left="1216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>o la souscription et la gestion des contrats ;</w:t>
      </w:r>
    </w:p>
    <w:p>
      <w:pPr>
        <w:autoSpaceDN w:val="0"/>
        <w:tabs>
          <w:tab w:pos="1216" w:val="left"/>
        </w:tabs>
        <w:autoSpaceDE w:val="0"/>
        <w:widowControl/>
        <w:spacing w:line="245" w:lineRule="auto" w:before="66" w:after="0"/>
        <w:ind w:left="496" w:right="0" w:firstLine="0"/>
        <w:jc w:val="left"/>
      </w:pPr>
      <w:r>
        <w:tab/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o l’exécution des contrats et en particulier la fourniture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des prestations d’assistance ;</w:t>
      </w:r>
    </w:p>
    <w:p>
      <w:pPr>
        <w:autoSpaceDN w:val="0"/>
        <w:tabs>
          <w:tab w:pos="1216" w:val="left"/>
        </w:tabs>
        <w:autoSpaceDE w:val="0"/>
        <w:widowControl/>
        <w:spacing w:line="245" w:lineRule="auto" w:before="66" w:after="0"/>
        <w:ind w:left="496" w:right="0" w:firstLine="0"/>
        <w:jc w:val="left"/>
      </w:pPr>
      <w:r>
        <w:tab/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o  l’exercice des recours ainsi que la gestion des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réclamations et des contentieux ;</w:t>
      </w:r>
    </w:p>
    <w:p>
      <w:pPr>
        <w:autoSpaceDN w:val="0"/>
        <w:autoSpaceDE w:val="0"/>
        <w:widowControl/>
        <w:spacing w:line="245" w:lineRule="auto" w:before="66" w:after="0"/>
        <w:ind w:left="432" w:right="0" w:firstLine="0"/>
        <w:jc w:val="center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• dans l’intérêt légitime du responsable de traitement, sauf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opposition du bénéficiaire aux coordonnées mentionnées après :</w:t>
      </w:r>
    </w:p>
    <w:p>
      <w:pPr>
        <w:autoSpaceDN w:val="0"/>
        <w:autoSpaceDE w:val="0"/>
        <w:widowControl/>
        <w:spacing w:line="245" w:lineRule="auto" w:before="66" w:after="0"/>
        <w:ind w:left="496" w:right="38" w:firstLine="72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o l’élaboration de statistiques, d’études techniques et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d’analyses marketing, notamment pour optimiser les processus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métiers, améliorer l'expérience bénéficiaire en optimisant le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parcours client, fournir des offres plus adaptées au marché et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suivre la qualité des services rendus ;</w:t>
      </w:r>
    </w:p>
    <w:p>
      <w:pPr>
        <w:autoSpaceDN w:val="0"/>
        <w:autoSpaceDE w:val="0"/>
        <w:widowControl/>
        <w:spacing w:line="245" w:lineRule="auto" w:before="66" w:after="0"/>
        <w:ind w:left="496" w:right="38" w:firstLine="72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o les opérations relatives à la gestion clients et notamment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le suivi de la relation (ex : passation d’enquête de satisfaction,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enregistrement des appels) ;</w:t>
      </w:r>
    </w:p>
    <w:p>
      <w:pPr>
        <w:autoSpaceDN w:val="0"/>
        <w:tabs>
          <w:tab w:pos="1216" w:val="left"/>
        </w:tabs>
        <w:autoSpaceDE w:val="0"/>
        <w:widowControl/>
        <w:spacing w:line="245" w:lineRule="auto" w:before="66" w:after="0"/>
        <w:ind w:left="496" w:right="0" w:firstLine="0"/>
        <w:jc w:val="left"/>
      </w:pPr>
      <w:r>
        <w:tab/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o le lancement de campagnes de prévention (ex : alertes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liées à la survenance d’intempéries) ;</w:t>
      </w:r>
    </w:p>
    <w:p>
      <w:pPr>
        <w:autoSpaceDN w:val="0"/>
        <w:autoSpaceDE w:val="0"/>
        <w:widowControl/>
        <w:spacing w:line="245" w:lineRule="auto" w:before="66" w:after="0"/>
        <w:ind w:left="496" w:right="40" w:firstLine="72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o les opérations de prospection téléphonique et par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courrier. Le bénéficiaire peut s’opposer à recevoir de la prospection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commerciale par voie téléphonique en s’inscrivant gratuitement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sur la liste d’opposition au démarchage téléphonique sur le site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internet : www.bloctel.gouv.fr ou par courrier postal à Société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Opposetel - Service Bloctel - Bâtiment A1 2-98 bd Victor Hugo,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92110 Clichy. Cette inscription interdit à un professionnel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de le démarcher téléphoniquement sauf en cas de relations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contractuelles préexistantes ; </w:t>
      </w:r>
    </w:p>
    <w:p>
      <w:pPr>
        <w:autoSpaceDN w:val="0"/>
        <w:autoSpaceDE w:val="0"/>
        <w:widowControl/>
        <w:spacing w:line="230" w:lineRule="auto" w:before="66" w:after="0"/>
        <w:ind w:left="496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>• dans le cadre des obligations légales :</w:t>
      </w:r>
    </w:p>
    <w:p>
      <w:pPr>
        <w:autoSpaceDN w:val="0"/>
        <w:autoSpaceDE w:val="0"/>
        <w:widowControl/>
        <w:spacing w:line="245" w:lineRule="auto" w:before="66" w:after="0"/>
        <w:ind w:left="496" w:right="38" w:firstLine="72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o la mise en œuvre de dispositifs en matière de lutte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contre la fraude. En cas de détection d‘une anomalie, d‘une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incohérence ou d‘un signalement, une inscription sur une liste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de personnes présentant un risque de fraude peut être réalisée ;</w:t>
      </w:r>
    </w:p>
    <w:p>
      <w:pPr>
        <w:autoSpaceDN w:val="0"/>
        <w:tabs>
          <w:tab w:pos="1216" w:val="left"/>
        </w:tabs>
        <w:autoSpaceDE w:val="0"/>
        <w:widowControl/>
        <w:spacing w:line="245" w:lineRule="auto" w:before="66" w:after="0"/>
        <w:ind w:left="496" w:right="0" w:firstLine="0"/>
        <w:jc w:val="left"/>
      </w:pPr>
      <w:r>
        <w:tab/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o la réponse à des demandes officielles émanant d’une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autorité publique ou judiciaire dûment habilitée ;</w:t>
      </w:r>
    </w:p>
    <w:p>
      <w:pPr>
        <w:autoSpaceDN w:val="0"/>
        <w:tabs>
          <w:tab w:pos="1216" w:val="left"/>
        </w:tabs>
        <w:autoSpaceDE w:val="0"/>
        <w:widowControl/>
        <w:spacing w:line="245" w:lineRule="auto" w:before="66" w:after="0"/>
        <w:ind w:left="496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o </w:t>
      </w:r>
      <w:r>
        <w:tab/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 la lutte contre le blanchiment des capitaux et le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financement du terrorisme. A ce titre, le traitement de surveillance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des contrats peut aboutir à la rédaction d’une déclaration de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soupçon conformément aux dispositions de la loi en la matière ;</w:t>
      </w:r>
    </w:p>
    <w:p>
      <w:pPr>
        <w:autoSpaceDN w:val="0"/>
        <w:autoSpaceDE w:val="0"/>
        <w:widowControl/>
        <w:spacing w:line="233" w:lineRule="auto" w:before="66" w:after="0"/>
        <w:ind w:left="1216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o le déploiement de dispositif de lutte contre la corruption </w:t>
      </w:r>
    </w:p>
    <w:p>
      <w:pPr>
        <w:autoSpaceDN w:val="0"/>
        <w:autoSpaceDE w:val="0"/>
        <w:widowControl/>
        <w:spacing w:line="233" w:lineRule="auto" w:before="66" w:after="0"/>
        <w:ind w:left="1216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>o la gestion des demandes des droits (accès, opposition…).</w:t>
      </w:r>
    </w:p>
    <w:p>
      <w:pPr>
        <w:autoSpaceDN w:val="0"/>
        <w:autoSpaceDE w:val="0"/>
        <w:widowControl/>
        <w:spacing w:line="245" w:lineRule="auto" w:before="66" w:after="0"/>
        <w:ind w:left="496" w:right="40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Avec le consentement de l’assuré, ces données peuvent être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utilisées à des fins de prospection électronique afin de lui proposer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des produits équivalents ou complémentaires à la prestation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d’assistance.</w:t>
      </w:r>
    </w:p>
    <w:p>
      <w:pPr>
        <w:autoSpaceDN w:val="0"/>
        <w:autoSpaceDE w:val="0"/>
        <w:widowControl/>
        <w:spacing w:line="245" w:lineRule="auto" w:before="66" w:after="0"/>
        <w:ind w:left="496" w:right="40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Ces données peuvent être transmises par IMA ASSURANCES ou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accessibles aux entités suivantes, ayant besoin d’en connaître et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dans la limite de leurs attributions respectives :</w:t>
      </w:r>
    </w:p>
    <w:p>
      <w:pPr>
        <w:autoSpaceDN w:val="0"/>
        <w:autoSpaceDE w:val="0"/>
        <w:widowControl/>
        <w:spacing w:line="245" w:lineRule="auto" w:before="66" w:after="0"/>
        <w:ind w:left="496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• aux distributeurs et prestataires en charge de la gestion du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portefeuille client ;</w:t>
      </w:r>
    </w:p>
    <w:p>
      <w:pPr>
        <w:autoSpaceDN w:val="0"/>
        <w:autoSpaceDE w:val="0"/>
        <w:widowControl/>
        <w:spacing w:line="245" w:lineRule="auto" w:before="66" w:after="0"/>
        <w:ind w:left="496" w:right="38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• aux prestataires chargés de l’exécution des prestations d’assistance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ainsi qu’à tout intervenant dans l’opération d’assistance y compris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les autorités pour l’obtention des éventuelles autorisations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nécessaires. Certains prestataires d’assistance peuvent avoir la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qualité de responsable de traitement ; ils collectent et traitent alors </w:t>
      </w:r>
    </w:p>
    <w:p>
      <w:pPr>
        <w:sectPr>
          <w:type w:val="continuous"/>
          <w:pgSz w:w="11906" w:h="16838"/>
          <w:pgMar w:top="188" w:right="0" w:bottom="0" w:left="0" w:header="720" w:footer="720" w:gutter="0"/>
          <w:cols w:num="2" w:equalWidth="0">
            <w:col w:w="5870" w:space="0"/>
            <w:col w:w="6035" w:space="0"/>
          </w:cols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160"/>
        <w:ind w:left="36" w:right="0" w:firstLine="0"/>
        <w:jc w:val="left"/>
      </w:pPr>
      <w:r>
        <w:rPr>
          <w:rFonts w:ascii="MyriadPro" w:hAnsi="MyriadPro" w:eastAsia="MyriadPro"/>
          <w:b w:val="0"/>
          <w:i w:val="0"/>
          <w:color w:val="424546"/>
          <w:sz w:val="18"/>
        </w:rPr>
        <w:t>9</w:t>
      </w:r>
    </w:p>
    <w:p>
      <w:pPr>
        <w:sectPr>
          <w:type w:val="nextColumn"/>
          <w:pgSz w:w="11906" w:h="16838"/>
          <w:pgMar w:top="188" w:right="0" w:bottom="0" w:left="0" w:header="720" w:footer="720" w:gutter="0"/>
          <w:cols w:num="2" w:equalWidth="0">
            <w:col w:w="5870" w:space="0"/>
            <w:col w:w="6035" w:space="0"/>
          </w:cols>
          <w:docGrid w:linePitch="360"/>
        </w:sectPr>
      </w:pPr>
    </w:p>
    <w:p>
      <w:pPr>
        <w:sectPr>
          <w:type w:val="continuous"/>
          <w:pgSz w:w="11906" w:h="16838"/>
          <w:pgMar w:top="188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72" w:lineRule="exact" w:before="0" w:after="0"/>
        <w:ind w:left="0" w:right="0"/>
      </w:pPr>
    </w:p>
    <w:p>
      <w:pPr>
        <w:autoSpaceDN w:val="0"/>
        <w:autoSpaceDE w:val="0"/>
        <w:widowControl/>
        <w:spacing w:line="172" w:lineRule="exact" w:before="20" w:after="400"/>
        <w:ind w:left="0" w:right="908" w:firstLine="0"/>
        <w:jc w:val="right"/>
      </w:pPr>
      <w:r>
        <w:rPr>
          <w:rFonts w:ascii="MyriadPro" w:hAnsi="MyriadPro" w:eastAsia="MyriadPro"/>
          <w:b w:val="0"/>
          <w:i w:val="0"/>
          <w:color w:val="231F20"/>
          <w:sz w:val="14"/>
        </w:rPr>
        <w:t>CONVENTION  D'ASSISTANCE –</w:t>
      </w:r>
      <w:r>
        <w:rPr>
          <w:rFonts w:ascii="MyriadPro" w:hAnsi="MyriadPro" w:eastAsia="MyriadPro"/>
          <w:b/>
          <w:i w:val="0"/>
          <w:color w:val="231F20"/>
          <w:sz w:val="14"/>
        </w:rPr>
        <w:t xml:space="preserve"> IMA</w:t>
      </w:r>
    </w:p>
    <w:p>
      <w:pPr>
        <w:sectPr>
          <w:pgSz w:w="11906" w:h="16838"/>
          <w:pgMar w:top="172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496" w:right="148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Pour les finalités soumises à consentement, le bénéficiaire peut,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à tout moment, le retirer auprès du Délégué à la Protection des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Données aux coordonnées ci-dessous. Dans ce cas, il accepte de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ne plus bénéficier des services associés.</w:t>
      </w:r>
    </w:p>
    <w:p>
      <w:pPr>
        <w:autoSpaceDN w:val="0"/>
        <w:autoSpaceDE w:val="0"/>
        <w:widowControl/>
        <w:spacing w:line="245" w:lineRule="auto" w:before="66" w:after="0"/>
        <w:ind w:left="496" w:right="148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Dans les conditions prévues par la loi, le bénéficiaire dispose d’un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droit d’accès, de rectification, de suppression, de limitation, de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portabilité et d’opposition. Il peut les exercer, sous réserve de la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fourniture d’une pièce justificative d’identité, aux coordonnées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suivantes : IMA GIE - Direction des Affaires Juridiques – Déléguée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à la Protection des Données - 118 avenue de Paris – 79000 Niort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– dpo@ima.eu. </w:t>
      </w:r>
    </w:p>
    <w:p>
      <w:pPr>
        <w:autoSpaceDN w:val="0"/>
        <w:autoSpaceDE w:val="0"/>
        <w:widowControl/>
        <w:spacing w:line="245" w:lineRule="auto" w:before="66" w:after="0"/>
        <w:ind w:left="496" w:right="146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Le bénéficiaire dispose du droit d'introduire une réclamation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auprès de l’autorité de contrôle en matière de protection des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données personnelles compétente s’il considère que le traitement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de données à caractère personnel le concernant constitue une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violation des dispositions légales.</w:t>
      </w:r>
    </w:p>
    <w:p>
      <w:pPr>
        <w:sectPr>
          <w:type w:val="continuous"/>
          <w:pgSz w:w="11906" w:h="16838"/>
          <w:pgMar w:top="172" w:right="0" w:bottom="0" w:left="0" w:header="720" w:footer="720" w:gutter="0"/>
          <w:cols w:num="2" w:equalWidth="0">
            <w:col w:w="5978" w:space="0"/>
            <w:col w:w="592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144" w:right="0" w:firstLine="0"/>
        <w:jc w:val="left"/>
      </w:pPr>
      <w:r>
        <w:rPr>
          <w:rFonts w:ascii="MyriadPro" w:hAnsi="MyriadPro" w:eastAsia="MyriadPro"/>
          <w:b/>
          <w:i w:val="0"/>
          <w:color w:val="231F20"/>
          <w:sz w:val="18"/>
        </w:rPr>
        <w:t xml:space="preserve">• CONJOINT </w:t>
      </w:r>
    </w:p>
    <w:p>
      <w:pPr>
        <w:autoSpaceDN w:val="0"/>
        <w:autoSpaceDE w:val="0"/>
        <w:widowControl/>
        <w:spacing w:line="245" w:lineRule="auto" w:before="70" w:after="0"/>
        <w:ind w:left="144" w:right="450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Epoux/épouse, concubin(e) (personne vivant maritalement avec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une autre à son domicile, sans être marié ou pacsé) ou partenaire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dans le cadre d'un PACS (Pacte Civil de Solidarité).</w:t>
      </w:r>
    </w:p>
    <w:p>
      <w:pPr>
        <w:autoSpaceDN w:val="0"/>
        <w:autoSpaceDE w:val="0"/>
        <w:widowControl/>
        <w:spacing w:line="220" w:lineRule="exact" w:before="78" w:after="0"/>
        <w:ind w:left="144" w:right="0" w:firstLine="0"/>
        <w:jc w:val="left"/>
      </w:pPr>
      <w:r>
        <w:rPr>
          <w:rFonts w:ascii="MyriadPro" w:hAnsi="MyriadPro" w:eastAsia="MyriadPro"/>
          <w:b/>
          <w:i w:val="0"/>
          <w:color w:val="231F20"/>
          <w:sz w:val="18"/>
        </w:rPr>
        <w:t>• DOMICILE</w:t>
      </w:r>
    </w:p>
    <w:p>
      <w:pPr>
        <w:autoSpaceDN w:val="0"/>
        <w:autoSpaceDE w:val="0"/>
        <w:widowControl/>
        <w:spacing w:line="245" w:lineRule="auto" w:before="70" w:after="0"/>
        <w:ind w:left="144" w:right="432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Lieu habituel de résidence principale ou secondaire de l’adhérent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en France.</w:t>
      </w:r>
    </w:p>
    <w:p>
      <w:pPr>
        <w:autoSpaceDN w:val="0"/>
        <w:autoSpaceDE w:val="0"/>
        <w:widowControl/>
        <w:spacing w:line="220" w:lineRule="exact" w:before="80" w:after="0"/>
        <w:ind w:left="144" w:right="0" w:firstLine="0"/>
        <w:jc w:val="left"/>
      </w:pPr>
      <w:r>
        <w:rPr>
          <w:rFonts w:ascii="MyriadPro" w:hAnsi="MyriadPro" w:eastAsia="MyriadPro"/>
          <w:b/>
          <w:i w:val="0"/>
          <w:color w:val="231F20"/>
          <w:sz w:val="18"/>
        </w:rPr>
        <w:t>• FRANCE</w:t>
      </w:r>
    </w:p>
    <w:p>
      <w:pPr>
        <w:autoSpaceDN w:val="0"/>
        <w:autoSpaceDE w:val="0"/>
        <w:widowControl/>
        <w:spacing w:line="245" w:lineRule="auto" w:before="70" w:after="0"/>
        <w:ind w:left="144" w:right="432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France métropolitaine et par assimilation, les principautés de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Monaco et d’Andorre.</w:t>
      </w:r>
    </w:p>
    <w:p>
      <w:pPr>
        <w:autoSpaceDN w:val="0"/>
        <w:autoSpaceDE w:val="0"/>
        <w:widowControl/>
        <w:spacing w:line="233" w:lineRule="auto" w:before="66" w:after="0"/>
        <w:ind w:left="144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>Pour l’assistance déplacement</w:t>
      </w:r>
    </w:p>
    <w:p>
      <w:pPr>
        <w:autoSpaceDN w:val="0"/>
        <w:autoSpaceDE w:val="0"/>
        <w:widowControl/>
        <w:spacing w:line="245" w:lineRule="auto" w:before="66" w:after="66"/>
        <w:ind w:left="144" w:right="450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France métropolitaine (par assimilation les principautés de Monaco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et d’Andorre) et l’outre-mer (Martinique, Guadeloupe, Réunion,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Guyane et Mayotte).</w:t>
      </w:r>
    </w:p>
    <w:p>
      <w:pPr>
        <w:sectPr>
          <w:type w:val="nextColumn"/>
          <w:pgSz w:w="11906" w:h="16838"/>
          <w:pgMar w:top="172" w:right="0" w:bottom="0" w:left="0" w:header="720" w:footer="720" w:gutter="0"/>
          <w:cols w:num="2" w:equalWidth="0">
            <w:col w:w="5978" w:space="0"/>
            <w:col w:w="5928" w:space="0"/>
          </w:cols>
          <w:docGrid w:linePitch="360"/>
        </w:sectPr>
      </w:pPr>
    </w:p>
    <w:p>
      <w:pPr>
        <w:autoSpaceDN w:val="0"/>
        <w:tabs>
          <w:tab w:pos="6122" w:val="left"/>
        </w:tabs>
        <w:autoSpaceDE w:val="0"/>
        <w:widowControl/>
        <w:spacing w:line="248" w:lineRule="exact" w:before="0" w:after="64"/>
        <w:ind w:left="496" w:right="0" w:firstLine="0"/>
        <w:jc w:val="left"/>
      </w:pPr>
      <w:r>
        <w:rPr>
          <w:rFonts w:ascii="MyriadPro" w:hAnsi="MyriadPro" w:eastAsia="MyriadPro"/>
          <w:b/>
          <w:i w:val="0"/>
          <w:color w:val="E56649"/>
          <w:sz w:val="20"/>
        </w:rPr>
        <w:t>9.6. RÉCLAMATION ET MÉDIATION</w:t>
      </w:r>
      <w:r>
        <w:tab/>
      </w:r>
      <w:r>
        <w:rPr>
          <w:rFonts w:ascii="MyriadPro" w:hAnsi="MyriadPro" w:eastAsia="MyriadPro"/>
          <w:b/>
          <w:i w:val="0"/>
          <w:color w:val="231F20"/>
          <w:sz w:val="18"/>
        </w:rPr>
        <w:t>• HOSPITALISATION</w:t>
      </w:r>
    </w:p>
    <w:p>
      <w:pPr>
        <w:sectPr>
          <w:type w:val="continuous"/>
          <w:pgSz w:w="11906" w:h="16838"/>
          <w:pgMar w:top="172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496" w:right="16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Une réclamation est une déclaration actant d’un mécontentement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concernant les garanties d’assistance mises en œuvre, ou la relation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avec IMA ASSURANCES au cours de cette mise en œuvre (une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demande de service ou de prestation, une demande d’information,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de clarification ou une demande d’avis n’est pas une réclamation).</w:t>
      </w:r>
    </w:p>
    <w:p>
      <w:pPr>
        <w:autoSpaceDN w:val="0"/>
        <w:autoSpaceDE w:val="0"/>
        <w:widowControl/>
        <w:spacing w:line="245" w:lineRule="auto" w:before="56" w:after="0"/>
        <w:ind w:left="496" w:right="14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En cas de réclamation, les bénéficiaires peuvent contacter le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Service Consommateur d’IMA ASSURANCES par courriel depuis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le site www.ima.eu, Réclamations ou par courrier au 118 avenue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de Paris - CS 40 000 - 79 033 Niort Cedex 9. </w:t>
      </w:r>
    </w:p>
    <w:p>
      <w:pPr>
        <w:autoSpaceDN w:val="0"/>
        <w:autoSpaceDE w:val="0"/>
        <w:widowControl/>
        <w:spacing w:line="245" w:lineRule="auto" w:before="56" w:after="0"/>
        <w:ind w:left="496" w:right="16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Le Service Consommateur s'engage à accuser réception de la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réclamation dans les dix jours ouvrables suivant son envoi, et à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y apporter une réponse dans un délai de deux mois maximum.</w:t>
      </w:r>
    </w:p>
    <w:p>
      <w:pPr>
        <w:autoSpaceDN w:val="0"/>
        <w:autoSpaceDE w:val="0"/>
        <w:widowControl/>
        <w:spacing w:line="245" w:lineRule="auto" w:before="56" w:after="0"/>
        <w:ind w:left="496" w:right="14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En l’absence de réponse dans ce délai, ou si le désaccord persiste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après la réponse du Service Consommateur, les bénéficiaires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peuvent saisir le Médiateur de l’Assurance par mail à l’adresse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suivante : www.mediation-assurance.org, ou par courrier à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l'adresse suivante : La Médiation de l’Assurance - TSA 50110 -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75441 PARIS CEDEX 09. </w:t>
      </w:r>
    </w:p>
    <w:p>
      <w:pPr>
        <w:autoSpaceDN w:val="0"/>
        <w:autoSpaceDE w:val="0"/>
        <w:widowControl/>
        <w:spacing w:line="245" w:lineRule="auto" w:before="66" w:after="0"/>
        <w:ind w:left="496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La demande auprès du médiateur doit être introduite dans le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délai d’un an à compter de la réclamation écrite.</w:t>
      </w:r>
    </w:p>
    <w:p>
      <w:pPr>
        <w:autoSpaceDN w:val="0"/>
        <w:autoSpaceDE w:val="0"/>
        <w:widowControl/>
        <w:spacing w:line="294" w:lineRule="exact" w:before="314" w:after="0"/>
        <w:ind w:left="498" w:right="0" w:firstLine="0"/>
        <w:jc w:val="left"/>
      </w:pPr>
      <w:r>
        <w:rPr>
          <w:rFonts w:ascii="MyriadPro" w:hAnsi="MyriadPro" w:eastAsia="MyriadPro"/>
          <w:b/>
          <w:i w:val="0"/>
          <w:color w:val="E56649"/>
          <w:sz w:val="24"/>
        </w:rPr>
        <w:t>DÉFINITIONS</w:t>
      </w:r>
    </w:p>
    <w:p>
      <w:pPr>
        <w:autoSpaceDN w:val="0"/>
        <w:autoSpaceDE w:val="0"/>
        <w:widowControl/>
        <w:spacing w:line="245" w:lineRule="auto" w:before="54" w:after="0"/>
        <w:ind w:left="496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Les termes ci-après doivent être, dans le cadre de la convention,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entendus avec les acceptions suivantes :</w:t>
      </w:r>
    </w:p>
    <w:p>
      <w:pPr>
        <w:autoSpaceDN w:val="0"/>
        <w:autoSpaceDE w:val="0"/>
        <w:widowControl/>
        <w:spacing w:line="220" w:lineRule="exact" w:before="78" w:after="0"/>
        <w:ind w:left="496" w:right="0" w:firstLine="0"/>
        <w:jc w:val="left"/>
      </w:pPr>
      <w:r>
        <w:rPr>
          <w:rFonts w:ascii="MyriadPro" w:hAnsi="MyriadPro" w:eastAsia="MyriadPro"/>
          <w:b/>
          <w:i w:val="0"/>
          <w:color w:val="231F20"/>
          <w:sz w:val="18"/>
        </w:rPr>
        <w:t>•ACCIDENT CORPOREL</w:t>
      </w:r>
    </w:p>
    <w:p>
      <w:pPr>
        <w:autoSpaceDN w:val="0"/>
        <w:autoSpaceDE w:val="0"/>
        <w:widowControl/>
        <w:spacing w:line="245" w:lineRule="auto" w:before="70" w:after="0"/>
        <w:ind w:left="496" w:right="20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Evénement soudain, imprévisible, provenant d'une cause extérieure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au bénéficiaire et indépendante de sa volonté, sans rapport avec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une maladie et qui entraîne des dommages physiques.</w:t>
      </w:r>
    </w:p>
    <w:p>
      <w:pPr>
        <w:autoSpaceDN w:val="0"/>
        <w:autoSpaceDE w:val="0"/>
        <w:widowControl/>
        <w:spacing w:line="220" w:lineRule="exact" w:before="80" w:after="0"/>
        <w:ind w:left="496" w:right="0" w:firstLine="0"/>
        <w:jc w:val="left"/>
      </w:pPr>
      <w:r>
        <w:rPr>
          <w:rFonts w:ascii="MyriadPro" w:hAnsi="MyriadPro" w:eastAsia="MyriadPro"/>
          <w:b/>
          <w:i w:val="0"/>
          <w:color w:val="231F20"/>
          <w:sz w:val="18"/>
        </w:rPr>
        <w:t xml:space="preserve">• ADHÉRENT </w:t>
      </w:r>
    </w:p>
    <w:p>
      <w:pPr>
        <w:autoSpaceDN w:val="0"/>
        <w:autoSpaceDE w:val="0"/>
        <w:widowControl/>
        <w:spacing w:line="245" w:lineRule="auto" w:before="70" w:after="0"/>
        <w:ind w:left="496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Adhérent ayant souscrit un contrat « Offre santé » auprès de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FMA ASSURANCES.</w:t>
      </w:r>
    </w:p>
    <w:p>
      <w:pPr>
        <w:autoSpaceDN w:val="0"/>
        <w:autoSpaceDE w:val="0"/>
        <w:widowControl/>
        <w:spacing w:line="220" w:lineRule="exact" w:before="80" w:after="0"/>
        <w:ind w:left="496" w:right="0" w:firstLine="0"/>
        <w:jc w:val="left"/>
      </w:pPr>
      <w:r>
        <w:rPr>
          <w:rFonts w:ascii="MyriadPro" w:hAnsi="MyriadPro" w:eastAsia="MyriadPro"/>
          <w:b/>
          <w:i w:val="0"/>
          <w:color w:val="231F20"/>
          <w:sz w:val="18"/>
        </w:rPr>
        <w:t>• ANIMAUX DOMESTIQUES</w:t>
      </w:r>
    </w:p>
    <w:p>
      <w:pPr>
        <w:autoSpaceDN w:val="0"/>
        <w:autoSpaceDE w:val="0"/>
        <w:widowControl/>
        <w:spacing w:line="245" w:lineRule="auto" w:before="70" w:after="0"/>
        <w:ind w:left="496" w:right="14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Chiens à l’exception des chiens de catégorie 1 (chiens d’attaque)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et de catégorie 2 (chiens de garde et de défense), chats, Nouveaux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Animaux de Compagnie (lapins, perroquet, perruche, mandarins,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canaris, furets, tortues, souris, rats, octodons, chinchillas, hamsters,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cochons d'inde, gerbilles et écureuils de Corée). </w:t>
      </w:r>
    </w:p>
    <w:p>
      <w:pPr>
        <w:autoSpaceDN w:val="0"/>
        <w:autoSpaceDE w:val="0"/>
        <w:widowControl/>
        <w:spacing w:line="220" w:lineRule="exact" w:before="80" w:after="0"/>
        <w:ind w:left="496" w:right="0" w:firstLine="0"/>
        <w:jc w:val="left"/>
      </w:pPr>
      <w:r>
        <w:rPr>
          <w:rFonts w:ascii="MyriadPro" w:hAnsi="MyriadPro" w:eastAsia="MyriadPro"/>
          <w:b/>
          <w:i w:val="0"/>
          <w:color w:val="231F20"/>
          <w:sz w:val="18"/>
        </w:rPr>
        <w:t>• BÉNÉFICIAIRES DES GARANTIES D'ASSISTANCE</w:t>
      </w:r>
    </w:p>
    <w:p>
      <w:pPr>
        <w:autoSpaceDN w:val="0"/>
        <w:autoSpaceDE w:val="0"/>
        <w:widowControl/>
        <w:spacing w:line="245" w:lineRule="auto" w:before="68" w:after="0"/>
        <w:ind w:left="496" w:right="14" w:firstLine="0"/>
        <w:jc w:val="both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L’adhérent ainsi que les personnes suivantes vivant sous son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toit : conjoint de droit ou de fait, enfants sous condition d’âge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selon les garanties, sans limite d’âge s’ils sont handicapés et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ascendants directs. </w:t>
      </w:r>
    </w:p>
    <w:p>
      <w:pPr>
        <w:autoSpaceDN w:val="0"/>
        <w:autoSpaceDE w:val="0"/>
        <w:widowControl/>
        <w:spacing w:line="220" w:lineRule="exact" w:before="80" w:after="0"/>
        <w:ind w:left="496" w:right="0" w:firstLine="0"/>
        <w:jc w:val="left"/>
      </w:pPr>
      <w:r>
        <w:rPr>
          <w:rFonts w:ascii="MyriadPro" w:hAnsi="MyriadPro" w:eastAsia="MyriadPro"/>
          <w:b/>
          <w:i w:val="0"/>
          <w:color w:val="231F20"/>
          <w:sz w:val="18"/>
        </w:rPr>
        <w:t>• CENTRE DE CONVALESCENCE</w:t>
      </w:r>
    </w:p>
    <w:p>
      <w:pPr>
        <w:autoSpaceDN w:val="0"/>
        <w:autoSpaceDE w:val="0"/>
        <w:widowControl/>
        <w:spacing w:line="245" w:lineRule="auto" w:before="70" w:after="0"/>
        <w:ind w:left="496" w:right="0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>Structures de soins qui contribuent à une réadaptation post-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hospitalisation. Les centres de rééducation, les SMR (Soins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Médicaux et de Réadaptation), les maisons de repos, les centres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de cure thermale sont assimilés à des centres de convalescence. </w:t>
      </w: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Les centres de convalescence ne sont pas considérés comme des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établissements hospitaliers.</w:t>
      </w:r>
    </w:p>
    <w:p>
      <w:pPr>
        <w:sectPr>
          <w:type w:val="continuous"/>
          <w:pgSz w:w="11906" w:h="16838"/>
          <w:pgMar w:top="172" w:right="0" w:bottom="0" w:left="0" w:header="720" w:footer="720" w:gutter="0"/>
          <w:cols w:num="2" w:equalWidth="0">
            <w:col w:w="5846" w:space="0"/>
            <w:col w:w="6059" w:space="0"/>
          </w:cols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160"/>
        <w:ind w:left="14" w:right="0" w:firstLine="0"/>
        <w:jc w:val="left"/>
      </w:pPr>
      <w:r>
        <w:rPr>
          <w:rFonts w:ascii="MyriadPro" w:hAnsi="MyriadPro" w:eastAsia="MyriadPro"/>
          <w:b w:val="0"/>
          <w:i w:val="0"/>
          <w:color w:val="424546"/>
          <w:sz w:val="18"/>
        </w:rPr>
        <w:t>10</w:t>
      </w:r>
    </w:p>
    <w:p>
      <w:pPr>
        <w:sectPr>
          <w:type w:val="nextColumn"/>
          <w:pgSz w:w="11906" w:h="16838"/>
          <w:pgMar w:top="172" w:right="0" w:bottom="0" w:left="0" w:header="720" w:footer="720" w:gutter="0"/>
          <w:cols w:num="2" w:equalWidth="0">
            <w:col w:w="5846" w:space="0"/>
            <w:col w:w="6059" w:space="0"/>
          </w:cols>
          <w:docGrid w:linePitch="360"/>
        </w:sectPr>
      </w:pPr>
    </w:p>
    <w:p>
      <w:pPr>
        <w:sectPr>
          <w:type w:val="continuous"/>
          <w:pgSz w:w="11906" w:h="16838"/>
          <w:pgMar w:top="172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6515100</wp:posOffset>
            </wp:positionH>
            <wp:positionV relativeFrom="page">
              <wp:posOffset>10007600</wp:posOffset>
            </wp:positionV>
            <wp:extent cx="622300" cy="2540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254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3816350</wp:posOffset>
            </wp:positionH>
            <wp:positionV relativeFrom="page">
              <wp:posOffset>7631430</wp:posOffset>
            </wp:positionV>
            <wp:extent cx="3368040" cy="1862328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86232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3822700</wp:posOffset>
            </wp:positionH>
            <wp:positionV relativeFrom="page">
              <wp:posOffset>7620000</wp:posOffset>
            </wp:positionV>
            <wp:extent cx="3352800" cy="18669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866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72" w:lineRule="exact" w:before="14" w:after="0"/>
        <w:ind w:left="0" w:right="1038" w:firstLine="0"/>
        <w:jc w:val="right"/>
      </w:pPr>
      <w:r>
        <w:rPr>
          <w:rFonts w:ascii="MyriadPro" w:hAnsi="MyriadPro" w:eastAsia="MyriadPro"/>
          <w:b w:val="0"/>
          <w:i w:val="0"/>
          <w:color w:val="231F20"/>
          <w:sz w:val="14"/>
        </w:rPr>
        <w:t>CONVENTION  D'ASSISTANCE –</w:t>
      </w:r>
      <w:r>
        <w:rPr>
          <w:rFonts w:ascii="MyriadPro" w:hAnsi="MyriadPro" w:eastAsia="MyriadPro"/>
          <w:b/>
          <w:i w:val="0"/>
          <w:color w:val="231F20"/>
          <w:sz w:val="14"/>
        </w:rPr>
        <w:t xml:space="preserve"> IMA</w:t>
      </w:r>
    </w:p>
    <w:p>
      <w:pPr>
        <w:autoSpaceDN w:val="0"/>
        <w:autoSpaceDE w:val="0"/>
        <w:widowControl/>
        <w:spacing w:line="298" w:lineRule="exact" w:before="378" w:after="146"/>
        <w:ind w:left="2304" w:right="2304" w:firstLine="0"/>
        <w:jc w:val="center"/>
      </w:pPr>
      <w:r>
        <w:rPr>
          <w:rFonts w:ascii="MyriadPro" w:hAnsi="MyriadPro" w:eastAsia="MyriadPro"/>
          <w:b/>
          <w:i w:val="0"/>
          <w:color w:val="E56649"/>
          <w:sz w:val="24"/>
        </w:rPr>
        <w:t xml:space="preserve">ANNEXE </w:t>
      </w:r>
      <w:r>
        <w:br/>
      </w:r>
      <w:r>
        <w:rPr>
          <w:rFonts w:ascii="MyriadPro" w:hAnsi="MyriadPro" w:eastAsia="MyriadPro"/>
          <w:b/>
          <w:i w:val="0"/>
          <w:color w:val="E56649"/>
          <w:sz w:val="20"/>
        </w:rPr>
        <w:t xml:space="preserve">ENVELOPPE DE SERVICES EN CAS DE MALADIE REDOUTÉE VISÉE A L’ARTICLE 5.1 </w:t>
      </w:r>
      <w:r>
        <w:rPr>
          <w:u w:val="single" w:color="414545"/>
          <w:rFonts w:ascii="OpenSans" w:hAnsi="OpenSans" w:eastAsia="OpenSans"/>
          <w:b w:val="0"/>
          <w:i w:val="0"/>
          <w:color w:val="424546"/>
          <w:sz w:val="18"/>
        </w:rPr>
        <w:t>Le décompte en unité correspond aux garanties suivantes 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98.0" w:type="dxa"/>
      </w:tblPr>
      <w:tblGrid>
        <w:gridCol w:w="3969"/>
        <w:gridCol w:w="3969"/>
        <w:gridCol w:w="3969"/>
      </w:tblGrid>
      <w:tr>
        <w:trPr>
          <w:trHeight w:hRule="exact" w:val="436"/>
        </w:trPr>
        <w:tc>
          <w:tcPr>
            <w:tcW w:type="dxa" w:w="4178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shd w:fill="221f1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2" w:after="0"/>
              <w:ind w:left="0" w:right="0" w:firstLine="0"/>
              <w:jc w:val="center"/>
            </w:pPr>
            <w:r>
              <w:rPr>
                <w:rFonts w:ascii="OpenSans" w:hAnsi="OpenSans" w:eastAsia="OpenSans"/>
                <w:b/>
                <w:i w:val="0"/>
                <w:color w:val="FFFFFF"/>
                <w:sz w:val="18"/>
              </w:rPr>
              <w:t>ENVELOPPE DE SERVICES POUR ADULTE</w:t>
            </w:r>
          </w:p>
        </w:tc>
        <w:tc>
          <w:tcPr>
            <w:tcW w:type="dxa" w:w="4672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shd w:fill="221f1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2" w:after="0"/>
              <w:ind w:left="0" w:right="0" w:firstLine="0"/>
              <w:jc w:val="center"/>
            </w:pPr>
            <w:r>
              <w:rPr>
                <w:rFonts w:ascii="OpenSans" w:hAnsi="OpenSans" w:eastAsia="OpenSans"/>
                <w:b/>
                <w:i w:val="0"/>
                <w:color w:val="FFFFFF"/>
                <w:sz w:val="18"/>
              </w:rPr>
              <w:t>UNITÉ DE MESURE</w:t>
            </w:r>
          </w:p>
        </w:tc>
        <w:tc>
          <w:tcPr>
            <w:tcW w:type="dxa" w:w="2036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shd w:fill="221f1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2" w:after="0"/>
              <w:ind w:left="0" w:right="0" w:firstLine="0"/>
              <w:jc w:val="center"/>
            </w:pPr>
            <w:r>
              <w:rPr>
                <w:rFonts w:ascii="OpenSans" w:hAnsi="OpenSans" w:eastAsia="OpenSans"/>
                <w:b/>
                <w:i w:val="0"/>
                <w:color w:val="FFFFFF"/>
                <w:sz w:val="18"/>
              </w:rPr>
              <w:t>VALEUR UNITAIRE</w:t>
            </w:r>
          </w:p>
        </w:tc>
      </w:tr>
      <w:tr>
        <w:trPr>
          <w:trHeight w:hRule="exact" w:val="252"/>
        </w:trPr>
        <w:tc>
          <w:tcPr>
            <w:tcW w:type="dxa" w:w="4178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5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Aide à domicile</w:t>
            </w:r>
          </w:p>
        </w:tc>
        <w:tc>
          <w:tcPr>
            <w:tcW w:type="dxa" w:w="4672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0" w:firstLine="0"/>
              <w:jc w:val="center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1 heure</w:t>
            </w:r>
          </w:p>
        </w:tc>
        <w:tc>
          <w:tcPr>
            <w:tcW w:type="dxa" w:w="2036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0" w:firstLine="0"/>
              <w:jc w:val="center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1</w:t>
            </w:r>
          </w:p>
        </w:tc>
      </w:tr>
      <w:tr>
        <w:trPr>
          <w:trHeight w:hRule="exact" w:val="252"/>
        </w:trPr>
        <w:tc>
          <w:tcPr>
            <w:tcW w:type="dxa" w:w="4178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5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Auxiliaire de vie</w:t>
            </w:r>
          </w:p>
        </w:tc>
        <w:tc>
          <w:tcPr>
            <w:tcW w:type="dxa" w:w="4672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0" w:firstLine="0"/>
              <w:jc w:val="center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1 heure</w:t>
            </w:r>
          </w:p>
        </w:tc>
        <w:tc>
          <w:tcPr>
            <w:tcW w:type="dxa" w:w="2036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0" w:firstLine="0"/>
              <w:jc w:val="center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2</w:t>
            </w:r>
          </w:p>
        </w:tc>
      </w:tr>
      <w:tr>
        <w:trPr>
          <w:trHeight w:hRule="exact" w:val="250"/>
        </w:trPr>
        <w:tc>
          <w:tcPr>
            <w:tcW w:type="dxa" w:w="4178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5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 xml:space="preserve">Présence d'un proche </w:t>
            </w:r>
          </w:p>
        </w:tc>
        <w:tc>
          <w:tcPr>
            <w:tcW w:type="dxa" w:w="4672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center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1 déplacement aller et/ou retour + hébergement</w:t>
            </w:r>
            <w:r>
              <w:rPr>
                <w:w w:val="104.94000434875488"/>
                <w:rFonts w:ascii="OpenSans" w:hAnsi="OpenSans" w:eastAsia="OpenSans"/>
                <w:b w:val="0"/>
                <w:i w:val="0"/>
                <w:color w:val="424546"/>
                <w:sz w:val="10"/>
              </w:rPr>
              <w:t>1</w:t>
            </w:r>
          </w:p>
        </w:tc>
        <w:tc>
          <w:tcPr>
            <w:tcW w:type="dxa" w:w="2036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center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10</w:t>
            </w:r>
          </w:p>
        </w:tc>
      </w:tr>
      <w:tr>
        <w:trPr>
          <w:trHeight w:hRule="exact" w:val="250"/>
        </w:trPr>
        <w:tc>
          <w:tcPr>
            <w:tcW w:type="dxa" w:w="4178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5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Transport RDV médicaux et paramédicaux</w:t>
            </w:r>
          </w:p>
        </w:tc>
        <w:tc>
          <w:tcPr>
            <w:tcW w:type="dxa" w:w="4672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0" w:firstLine="0"/>
              <w:jc w:val="center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1 transport aller et/ou retour</w:t>
            </w:r>
            <w:r>
              <w:rPr>
                <w:w w:val="104.94000434875488"/>
                <w:rFonts w:ascii="OpenSans" w:hAnsi="OpenSans" w:eastAsia="OpenSans"/>
                <w:b w:val="0"/>
                <w:i w:val="0"/>
                <w:color w:val="424546"/>
                <w:sz w:val="10"/>
              </w:rPr>
              <w:t>2</w:t>
            </w:r>
          </w:p>
        </w:tc>
        <w:tc>
          <w:tcPr>
            <w:tcW w:type="dxa" w:w="2036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0" w:firstLine="0"/>
              <w:jc w:val="center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4</w:t>
            </w:r>
          </w:p>
        </w:tc>
      </w:tr>
      <w:tr>
        <w:trPr>
          <w:trHeight w:hRule="exact" w:val="252"/>
        </w:trPr>
        <w:tc>
          <w:tcPr>
            <w:tcW w:type="dxa" w:w="4178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" w:after="0"/>
              <w:ind w:left="5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Livraison de médicaments</w:t>
            </w:r>
          </w:p>
        </w:tc>
        <w:tc>
          <w:tcPr>
            <w:tcW w:type="dxa" w:w="4672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" w:after="0"/>
              <w:ind w:left="0" w:right="0" w:firstLine="0"/>
              <w:jc w:val="center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1 livraison</w:t>
            </w:r>
          </w:p>
        </w:tc>
        <w:tc>
          <w:tcPr>
            <w:tcW w:type="dxa" w:w="2036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" w:after="0"/>
              <w:ind w:left="0" w:right="0" w:firstLine="0"/>
              <w:jc w:val="center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2</w:t>
            </w:r>
          </w:p>
        </w:tc>
      </w:tr>
      <w:tr>
        <w:trPr>
          <w:trHeight w:hRule="exact" w:val="252"/>
        </w:trPr>
        <w:tc>
          <w:tcPr>
            <w:tcW w:type="dxa" w:w="4178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5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Livraison de courses</w:t>
            </w:r>
          </w:p>
        </w:tc>
        <w:tc>
          <w:tcPr>
            <w:tcW w:type="dxa" w:w="4672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0" w:firstLine="0"/>
              <w:jc w:val="center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1 livraison</w:t>
            </w:r>
          </w:p>
        </w:tc>
        <w:tc>
          <w:tcPr>
            <w:tcW w:type="dxa" w:w="2036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0" w:firstLine="0"/>
              <w:jc w:val="center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2</w:t>
            </w:r>
          </w:p>
        </w:tc>
      </w:tr>
      <w:tr>
        <w:trPr>
          <w:trHeight w:hRule="exact" w:val="252"/>
        </w:trPr>
        <w:tc>
          <w:tcPr>
            <w:tcW w:type="dxa" w:w="4178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5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Portage d’espèces</w:t>
            </w:r>
          </w:p>
        </w:tc>
        <w:tc>
          <w:tcPr>
            <w:tcW w:type="dxa" w:w="4672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center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1 livraison</w:t>
            </w:r>
          </w:p>
        </w:tc>
        <w:tc>
          <w:tcPr>
            <w:tcW w:type="dxa" w:w="2036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center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3</w:t>
            </w:r>
          </w:p>
        </w:tc>
      </w:tr>
      <w:tr>
        <w:trPr>
          <w:trHeight w:hRule="exact" w:val="250"/>
        </w:trPr>
        <w:tc>
          <w:tcPr>
            <w:tcW w:type="dxa" w:w="4178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" w:after="0"/>
              <w:ind w:left="5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Portage des repas</w:t>
            </w:r>
          </w:p>
        </w:tc>
        <w:tc>
          <w:tcPr>
            <w:tcW w:type="dxa" w:w="4672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" w:after="0"/>
              <w:ind w:left="0" w:right="0" w:firstLine="0"/>
              <w:jc w:val="center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1 livraison</w:t>
            </w:r>
          </w:p>
        </w:tc>
        <w:tc>
          <w:tcPr>
            <w:tcW w:type="dxa" w:w="2036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" w:after="0"/>
              <w:ind w:left="0" w:right="0" w:firstLine="0"/>
              <w:jc w:val="center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2</w:t>
            </w:r>
          </w:p>
        </w:tc>
      </w:tr>
      <w:tr>
        <w:trPr>
          <w:trHeight w:hRule="exact" w:val="250"/>
        </w:trPr>
        <w:tc>
          <w:tcPr>
            <w:tcW w:type="dxa" w:w="4178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5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Coiffure à domicile</w:t>
            </w:r>
          </w:p>
        </w:tc>
        <w:tc>
          <w:tcPr>
            <w:tcW w:type="dxa" w:w="4672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0" w:firstLine="0"/>
              <w:jc w:val="center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1 déplacement</w:t>
            </w:r>
          </w:p>
        </w:tc>
        <w:tc>
          <w:tcPr>
            <w:tcW w:type="dxa" w:w="2036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0" w:firstLine="0"/>
              <w:jc w:val="center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1</w:t>
            </w:r>
          </w:p>
        </w:tc>
      </w:tr>
      <w:tr>
        <w:trPr>
          <w:trHeight w:hRule="exact" w:val="252"/>
        </w:trPr>
        <w:tc>
          <w:tcPr>
            <w:tcW w:type="dxa" w:w="4178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5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Petit jardinage</w:t>
            </w:r>
            <w:r>
              <w:rPr>
                <w:w w:val="104.94000434875488"/>
                <w:rFonts w:ascii="OpenSans" w:hAnsi="OpenSans" w:eastAsia="OpenSans"/>
                <w:b w:val="0"/>
                <w:i w:val="0"/>
                <w:color w:val="424546"/>
                <w:sz w:val="10"/>
              </w:rPr>
              <w:t>3</w:t>
            </w:r>
          </w:p>
        </w:tc>
        <w:tc>
          <w:tcPr>
            <w:tcW w:type="dxa" w:w="4672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0" w:firstLine="0"/>
              <w:jc w:val="center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1 heure</w:t>
            </w:r>
          </w:p>
        </w:tc>
        <w:tc>
          <w:tcPr>
            <w:tcW w:type="dxa" w:w="2036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0" w:firstLine="0"/>
              <w:jc w:val="center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2</w:t>
            </w:r>
          </w:p>
        </w:tc>
      </w:tr>
      <w:tr>
        <w:trPr>
          <w:trHeight w:hRule="exact" w:val="250"/>
        </w:trPr>
        <w:tc>
          <w:tcPr>
            <w:tcW w:type="dxa" w:w="4178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5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Garde d'enfant</w:t>
            </w:r>
          </w:p>
        </w:tc>
        <w:tc>
          <w:tcPr>
            <w:tcW w:type="dxa" w:w="4672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0" w:firstLine="0"/>
              <w:jc w:val="center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1 heure</w:t>
            </w:r>
          </w:p>
        </w:tc>
        <w:tc>
          <w:tcPr>
            <w:tcW w:type="dxa" w:w="2036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0" w:firstLine="0"/>
              <w:jc w:val="center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2</w:t>
            </w:r>
          </w:p>
        </w:tc>
      </w:tr>
      <w:tr>
        <w:trPr>
          <w:trHeight w:hRule="exact" w:val="252"/>
        </w:trPr>
        <w:tc>
          <w:tcPr>
            <w:tcW w:type="dxa" w:w="4178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" w:after="0"/>
              <w:ind w:left="5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Conduite à l'école</w:t>
            </w:r>
          </w:p>
        </w:tc>
        <w:tc>
          <w:tcPr>
            <w:tcW w:type="dxa" w:w="4672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" w:after="0"/>
              <w:ind w:left="0" w:right="0" w:firstLine="0"/>
              <w:jc w:val="center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1 trajet aller et/ou retour par jour</w:t>
            </w:r>
          </w:p>
        </w:tc>
        <w:tc>
          <w:tcPr>
            <w:tcW w:type="dxa" w:w="2036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" w:after="0"/>
              <w:ind w:left="0" w:right="0" w:firstLine="0"/>
              <w:jc w:val="center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2</w:t>
            </w:r>
          </w:p>
        </w:tc>
      </w:tr>
      <w:tr>
        <w:trPr>
          <w:trHeight w:hRule="exact" w:val="250"/>
        </w:trPr>
        <w:tc>
          <w:tcPr>
            <w:tcW w:type="dxa" w:w="4178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5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Conduite aux activités extra-scolaires</w:t>
            </w:r>
          </w:p>
        </w:tc>
        <w:tc>
          <w:tcPr>
            <w:tcW w:type="dxa" w:w="4672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0" w:firstLine="0"/>
              <w:jc w:val="center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1 trajet aller et/ou retour par jour</w:t>
            </w:r>
          </w:p>
        </w:tc>
        <w:tc>
          <w:tcPr>
            <w:tcW w:type="dxa" w:w="2036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0" w:firstLine="0"/>
              <w:jc w:val="center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2</w:t>
            </w:r>
          </w:p>
        </w:tc>
      </w:tr>
    </w:tbl>
    <w:p>
      <w:pPr>
        <w:autoSpaceDN w:val="0"/>
        <w:autoSpaceDE w:val="0"/>
        <w:widowControl/>
        <w:spacing w:line="19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98.0" w:type="dxa"/>
      </w:tblPr>
      <w:tblGrid>
        <w:gridCol w:w="3969"/>
        <w:gridCol w:w="3969"/>
        <w:gridCol w:w="3969"/>
      </w:tblGrid>
      <w:tr>
        <w:trPr>
          <w:trHeight w:hRule="exact" w:val="488"/>
        </w:trPr>
        <w:tc>
          <w:tcPr>
            <w:tcW w:type="dxa" w:w="4192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shd w:fill="221f1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8" w:after="0"/>
              <w:ind w:left="0" w:right="0" w:firstLine="0"/>
              <w:jc w:val="center"/>
            </w:pPr>
            <w:r>
              <w:rPr>
                <w:rFonts w:ascii="OpenSans" w:hAnsi="OpenSans" w:eastAsia="OpenSans"/>
                <w:b/>
                <w:i w:val="0"/>
                <w:color w:val="FFFFFF"/>
                <w:sz w:val="18"/>
              </w:rPr>
              <w:t>ENVELOPPE DE SERVICES POUR ENFANT</w:t>
            </w:r>
          </w:p>
        </w:tc>
        <w:tc>
          <w:tcPr>
            <w:tcW w:type="dxa" w:w="4658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shd w:fill="221f1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8" w:after="0"/>
              <w:ind w:left="0" w:right="0" w:firstLine="0"/>
              <w:jc w:val="center"/>
            </w:pPr>
            <w:r>
              <w:rPr>
                <w:rFonts w:ascii="OpenSans" w:hAnsi="OpenSans" w:eastAsia="OpenSans"/>
                <w:b/>
                <w:i w:val="0"/>
                <w:color w:val="FFFFFF"/>
                <w:sz w:val="18"/>
              </w:rPr>
              <w:t>UNITÉ DE MESURE</w:t>
            </w:r>
          </w:p>
        </w:tc>
        <w:tc>
          <w:tcPr>
            <w:tcW w:type="dxa" w:w="2036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shd w:fill="221f1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8" w:after="0"/>
              <w:ind w:left="0" w:right="0" w:firstLine="0"/>
              <w:jc w:val="center"/>
            </w:pPr>
            <w:r>
              <w:rPr>
                <w:rFonts w:ascii="OpenSans" w:hAnsi="OpenSans" w:eastAsia="OpenSans"/>
                <w:b/>
                <w:i w:val="0"/>
                <w:color w:val="FFFFFF"/>
                <w:sz w:val="18"/>
              </w:rPr>
              <w:t>VALEUR UNITAIRE</w:t>
            </w:r>
          </w:p>
        </w:tc>
      </w:tr>
      <w:tr>
        <w:trPr>
          <w:trHeight w:hRule="exact" w:val="250"/>
        </w:trPr>
        <w:tc>
          <w:tcPr>
            <w:tcW w:type="dxa" w:w="4192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5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424546"/>
                <w:sz w:val="18"/>
              </w:rPr>
              <w:t>Garde d'enfant malade</w:t>
            </w:r>
          </w:p>
        </w:tc>
        <w:tc>
          <w:tcPr>
            <w:tcW w:type="dxa" w:w="4658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20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424546"/>
                <w:sz w:val="18"/>
              </w:rPr>
              <w:t>1 heure</w:t>
            </w:r>
          </w:p>
        </w:tc>
        <w:tc>
          <w:tcPr>
            <w:tcW w:type="dxa" w:w="2036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20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424546"/>
                <w:sz w:val="18"/>
              </w:rPr>
              <w:t>2</w:t>
            </w:r>
          </w:p>
        </w:tc>
      </w:tr>
      <w:tr>
        <w:trPr>
          <w:trHeight w:hRule="exact" w:val="252"/>
        </w:trPr>
        <w:tc>
          <w:tcPr>
            <w:tcW w:type="dxa" w:w="4192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22" w:after="0"/>
              <w:ind w:left="56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424546"/>
                <w:sz w:val="18"/>
              </w:rPr>
              <w:t xml:space="preserve">Présence d'un proche </w:t>
            </w:r>
          </w:p>
        </w:tc>
        <w:tc>
          <w:tcPr>
            <w:tcW w:type="dxa" w:w="4658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22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424546"/>
                <w:sz w:val="18"/>
              </w:rPr>
              <w:t>1 déplacement aller et/ou retour + hébergement1</w:t>
            </w:r>
          </w:p>
        </w:tc>
        <w:tc>
          <w:tcPr>
            <w:tcW w:type="dxa" w:w="2036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22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424546"/>
                <w:sz w:val="18"/>
              </w:rPr>
              <w:t>10</w:t>
            </w:r>
          </w:p>
        </w:tc>
      </w:tr>
      <w:tr>
        <w:trPr>
          <w:trHeight w:hRule="exact" w:val="248"/>
        </w:trPr>
        <w:tc>
          <w:tcPr>
            <w:tcW w:type="dxa" w:w="4192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8" w:after="0"/>
              <w:ind w:left="56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424546"/>
                <w:sz w:val="18"/>
              </w:rPr>
              <w:t>Transport RDV médicaux et paramédicaux</w:t>
            </w:r>
          </w:p>
        </w:tc>
        <w:tc>
          <w:tcPr>
            <w:tcW w:type="dxa" w:w="4658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8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424546"/>
                <w:sz w:val="18"/>
              </w:rPr>
              <w:t>1 transport aller et/ou retour2</w:t>
            </w:r>
          </w:p>
        </w:tc>
        <w:tc>
          <w:tcPr>
            <w:tcW w:type="dxa" w:w="2036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8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424546"/>
                <w:sz w:val="18"/>
              </w:rPr>
              <w:t>4</w:t>
            </w:r>
          </w:p>
        </w:tc>
      </w:tr>
      <w:tr>
        <w:trPr>
          <w:trHeight w:hRule="exact" w:val="250"/>
        </w:trPr>
        <w:tc>
          <w:tcPr>
            <w:tcW w:type="dxa" w:w="4192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20" w:after="0"/>
              <w:ind w:left="56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424546"/>
                <w:sz w:val="18"/>
              </w:rPr>
              <w:t>Livraison de courses</w:t>
            </w:r>
          </w:p>
        </w:tc>
        <w:tc>
          <w:tcPr>
            <w:tcW w:type="dxa" w:w="4658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20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424546"/>
                <w:sz w:val="18"/>
              </w:rPr>
              <w:t>1 livraison</w:t>
            </w:r>
          </w:p>
        </w:tc>
        <w:tc>
          <w:tcPr>
            <w:tcW w:type="dxa" w:w="2036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20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424546"/>
                <w:sz w:val="18"/>
              </w:rPr>
              <w:t>2</w:t>
            </w:r>
          </w:p>
        </w:tc>
      </w:tr>
      <w:tr>
        <w:trPr>
          <w:trHeight w:hRule="exact" w:val="248"/>
        </w:trPr>
        <w:tc>
          <w:tcPr>
            <w:tcW w:type="dxa" w:w="4192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8" w:after="0"/>
              <w:ind w:left="56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424546"/>
                <w:sz w:val="18"/>
              </w:rPr>
              <w:t>Portage des repas</w:t>
            </w:r>
          </w:p>
        </w:tc>
        <w:tc>
          <w:tcPr>
            <w:tcW w:type="dxa" w:w="4658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8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424546"/>
                <w:sz w:val="18"/>
              </w:rPr>
              <w:t>1 livraison</w:t>
            </w:r>
          </w:p>
        </w:tc>
        <w:tc>
          <w:tcPr>
            <w:tcW w:type="dxa" w:w="2036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8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424546"/>
                <w:sz w:val="18"/>
              </w:rPr>
              <w:t>2</w:t>
            </w:r>
          </w:p>
        </w:tc>
      </w:tr>
      <w:tr>
        <w:trPr>
          <w:trHeight w:hRule="exact" w:val="248"/>
        </w:trPr>
        <w:tc>
          <w:tcPr>
            <w:tcW w:type="dxa" w:w="4192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8" w:after="0"/>
              <w:ind w:left="56" w:right="0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424546"/>
                <w:sz w:val="18"/>
              </w:rPr>
              <w:t>Coiffure à domicile</w:t>
            </w:r>
          </w:p>
        </w:tc>
        <w:tc>
          <w:tcPr>
            <w:tcW w:type="dxa" w:w="4658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8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424546"/>
                <w:sz w:val="18"/>
              </w:rPr>
              <w:t>1 déplacement</w:t>
            </w:r>
          </w:p>
        </w:tc>
        <w:tc>
          <w:tcPr>
            <w:tcW w:type="dxa" w:w="2036"/>
            <w:tcBorders>
              <w:start w:sz="2.0" w:val="single" w:color="#939597"/>
              <w:top w:sz="2.0" w:val="single" w:color="#939597"/>
              <w:end w:sz="2.0" w:val="single" w:color="#939597"/>
              <w:bottom w:sz="2.0" w:val="single" w:color="#939597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8" w:after="0"/>
              <w:ind w:left="0" w:right="0" w:firstLine="0"/>
              <w:jc w:val="center"/>
            </w:pPr>
            <w:r>
              <w:rPr>
                <w:rFonts w:ascii="MyriadPro" w:hAnsi="MyriadPro" w:eastAsia="MyriadPro"/>
                <w:b w:val="0"/>
                <w:i w:val="0"/>
                <w:color w:val="424546"/>
                <w:sz w:val="18"/>
              </w:rPr>
              <w:t>1</w:t>
            </w:r>
          </w:p>
        </w:tc>
      </w:tr>
    </w:tbl>
    <w:p>
      <w:pPr>
        <w:autoSpaceDN w:val="0"/>
        <w:autoSpaceDE w:val="0"/>
        <w:widowControl/>
        <w:spacing w:line="245" w:lineRule="auto" w:before="224" w:after="0"/>
        <w:ind w:left="496" w:right="432" w:firstLine="0"/>
        <w:jc w:val="left"/>
      </w:pPr>
      <w:r>
        <w:rPr>
          <w:w w:val="104.94000434875488"/>
          <w:rFonts w:ascii="OpenSans" w:hAnsi="OpenSans" w:eastAsia="OpenSans"/>
          <w:b w:val="0"/>
          <w:i/>
          <w:color w:val="424546"/>
          <w:sz w:val="10"/>
        </w:rPr>
        <w:t>1</w:t>
      </w:r>
      <w:r>
        <w:rPr>
          <w:rFonts w:ascii="OpenSans" w:hAnsi="OpenSans" w:eastAsia="OpenSans"/>
          <w:b w:val="0"/>
          <w:i/>
          <w:color w:val="424546"/>
          <w:sz w:val="18"/>
        </w:rPr>
        <w:t>Déplacement par train 1</w:t>
      </w:r>
      <w:r>
        <w:rPr>
          <w:w w:val="104.94000434875488"/>
          <w:rFonts w:ascii="OpenSans" w:hAnsi="OpenSans" w:eastAsia="OpenSans"/>
          <w:b w:val="0"/>
          <w:i/>
          <w:color w:val="424546"/>
          <w:sz w:val="10"/>
        </w:rPr>
        <w:t>re</w:t>
      </w:r>
      <w:r>
        <w:rPr>
          <w:rFonts w:ascii="OpenSans" w:hAnsi="OpenSans" w:eastAsia="OpenSans"/>
          <w:b w:val="0"/>
          <w:i/>
          <w:color w:val="424546"/>
          <w:sz w:val="18"/>
        </w:rPr>
        <w:t xml:space="preserve"> classe ou avion classe économique. Hébergement dans la limite de 2 nuits, petits déjeuners inclus, à concurrence de </w:t>
      </w:r>
      <w:r>
        <w:rPr>
          <w:rFonts w:ascii="OpenSans" w:hAnsi="OpenSans" w:eastAsia="OpenSans"/>
          <w:b w:val="0"/>
          <w:i/>
          <w:color w:val="424546"/>
          <w:sz w:val="18"/>
        </w:rPr>
        <w:t>100€ par nuit.</w:t>
      </w:r>
    </w:p>
    <w:p>
      <w:pPr>
        <w:autoSpaceDN w:val="0"/>
        <w:autoSpaceDE w:val="0"/>
        <w:widowControl/>
        <w:spacing w:line="230" w:lineRule="auto" w:before="68" w:after="0"/>
        <w:ind w:left="496" w:right="0" w:firstLine="0"/>
        <w:jc w:val="left"/>
      </w:pPr>
      <w:r>
        <w:rPr>
          <w:w w:val="104.94000434875488"/>
          <w:rFonts w:ascii="OpenSans" w:hAnsi="OpenSans" w:eastAsia="OpenSans"/>
          <w:b w:val="0"/>
          <w:i/>
          <w:color w:val="424546"/>
          <w:sz w:val="10"/>
        </w:rPr>
        <w:t>2</w:t>
      </w:r>
      <w:r>
        <w:rPr>
          <w:rFonts w:ascii="OpenSans" w:hAnsi="OpenSans" w:eastAsia="OpenSans"/>
          <w:b w:val="0"/>
          <w:i/>
          <w:color w:val="424546"/>
          <w:sz w:val="18"/>
        </w:rPr>
        <w:t>Dans un rayon de 50 km.</w:t>
      </w:r>
    </w:p>
    <w:p>
      <w:pPr>
        <w:autoSpaceDN w:val="0"/>
        <w:autoSpaceDE w:val="0"/>
        <w:widowControl/>
        <w:spacing w:line="228" w:lineRule="auto" w:before="68" w:after="0"/>
        <w:ind w:left="496" w:right="0" w:firstLine="0"/>
        <w:jc w:val="left"/>
      </w:pPr>
      <w:r>
        <w:rPr>
          <w:w w:val="104.94000434875488"/>
          <w:rFonts w:ascii="OpenSans" w:hAnsi="OpenSans" w:eastAsia="OpenSans"/>
          <w:b w:val="0"/>
          <w:i/>
          <w:color w:val="424546"/>
          <w:sz w:val="10"/>
        </w:rPr>
        <w:t>3</w:t>
      </w:r>
      <w:r>
        <w:rPr>
          <w:rFonts w:ascii="OpenSans" w:hAnsi="OpenSans" w:eastAsia="OpenSans"/>
          <w:b w:val="0"/>
          <w:i/>
          <w:color w:val="424546"/>
          <w:sz w:val="18"/>
        </w:rPr>
        <w:t xml:space="preserve">À titre d’exemple, la taille des haies, limitée à 15 mètres linéaires. </w:t>
      </w:r>
    </w:p>
    <w:p>
      <w:pPr>
        <w:autoSpaceDN w:val="0"/>
        <w:autoSpaceDE w:val="0"/>
        <w:widowControl/>
        <w:spacing w:line="245" w:lineRule="auto" w:before="372" w:after="0"/>
        <w:ind w:left="496" w:right="432" w:firstLine="0"/>
        <w:jc w:val="left"/>
      </w:pPr>
      <w:r>
        <w:rPr>
          <w:rFonts w:ascii="OpenSans" w:hAnsi="OpenSans" w:eastAsia="OpenSans"/>
          <w:b w:val="0"/>
          <w:i w:val="0"/>
          <w:color w:val="424546"/>
          <w:sz w:val="18"/>
        </w:rPr>
        <w:t xml:space="preserve">La valeur unitaire des garanties de l’enveloppe de services est susceptible d’être modifiée en cas de revalorisation tarifaire des </w:t>
      </w:r>
      <w:r>
        <w:rPr>
          <w:rFonts w:ascii="OpenSans" w:hAnsi="OpenSans" w:eastAsia="OpenSans"/>
          <w:b w:val="0"/>
          <w:i w:val="0"/>
          <w:color w:val="424546"/>
          <w:sz w:val="18"/>
        </w:rPr>
        <w:t>garanties. En cas de modification, l'enveloppe actualisée vous est transmise.</w:t>
      </w:r>
    </w:p>
    <w:p>
      <w:pPr>
        <w:autoSpaceDN w:val="0"/>
        <w:autoSpaceDE w:val="0"/>
        <w:widowControl/>
        <w:spacing w:line="240" w:lineRule="auto" w:before="3014" w:after="0"/>
        <w:ind w:left="5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73100" cy="2159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21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502" w:val="left"/>
        </w:tabs>
        <w:autoSpaceDE w:val="0"/>
        <w:widowControl/>
        <w:spacing w:line="484" w:lineRule="exact" w:before="158" w:after="0"/>
        <w:ind w:left="480" w:right="6768" w:firstLine="0"/>
        <w:jc w:val="left"/>
      </w:pPr>
      <w:r>
        <w:rPr>
          <w:rFonts w:ascii="HDColton" w:hAnsi="HDColton" w:eastAsia="HDColton"/>
          <w:b/>
          <w:i w:val="0"/>
          <w:color w:val="E56649"/>
          <w:sz w:val="40"/>
        </w:rPr>
        <w:t xml:space="preserve">CONVENTION </w:t>
      </w:r>
      <w:r>
        <w:br/>
      </w:r>
      <w:r>
        <w:rPr>
          <w:rFonts w:ascii="HDColton" w:hAnsi="HDColton" w:eastAsia="HDColton"/>
          <w:b/>
          <w:i w:val="0"/>
          <w:color w:val="E56649"/>
          <w:sz w:val="48"/>
        </w:rPr>
        <w:t>ASSISTANCE  IMA</w:t>
      </w:r>
    </w:p>
    <w:p>
      <w:pPr>
        <w:autoSpaceDN w:val="0"/>
        <w:autoSpaceDE w:val="0"/>
        <w:widowControl/>
        <w:spacing w:line="230" w:lineRule="auto" w:before="136" w:after="0"/>
        <w:ind w:left="482" w:right="0" w:firstLine="0"/>
        <w:jc w:val="left"/>
      </w:pPr>
      <w:r>
        <w:rPr>
          <w:rFonts w:ascii="OpenSans" w:hAnsi="OpenSans" w:eastAsia="OpenSans"/>
          <w:b w:val="0"/>
          <w:i/>
          <w:color w:val="424546"/>
          <w:sz w:val="18"/>
        </w:rPr>
        <w:t>20240909-0000005944</w:t>
      </w:r>
    </w:p>
    <w:p>
      <w:pPr>
        <w:autoSpaceDN w:val="0"/>
        <w:autoSpaceDE w:val="0"/>
        <w:widowControl/>
        <w:spacing w:line="188" w:lineRule="exact" w:before="196" w:after="0"/>
        <w:ind w:left="486" w:right="2160" w:firstLine="0"/>
        <w:jc w:val="left"/>
      </w:pPr>
      <w:r>
        <w:rPr>
          <w:rFonts w:ascii="OpenSans" w:hAnsi="OpenSans" w:eastAsia="OpenSans"/>
          <w:b/>
          <w:i w:val="0"/>
          <w:color w:val="424546"/>
          <w:sz w:val="15"/>
        </w:rPr>
        <w:t>FMA Assurances</w:t>
      </w:r>
      <w:r>
        <w:rPr>
          <w:rFonts w:ascii="OpenSans" w:hAnsi="OpenSans" w:eastAsia="OpenSans"/>
          <w:b w:val="0"/>
          <w:i w:val="0"/>
          <w:color w:val="424546"/>
          <w:sz w:val="15"/>
        </w:rPr>
        <w:t xml:space="preserve"> - SAS au capital de 787 204 € - Courtier en assurance </w:t>
        <w:br/>
      </w:r>
      <w:r>
        <w:br/>
      </w:r>
      <w:r>
        <w:rPr>
          <w:rFonts w:ascii="OpenSans" w:hAnsi="OpenSans" w:eastAsia="OpenSans"/>
          <w:b w:val="0"/>
          <w:i w:val="0"/>
          <w:color w:val="424546"/>
          <w:sz w:val="15"/>
        </w:rPr>
        <w:t>Siège social : Immeuble Colisée Gardens, 8-14 avenue de l’Arche, 92400 Courbevoie - RCS Nanterre 429882236 - ORIAS : 12068209</w:t>
        <w:br/>
      </w:r>
      <w:r>
        <w:rPr>
          <w:rFonts w:ascii="OpenSans" w:hAnsi="OpenSans" w:eastAsia="OpenSans"/>
          <w:b/>
          <w:i w:val="0"/>
          <w:color w:val="424546"/>
          <w:sz w:val="15"/>
        </w:rPr>
        <w:t>IMA ASSURANCES</w:t>
      </w:r>
      <w:r>
        <w:rPr>
          <w:rFonts w:ascii="MyriadPro" w:hAnsi="MyriadPro" w:eastAsia="MyriadPro"/>
          <w:b w:val="0"/>
          <w:i w:val="0"/>
          <w:color w:val="424546"/>
          <w:sz w:val="15"/>
        </w:rPr>
        <w:t xml:space="preserve"> - Société anonyme au capital de 157 000 000 euros entièrement libéré, entreprise régie par le Code des assurances, dont le siège </w:t>
      </w:r>
      <w:r>
        <w:rPr>
          <w:rFonts w:ascii="MyriadPro" w:hAnsi="MyriadPro" w:eastAsia="MyriadPro"/>
          <w:b w:val="0"/>
          <w:i w:val="0"/>
          <w:color w:val="424546"/>
          <w:sz w:val="15"/>
        </w:rPr>
        <w:t xml:space="preserve">social est situé 118 avenue de Paris - CS 40 000 - 79 033 Niort Cedex 9, immatriculée au Registre du Commerce et des Sociétés de Niort sous le numéro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953"/>
        <w:gridCol w:w="5953"/>
      </w:tblGrid>
      <w:tr>
        <w:trPr>
          <w:trHeight w:hRule="exact" w:val="914"/>
        </w:trPr>
        <w:tc>
          <w:tcPr>
            <w:tcW w:type="dxa" w:w="8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128" w:val="left"/>
              </w:tabs>
              <w:autoSpaceDE w:val="0"/>
              <w:widowControl/>
              <w:spacing w:line="284" w:lineRule="exact" w:before="0" w:after="0"/>
              <w:ind w:left="486" w:right="144" w:firstLine="0"/>
              <w:jc w:val="left"/>
            </w:pPr>
            <w:r>
              <w:rPr>
                <w:rFonts w:ascii="MyriadPro" w:hAnsi="MyriadPro" w:eastAsia="MyriadPro"/>
                <w:b w:val="0"/>
                <w:i w:val="0"/>
                <w:color w:val="424546"/>
                <w:sz w:val="15"/>
              </w:rPr>
              <w:t xml:space="preserve">481.511.632, soumise au contrôle de l’ACPR, 4 place de Budapest - CS 92459 - 75436 PARIS CEDEX 09. </w:t>
            </w:r>
            <w:r>
              <w:br/>
            </w:r>
            <w:r>
              <w:rPr>
                <w:rFonts w:ascii="HDColton" w:hAnsi="HDColton" w:eastAsia="HDColton"/>
                <w:b/>
                <w:i w:val="0"/>
                <w:color w:val="FFFFFF"/>
                <w:sz w:val="32"/>
              </w:rPr>
              <w:t>ASSISTANCE</w:t>
            </w:r>
          </w:p>
          <w:p>
            <w:pPr>
              <w:autoSpaceDN w:val="0"/>
              <w:autoSpaceDE w:val="0"/>
              <w:widowControl/>
              <w:spacing w:line="216" w:lineRule="exact" w:before="0" w:after="0"/>
              <w:ind w:left="0" w:right="2536" w:firstLine="0"/>
              <w:jc w:val="right"/>
            </w:pPr>
            <w:r>
              <w:rPr>
                <w:rFonts w:ascii="MyriadPro" w:hAnsi="MyriadPro" w:eastAsia="MyriadPro"/>
                <w:b w:val="0"/>
                <w:i w:val="0"/>
                <w:color w:val="424546"/>
                <w:sz w:val="18"/>
              </w:rPr>
              <w:t>11</w:t>
            </w:r>
          </w:p>
        </w:tc>
        <w:tc>
          <w:tcPr>
            <w:tcW w:type="dxa" w:w="33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958" w:val="left"/>
              </w:tabs>
              <w:autoSpaceDE w:val="0"/>
              <w:widowControl/>
              <w:spacing w:line="198" w:lineRule="exact" w:before="332" w:after="0"/>
              <w:ind w:left="218" w:right="432" w:firstLine="0"/>
              <w:jc w:val="left"/>
            </w:pPr>
            <w:r>
              <w:rPr>
                <w:rFonts w:ascii="HDColton" w:hAnsi="HDColton" w:eastAsia="HDColton"/>
                <w:b/>
                <w:i w:val="0"/>
                <w:color w:val="FFFFFF"/>
                <w:sz w:val="28"/>
              </w:rPr>
              <w:t>PETIT ROULEUR</w:t>
            </w:r>
            <w:r>
              <w:tab/>
            </w:r>
            <w:r>
              <w:rPr>
                <w:rFonts w:ascii="OpenSans" w:hAnsi="OpenSans" w:eastAsia="OpenSans"/>
                <w:b/>
                <w:i w:val="0"/>
                <w:color w:val="E56649"/>
                <w:sz w:val="12"/>
              </w:rPr>
              <w:t xml:space="preserve"> IMA - 10/2024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188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72" w:lineRule="exact" w:before="0" w:after="0"/>
        <w:ind w:left="0" w:right="0"/>
      </w:pPr>
    </w:p>
    <w:p>
      <w:pPr>
        <w:autoSpaceDN w:val="0"/>
        <w:autoSpaceDE w:val="0"/>
        <w:widowControl/>
        <w:spacing w:line="172" w:lineRule="exact" w:before="20" w:after="0"/>
        <w:ind w:left="0" w:right="908" w:firstLine="0"/>
        <w:jc w:val="right"/>
      </w:pPr>
      <w:r>
        <w:rPr>
          <w:rFonts w:ascii="MyriadPro" w:hAnsi="MyriadPro" w:eastAsia="MyriadPro"/>
          <w:b w:val="0"/>
          <w:i w:val="0"/>
          <w:color w:val="231F20"/>
          <w:sz w:val="14"/>
        </w:rPr>
        <w:t>CONVENTION  D'ASSISTANCE –</w:t>
      </w:r>
      <w:r>
        <w:rPr>
          <w:rFonts w:ascii="MyriadPro" w:hAnsi="MyriadPro" w:eastAsia="MyriadPro"/>
          <w:b/>
          <w:i w:val="0"/>
          <w:color w:val="231F20"/>
          <w:sz w:val="14"/>
        </w:rPr>
        <w:t xml:space="preserve"> IMA</w:t>
      </w:r>
    </w:p>
    <w:p>
      <w:pPr>
        <w:autoSpaceDN w:val="0"/>
        <w:autoSpaceDE w:val="0"/>
        <w:widowControl/>
        <w:spacing w:line="216" w:lineRule="exact" w:before="15698" w:after="0"/>
        <w:ind w:left="0" w:right="0" w:firstLine="0"/>
        <w:jc w:val="center"/>
      </w:pPr>
      <w:r>
        <w:rPr>
          <w:rFonts w:ascii="MyriadPro" w:hAnsi="MyriadPro" w:eastAsia="MyriadPro"/>
          <w:b w:val="0"/>
          <w:i w:val="0"/>
          <w:color w:val="424546"/>
          <w:sz w:val="18"/>
        </w:rPr>
        <w:t>12</w:t>
      </w:r>
    </w:p>
    <w:sectPr w:rsidR="00FC693F" w:rsidRPr="0006063C" w:rsidSect="00034616">
      <w:pgSz w:w="11906" w:h="16838"/>
      <w:pgMar w:top="172" w:right="0" w:bottom="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