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6341110</wp:posOffset>
            </wp:positionH>
            <wp:positionV relativeFrom="page">
              <wp:posOffset>372110</wp:posOffset>
            </wp:positionV>
            <wp:extent cx="463549" cy="23335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49" cy="23335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6865620</wp:posOffset>
            </wp:positionH>
            <wp:positionV relativeFrom="page">
              <wp:posOffset>372110</wp:posOffset>
            </wp:positionV>
            <wp:extent cx="615950" cy="24953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2495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6172200</wp:posOffset>
            </wp:positionH>
            <wp:positionV relativeFrom="page">
              <wp:posOffset>317500</wp:posOffset>
            </wp:positionV>
            <wp:extent cx="1117600" cy="2413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41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86"/>
        <w:gridCol w:w="5786"/>
      </w:tblGrid>
      <w:tr>
        <w:trPr>
          <w:trHeight w:hRule="exact" w:val="500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520"/>
            </w:tblGrid>
            <w:tr>
              <w:trPr>
                <w:trHeight w:hRule="exact" w:val="480"/>
              </w:trPr>
              <w:tc>
                <w:tcPr>
                  <w:tcW w:type="dxa" w:w="7504"/>
                  <w:tcBorders/>
                  <w:shd w:fill="cfd2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50" w:after="0"/>
                    <w:ind w:left="55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32"/>
                    </w:rPr>
                    <w:t>NOTICE D’INFORMATION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9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80" w:after="0"/>
              <w:ind w:left="5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EF7731"/>
                <w:sz w:val="20"/>
              </w:rPr>
              <w:t>■</w:t>
            </w:r>
            <w:r>
              <w:rPr>
                <w:rFonts w:ascii="Arial" w:hAnsi="Arial" w:eastAsia="Arial"/>
                <w:b/>
                <w:i w:val="0"/>
                <w:color w:val="EF7731"/>
                <w:sz w:val="20"/>
              </w:rPr>
              <w:t xml:space="preserve"> Garantie Soutien Financier - 01/2021 - </w:t>
            </w:r>
            <w:r>
              <w:rPr>
                <w:rFonts w:ascii="Arial" w:hAnsi="Arial" w:eastAsia="Arial"/>
                <w:b/>
                <w:i w:val="0"/>
                <w:color w:val="231F20"/>
                <w:sz w:val="20"/>
              </w:rPr>
              <w:t>MOINS DE 60 ANS</w:t>
            </w:r>
            <w:r>
              <w:rPr>
                <w:rFonts w:ascii="Arial" w:hAnsi="Arial" w:eastAsia="Arial"/>
                <w:b/>
                <w:i w:val="0"/>
                <w:color w:val="EF7731"/>
                <w:sz w:val="20"/>
              </w:rPr>
              <w:t xml:space="preserve"> - Âge à la souscription du contrat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0" cy="76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170"/>
        <w:ind w:left="0" w:right="0"/>
      </w:pPr>
    </w:p>
    <w:p>
      <w:pPr>
        <w:sectPr>
          <w:pgSz w:w="11906" w:h="16838"/>
          <w:pgMar w:top="228" w:right="334" w:bottom="24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720" w:right="720" w:firstLine="0"/>
        <w:jc w:val="center"/>
      </w:pPr>
      <w:r>
        <w:rPr>
          <w:rFonts w:ascii="Arial" w:hAnsi="Arial" w:eastAsia="Arial"/>
          <w:b/>
          <w:i/>
          <w:color w:val="231F20"/>
          <w:sz w:val="22"/>
        </w:rPr>
        <w:t xml:space="preserve">AVANTAGES SOUTIEN FINANCIER </w:t>
      </w:r>
      <w:r>
        <w:br/>
      </w:r>
      <w:r>
        <w:rPr>
          <w:rFonts w:ascii="Arial" w:hAnsi="Arial" w:eastAsia="Arial"/>
          <w:b/>
          <w:i/>
          <w:color w:val="231F20"/>
          <w:sz w:val="22"/>
        </w:rPr>
        <w:t xml:space="preserve">Notice d’information du contrat Avantages </w:t>
      </w:r>
    </w:p>
    <w:p>
      <w:pPr>
        <w:autoSpaceDN w:val="0"/>
        <w:autoSpaceDE w:val="0"/>
        <w:widowControl/>
        <w:spacing w:line="288" w:lineRule="auto" w:before="80" w:after="0"/>
        <w:ind w:left="1266" w:right="0" w:firstLine="0"/>
        <w:jc w:val="left"/>
      </w:pPr>
      <w:r>
        <w:rPr>
          <w:rFonts w:ascii="Arial" w:hAnsi="Arial" w:eastAsia="Arial"/>
          <w:b/>
          <w:i/>
          <w:color w:val="231F20"/>
          <w:sz w:val="22"/>
        </w:rPr>
        <w:t>Soutien Financier 1800-2 n°6198</w:t>
      </w:r>
    </w:p>
    <w:p>
      <w:pPr>
        <w:autoSpaceDN w:val="0"/>
        <w:autoSpaceDE w:val="0"/>
        <w:widowControl/>
        <w:spacing w:line="254" w:lineRule="auto" w:before="140" w:after="0"/>
        <w:ind w:left="576" w:right="576" w:firstLine="0"/>
        <w:jc w:val="center"/>
      </w:pPr>
      <w:r>
        <w:rPr>
          <w:rFonts w:ascii="ArialMT" w:hAnsi="ArialMT" w:eastAsia="ArialMT"/>
          <w:b w:val="0"/>
          <w:i w:val="0"/>
          <w:color w:val="231F20"/>
          <w:sz w:val="16"/>
        </w:rPr>
        <w:t xml:space="preserve">La présente notice regroupe les principales dispositions du contrat </w:t>
      </w:r>
      <w:r>
        <w:rPr>
          <w:rFonts w:ascii="ArialMT" w:hAnsi="ArialMT" w:eastAsia="ArialMT"/>
          <w:b w:val="0"/>
          <w:i w:val="0"/>
          <w:color w:val="231F20"/>
          <w:sz w:val="16"/>
        </w:rPr>
        <w:t xml:space="preserve">collectif n°6198-1800-2 souscrit par AVANTAGES </w:t>
      </w:r>
      <w:r>
        <w:br/>
      </w:r>
      <w:r>
        <w:rPr>
          <w:rFonts w:ascii="ArialMT" w:hAnsi="ArialMT" w:eastAsia="ArialMT"/>
          <w:b w:val="0"/>
          <w:i w:val="0"/>
          <w:color w:val="231F20"/>
          <w:sz w:val="16"/>
        </w:rPr>
        <w:t xml:space="preserve">au profit des Assurés souscripteurs d’un contrat d’assurance dans </w:t>
      </w:r>
      <w:r>
        <w:rPr>
          <w:rFonts w:ascii="ArialMT" w:hAnsi="ArialMT" w:eastAsia="ArialMT"/>
          <w:b w:val="0"/>
          <w:i w:val="0"/>
          <w:color w:val="231F20"/>
          <w:sz w:val="16"/>
        </w:rPr>
        <w:t xml:space="preserve">lequel la garantie « soutien financier » a été intégrée </w:t>
      </w:r>
      <w:r>
        <w:br/>
      </w:r>
      <w:r>
        <w:rPr>
          <w:rFonts w:ascii="ArialMT" w:hAnsi="ArialMT" w:eastAsia="ArialMT"/>
          <w:b w:val="0"/>
          <w:i w:val="0"/>
          <w:color w:val="231F20"/>
          <w:sz w:val="16"/>
        </w:rPr>
        <w:t xml:space="preserve">et dont l’Assuré peut demander, à tout moment et sans frais, la </w:t>
      </w:r>
      <w:r>
        <w:rPr>
          <w:rFonts w:ascii="ArialMT" w:hAnsi="ArialMT" w:eastAsia="ArialMT"/>
          <w:b w:val="0"/>
          <w:i w:val="0"/>
          <w:color w:val="231F20"/>
          <w:sz w:val="16"/>
        </w:rPr>
        <w:t>communication intégrale.</w:t>
      </w:r>
    </w:p>
    <w:p>
      <w:pPr>
        <w:autoSpaceDN w:val="0"/>
        <w:autoSpaceDE w:val="0"/>
        <w:widowControl/>
        <w:spacing w:line="271" w:lineRule="auto" w:before="222" w:after="0"/>
        <w:ind w:left="432" w:right="576" w:firstLine="0"/>
        <w:jc w:val="center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COMMENT CONTACTER NOTRE SERVICE ASSURANCE </w:t>
      </w:r>
      <w:r>
        <w:rPr>
          <w:rFonts w:ascii="Arial" w:hAnsi="Arial" w:eastAsia="Arial"/>
          <w:b/>
          <w:i w:val="0"/>
          <w:color w:val="231F20"/>
          <w:sz w:val="18"/>
        </w:rPr>
        <w:t>(du lundi au vendredi de 9h à 18h)</w:t>
      </w:r>
    </w:p>
    <w:p>
      <w:pPr>
        <w:autoSpaceDN w:val="0"/>
        <w:autoSpaceDE w:val="0"/>
        <w:widowControl/>
        <w:spacing w:line="264" w:lineRule="auto" w:before="242" w:after="0"/>
        <w:ind w:left="576" w:right="720" w:firstLine="0"/>
        <w:jc w:val="center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AVANTAGES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2 rue de la Lüjerneta, Athos Palace 98000 </w:t>
      </w:r>
      <w:r>
        <w:rPr>
          <w:rFonts w:ascii="ArialMT" w:hAnsi="ArialMT" w:eastAsia="ArialMT"/>
          <w:b w:val="0"/>
          <w:i w:val="0"/>
          <w:color w:val="231F20"/>
          <w:sz w:val="18"/>
        </w:rPr>
        <w:t>MONACO</w:t>
      </w:r>
    </w:p>
    <w:p>
      <w:pPr>
        <w:autoSpaceDN w:val="0"/>
        <w:tabs>
          <w:tab w:pos="680" w:val="left"/>
        </w:tabs>
        <w:autoSpaceDE w:val="0"/>
        <w:widowControl/>
        <w:spacing w:line="262" w:lineRule="auto" w:before="220" w:after="0"/>
        <w:ind w:left="396" w:right="288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 xml:space="preserve"> ▪</w:t>
      </w:r>
      <w:r>
        <w:tab/>
      </w:r>
      <w:r>
        <w:rPr>
          <w:rFonts w:ascii="Arial" w:hAnsi="Arial" w:eastAsia="Arial"/>
          <w:b/>
          <w:i w:val="0"/>
          <w:color w:val="231F20"/>
          <w:sz w:val="18"/>
        </w:rPr>
        <w:t xml:space="preserve">par téléphone de France : 09.77.40.77.79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(communication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>non surtaxée, coût selon opérateur, appel susceptible d’enregis­</w:t>
      </w:r>
      <w:r>
        <w:rPr>
          <w:rFonts w:ascii="ArialMT" w:hAnsi="ArialMT" w:eastAsia="ArialMT"/>
          <w:b w:val="0"/>
          <w:i w:val="0"/>
          <w:color w:val="231F20"/>
          <w:sz w:val="18"/>
        </w:rPr>
        <w:t>trement)</w:t>
      </w:r>
    </w:p>
    <w:p>
      <w:pPr>
        <w:autoSpaceDN w:val="0"/>
        <w:tabs>
          <w:tab w:pos="680" w:val="left"/>
        </w:tabs>
        <w:autoSpaceDE w:val="0"/>
        <w:widowControl/>
        <w:spacing w:line="257" w:lineRule="auto" w:before="32" w:after="0"/>
        <w:ind w:left="396" w:right="288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 xml:space="preserve"> ▪</w:t>
      </w:r>
      <w:r>
        <w:tab/>
      </w:r>
      <w:r>
        <w:rPr>
          <w:rFonts w:ascii="Arial" w:hAnsi="Arial" w:eastAsia="Arial"/>
          <w:b/>
          <w:i w:val="0"/>
          <w:color w:val="231F20"/>
          <w:sz w:val="18"/>
        </w:rPr>
        <w:t xml:space="preserve">par téléphone de l’étranger : 33.9.77.40.77.79 précédé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de l’indicatif local d’accès au réseau international </w:t>
      </w:r>
      <w:r>
        <w:rPr>
          <w:rFonts w:ascii="ArialMT" w:hAnsi="ArialMT" w:eastAsia="ArialMT"/>
          <w:b w:val="0"/>
          <w:i w:val="0"/>
          <w:color w:val="231F20"/>
          <w:sz w:val="18"/>
        </w:rPr>
        <w:t>(commu­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nication non surtaxée, coût selon opérateur, appel susceptible </w:t>
      </w:r>
      <w:r>
        <w:rPr>
          <w:rFonts w:ascii="ArialMT" w:hAnsi="ArialMT" w:eastAsia="ArialMT"/>
          <w:b w:val="0"/>
          <w:i w:val="0"/>
          <w:color w:val="231F20"/>
          <w:sz w:val="18"/>
        </w:rPr>
        <w:t>d’enregistrement)</w:t>
      </w:r>
    </w:p>
    <w:p>
      <w:pPr>
        <w:autoSpaceDN w:val="0"/>
        <w:tabs>
          <w:tab w:pos="680" w:val="left"/>
        </w:tabs>
        <w:autoSpaceDE w:val="0"/>
        <w:widowControl/>
        <w:spacing w:line="290" w:lineRule="auto" w:before="32" w:after="0"/>
        <w:ind w:left="396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 xml:space="preserve"> ▪</w:t>
      </w:r>
      <w:r>
        <w:tab/>
      </w:r>
      <w:r>
        <w:rPr>
          <w:rFonts w:ascii="Arial" w:hAnsi="Arial" w:eastAsia="Arial"/>
          <w:b/>
          <w:i w:val="0"/>
          <w:color w:val="231F20"/>
          <w:sz w:val="18"/>
        </w:rPr>
        <w:t xml:space="preserve">par e-mail : </w:t>
      </w:r>
      <w:r>
        <w:rPr>
          <w:u w:val="single" w:color="221f1f"/>
          <w:rFonts w:ascii="ArialMT" w:hAnsi="ArialMT" w:eastAsia="ArialMT"/>
          <w:b w:val="0"/>
          <w:i w:val="0"/>
          <w:color w:val="231F20"/>
          <w:sz w:val="18"/>
        </w:rPr>
        <w:t>sinistre@avantages.mc</w:t>
      </w:r>
    </w:p>
    <w:p>
      <w:pPr>
        <w:autoSpaceDN w:val="0"/>
        <w:autoSpaceDE w:val="0"/>
        <w:widowControl/>
        <w:spacing w:line="271" w:lineRule="auto" w:before="302" w:after="0"/>
        <w:ind w:left="396" w:right="288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Pensez à rassembler les informations suivantes qui vous </w:t>
      </w:r>
      <w:r>
        <w:rPr>
          <w:rFonts w:ascii="Arial" w:hAnsi="Arial" w:eastAsia="Arial"/>
          <w:b/>
          <w:i w:val="0"/>
          <w:color w:val="231F20"/>
          <w:sz w:val="18"/>
        </w:rPr>
        <w:t>seront demandées lors de votre appel :</w:t>
      </w:r>
    </w:p>
    <w:p>
      <w:pPr>
        <w:autoSpaceDN w:val="0"/>
        <w:tabs>
          <w:tab w:pos="680" w:val="left"/>
        </w:tabs>
        <w:autoSpaceDE w:val="0"/>
        <w:widowControl/>
        <w:spacing w:line="290" w:lineRule="auto" w:before="114" w:after="0"/>
        <w:ind w:left="396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 xml:space="preserve"> 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le numéro de votre contrat,</w:t>
      </w:r>
    </w:p>
    <w:p>
      <w:pPr>
        <w:autoSpaceDN w:val="0"/>
        <w:tabs>
          <w:tab w:pos="680" w:val="left"/>
        </w:tabs>
        <w:autoSpaceDE w:val="0"/>
        <w:widowControl/>
        <w:spacing w:line="288" w:lineRule="auto" w:before="24" w:after="0"/>
        <w:ind w:left="396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 xml:space="preserve"> 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vos nom et prénom,</w:t>
      </w:r>
    </w:p>
    <w:p>
      <w:pPr>
        <w:autoSpaceDN w:val="0"/>
        <w:tabs>
          <w:tab w:pos="680" w:val="left"/>
        </w:tabs>
        <w:autoSpaceDE w:val="0"/>
        <w:widowControl/>
        <w:spacing w:line="290" w:lineRule="auto" w:before="24" w:after="0"/>
        <w:ind w:left="396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 xml:space="preserve"> 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l’adresse de votre domicile,</w:t>
      </w:r>
    </w:p>
    <w:p>
      <w:pPr>
        <w:autoSpaceDN w:val="0"/>
        <w:tabs>
          <w:tab w:pos="680" w:val="left"/>
        </w:tabs>
        <w:autoSpaceDE w:val="0"/>
        <w:widowControl/>
        <w:spacing w:line="290" w:lineRule="auto" w:before="22" w:after="0"/>
        <w:ind w:left="396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 xml:space="preserve"> 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le numéro de téléphone où nous pouvons vous joindre,</w:t>
      </w:r>
    </w:p>
    <w:p>
      <w:pPr>
        <w:autoSpaceDN w:val="0"/>
        <w:tabs>
          <w:tab w:pos="680" w:val="left"/>
        </w:tabs>
        <w:autoSpaceDE w:val="0"/>
        <w:widowControl/>
        <w:spacing w:line="288" w:lineRule="auto" w:before="24" w:after="0"/>
        <w:ind w:left="396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 xml:space="preserve"> 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le motif de votre déclaration.</w:t>
      </w:r>
    </w:p>
    <w:p>
      <w:pPr>
        <w:autoSpaceDN w:val="0"/>
        <w:autoSpaceDE w:val="0"/>
        <w:widowControl/>
        <w:spacing w:line="264" w:lineRule="auto" w:before="184" w:after="0"/>
        <w:ind w:left="396" w:right="426" w:firstLine="0"/>
        <w:jc w:val="both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Lors du premier appel, un numéro de dossier d’assurance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vous sera communiqué. Le rappeler systématiquement, lors </w:t>
      </w:r>
      <w:r>
        <w:rPr>
          <w:rFonts w:ascii="Arial" w:hAnsi="Arial" w:eastAsia="Arial"/>
          <w:b/>
          <w:i w:val="0"/>
          <w:color w:val="231F20"/>
          <w:sz w:val="18"/>
        </w:rPr>
        <w:t>de toutes relations ultérieures avec notre Service Assurance.</w:t>
      </w:r>
    </w:p>
    <w:p>
      <w:pPr>
        <w:autoSpaceDN w:val="0"/>
        <w:autoSpaceDE w:val="0"/>
        <w:widowControl/>
        <w:spacing w:line="288" w:lineRule="auto" w:before="208" w:after="292"/>
        <w:ind w:left="0" w:right="1840" w:firstLine="0"/>
        <w:jc w:val="right"/>
      </w:pPr>
      <w:r>
        <w:rPr>
          <w:rFonts w:ascii="Arial" w:hAnsi="Arial" w:eastAsia="Arial"/>
          <w:b/>
          <w:i w:val="0"/>
          <w:color w:val="F47920"/>
          <w:sz w:val="18"/>
        </w:rPr>
        <w:t>TABLEAU DES GARANTIES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5786"/>
        <w:gridCol w:w="5786"/>
      </w:tblGrid>
      <w:tr>
        <w:trPr>
          <w:trHeight w:hRule="exact" w:val="266"/>
        </w:trPr>
        <w:tc>
          <w:tcPr>
            <w:tcW w:type="dxa" w:w="345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G A R A N T I E S </w:t>
            </w:r>
          </w:p>
        </w:tc>
        <w:tc>
          <w:tcPr>
            <w:tcW w:type="dxa" w:w="164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P L A F O N D </w:t>
            </w:r>
          </w:p>
        </w:tc>
      </w:tr>
      <w:tr>
        <w:trPr>
          <w:trHeight w:hRule="exact" w:val="2350"/>
        </w:trPr>
        <w:tc>
          <w:tcPr>
            <w:tcW w:type="dxa" w:w="3456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1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SOUTIEN FINANCIER en cas de :</w:t>
            </w:r>
          </w:p>
          <w:p>
            <w:pPr>
              <w:autoSpaceDN w:val="0"/>
              <w:tabs>
                <w:tab w:pos="222" w:val="left"/>
                <w:tab w:pos="284" w:val="left"/>
                <w:tab w:pos="324" w:val="left"/>
                <w:tab w:pos="444" w:val="left"/>
                <w:tab w:pos="524" w:val="left"/>
                <w:tab w:pos="754" w:val="left"/>
                <w:tab w:pos="778" w:val="left"/>
                <w:tab w:pos="884" w:val="left"/>
                <w:tab w:pos="924" w:val="left"/>
              </w:tabs>
              <w:autoSpaceDE w:val="0"/>
              <w:widowControl/>
              <w:spacing w:line="257" w:lineRule="auto" w:before="88" w:after="0"/>
              <w:ind w:left="180" w:right="0" w:firstLine="0"/>
              <w:jc w:val="left"/>
            </w:pPr>
            <w:r>
              <w:tab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-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licenciement économique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-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cessation d’activité suite à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une cessation de paiements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constatée par un jugement du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Tribunal de Commerce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- 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affections de longues durées 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ALD-30 ou polypathologies ALD-32 </w:t>
            </w:r>
          </w:p>
        </w:tc>
        <w:tc>
          <w:tcPr>
            <w:tcW w:type="dxa" w:w="164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8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1 800 €</w:t>
            </w:r>
          </w:p>
          <w:p>
            <w:pPr>
              <w:autoSpaceDN w:val="0"/>
              <w:autoSpaceDE w:val="0"/>
              <w:widowControl/>
              <w:spacing w:line="257" w:lineRule="auto" w:before="192" w:after="0"/>
              <w:ind w:left="144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500 € 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remboursement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d’abonnements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à des activités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sportives</w:t>
            </w:r>
          </w:p>
        </w:tc>
      </w:tr>
    </w:tbl>
    <w:p>
      <w:pPr>
        <w:autoSpaceDN w:val="0"/>
        <w:autoSpaceDE w:val="0"/>
        <w:widowControl/>
        <w:spacing w:line="288" w:lineRule="auto" w:before="196" w:after="0"/>
        <w:ind w:left="622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1 - DEFINITIONS ET CHAMP D’APPLICATION</w:t>
      </w:r>
    </w:p>
    <w:p>
      <w:pPr>
        <w:autoSpaceDN w:val="0"/>
        <w:autoSpaceDE w:val="0"/>
        <w:widowControl/>
        <w:spacing w:line="276" w:lineRule="auto" w:before="294" w:after="0"/>
        <w:ind w:left="396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Nous, l’Assureur</w:t>
      </w:r>
    </w:p>
    <w:p>
      <w:pPr>
        <w:autoSpaceDN w:val="0"/>
        <w:autoSpaceDE w:val="0"/>
        <w:widowControl/>
        <w:spacing w:line="257" w:lineRule="auto" w:before="96" w:after="0"/>
        <w:ind w:left="396" w:right="426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MUTUAIDE ASSISTANCE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- 126 Rue de la Piazza - CS 20010 -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93196 Noisy-le-Grand Cedex - S.A. au capital de 12.558.240 €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entièrement versé - Entreprise régie par le Code des Assurances </w:t>
      </w:r>
      <w:r>
        <w:rPr>
          <w:rFonts w:ascii="ArialMT" w:hAnsi="ArialMT" w:eastAsia="ArialMT"/>
          <w:b w:val="0"/>
          <w:i w:val="0"/>
          <w:color w:val="231F20"/>
          <w:sz w:val="18"/>
        </w:rPr>
        <w:t>- RCS Bobigny 383 974 086 - TVA FR 31 3 974 086.</w:t>
      </w:r>
    </w:p>
    <w:p>
      <w:pPr>
        <w:sectPr>
          <w:type w:val="continuous"/>
          <w:pgSz w:w="11906" w:h="16838"/>
          <w:pgMar w:top="228" w:right="334" w:bottom="240" w:left="0" w:header="720" w:footer="720" w:gutter="0"/>
          <w:cols w:num="2" w:equalWidth="0">
            <w:col w:w="5976" w:space="0"/>
            <w:col w:w="5596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0"/>
        <w:ind w:left="42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cours de validité dont les Conditions Particulières font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expressément référence à la présente garantie « soutien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financier », ainsi que le (la) conjoint(e) ayant le même Domicile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que l’Assuré. </w:t>
      </w:r>
    </w:p>
    <w:p>
      <w:pPr>
        <w:autoSpaceDN w:val="0"/>
        <w:autoSpaceDE w:val="0"/>
        <w:widowControl/>
        <w:spacing w:line="276" w:lineRule="auto" w:before="98" w:after="0"/>
        <w:ind w:left="42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 xml:space="preserve">Contrat d’assurance </w:t>
      </w:r>
    </w:p>
    <w:p>
      <w:pPr>
        <w:autoSpaceDN w:val="0"/>
        <w:autoSpaceDE w:val="0"/>
        <w:widowControl/>
        <w:spacing w:line="264" w:lineRule="auto" w:before="96" w:after="0"/>
        <w:ind w:left="424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Désigne le contrat d’assurance souscrit par l’Assuré dans lequel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garantie « soutien financier » est intégrée. </w:t>
      </w:r>
    </w:p>
    <w:p>
      <w:pPr>
        <w:autoSpaceDN w:val="0"/>
        <w:autoSpaceDE w:val="0"/>
        <w:widowControl/>
        <w:spacing w:line="276" w:lineRule="auto" w:before="434" w:after="0"/>
        <w:ind w:left="42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Contrat d’assurance collectif</w:t>
      </w:r>
    </w:p>
    <w:p>
      <w:pPr>
        <w:autoSpaceDN w:val="0"/>
        <w:autoSpaceDE w:val="0"/>
        <w:widowControl/>
        <w:spacing w:line="259" w:lineRule="auto" w:before="96" w:after="0"/>
        <w:ind w:left="42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Désigne le Contrat souscrit par AVANTAGES au profit des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Assurés souscripteurs d’un contrat d’assurance dans lequel la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présente garantie « soutien financier » figure. </w:t>
      </w:r>
    </w:p>
    <w:p>
      <w:pPr>
        <w:autoSpaceDN w:val="0"/>
        <w:autoSpaceDE w:val="0"/>
        <w:widowControl/>
        <w:spacing w:line="276" w:lineRule="auto" w:before="98" w:after="0"/>
        <w:ind w:left="42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Courtier souscripteur et Gestionnaire</w:t>
      </w:r>
    </w:p>
    <w:p>
      <w:pPr>
        <w:autoSpaceDN w:val="0"/>
        <w:autoSpaceDE w:val="0"/>
        <w:widowControl/>
        <w:spacing w:line="259" w:lineRule="auto" w:before="96" w:after="0"/>
        <w:ind w:left="42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AVANTAGES, 2 rue de la Lüjerneta 98000 Principauté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Monaco. La gestion du Contrat d’assurance est confiée à </w:t>
      </w:r>
      <w:r>
        <w:rPr>
          <w:rFonts w:ascii="ArialMT" w:hAnsi="ArialMT" w:eastAsia="ArialMT"/>
          <w:b w:val="0"/>
          <w:i w:val="0"/>
          <w:color w:val="231F20"/>
          <w:sz w:val="18"/>
        </w:rPr>
        <w:t>AVANTAGES.</w:t>
      </w:r>
    </w:p>
    <w:p>
      <w:pPr>
        <w:autoSpaceDN w:val="0"/>
        <w:autoSpaceDE w:val="0"/>
        <w:widowControl/>
        <w:spacing w:line="276" w:lineRule="auto" w:before="98" w:after="0"/>
        <w:ind w:left="42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Domicile</w:t>
      </w:r>
    </w:p>
    <w:p>
      <w:pPr>
        <w:autoSpaceDN w:val="0"/>
        <w:autoSpaceDE w:val="0"/>
        <w:widowControl/>
        <w:spacing w:line="257" w:lineRule="auto" w:before="96" w:after="0"/>
        <w:ind w:left="42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lieu de résidence principale de l’Assuré en France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métropolitaine, DROM et en Principauté de Monaco désigné au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Contrat d’assurance. En cas de litige, l’adresse fiscale constitue </w:t>
      </w:r>
      <w:r>
        <w:rPr>
          <w:rFonts w:ascii="ArialMT" w:hAnsi="ArialMT" w:eastAsia="ArialMT"/>
          <w:b w:val="0"/>
          <w:i w:val="0"/>
          <w:color w:val="231F20"/>
          <w:sz w:val="18"/>
        </w:rPr>
        <w:t>le Domicile.</w:t>
      </w:r>
    </w:p>
    <w:p>
      <w:pPr>
        <w:autoSpaceDN w:val="0"/>
        <w:autoSpaceDE w:val="0"/>
        <w:widowControl/>
        <w:spacing w:line="276" w:lineRule="auto" w:before="98" w:after="0"/>
        <w:ind w:left="42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Notice d’information</w:t>
      </w:r>
    </w:p>
    <w:p>
      <w:pPr>
        <w:autoSpaceDN w:val="0"/>
        <w:autoSpaceDE w:val="0"/>
        <w:widowControl/>
        <w:spacing w:line="278" w:lineRule="auto" w:before="96" w:after="0"/>
        <w:ind w:left="424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>Désigne le présent document de 5 pages.</w:t>
      </w:r>
    </w:p>
    <w:p>
      <w:pPr>
        <w:autoSpaceDN w:val="0"/>
        <w:autoSpaceDE w:val="0"/>
        <w:widowControl/>
        <w:spacing w:line="276" w:lineRule="auto" w:before="98" w:after="0"/>
        <w:ind w:left="42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Nous prenons en charge</w:t>
      </w:r>
    </w:p>
    <w:p>
      <w:pPr>
        <w:autoSpaceDN w:val="0"/>
        <w:autoSpaceDE w:val="0"/>
        <w:widowControl/>
        <w:spacing w:line="278" w:lineRule="auto" w:before="96" w:after="0"/>
        <w:ind w:left="424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>Nous finançons.</w:t>
      </w:r>
    </w:p>
    <w:p>
      <w:pPr>
        <w:autoSpaceDN w:val="0"/>
        <w:autoSpaceDE w:val="0"/>
        <w:widowControl/>
        <w:spacing w:line="276" w:lineRule="auto" w:before="98" w:after="0"/>
        <w:ind w:left="42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Nullité</w:t>
      </w:r>
    </w:p>
    <w:p>
      <w:pPr>
        <w:autoSpaceDN w:val="0"/>
        <w:autoSpaceDE w:val="0"/>
        <w:widowControl/>
        <w:spacing w:line="257" w:lineRule="auto" w:before="96" w:after="0"/>
        <w:ind w:left="42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Toutes fraudes, falsifications ou fausses déclarations et faux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témoignages susceptibles de mettre en œuvre les garanties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prévues à la Convention, entraînant la nullité de nos engagements </w:t>
      </w:r>
      <w:r>
        <w:rPr>
          <w:rFonts w:ascii="ArialMT" w:hAnsi="ArialMT" w:eastAsia="ArialMT"/>
          <w:b w:val="0"/>
          <w:i w:val="0"/>
          <w:color w:val="231F20"/>
          <w:sz w:val="18"/>
        </w:rPr>
        <w:t>et la déchéance des droits prévus à ladite Convention.</w:t>
      </w:r>
    </w:p>
    <w:p>
      <w:pPr>
        <w:autoSpaceDN w:val="0"/>
        <w:autoSpaceDE w:val="0"/>
        <w:widowControl/>
        <w:spacing w:line="276" w:lineRule="auto" w:before="98" w:after="0"/>
        <w:ind w:left="42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Territorialité</w:t>
      </w:r>
    </w:p>
    <w:p>
      <w:pPr>
        <w:autoSpaceDN w:val="0"/>
        <w:autoSpaceDE w:val="0"/>
        <w:widowControl/>
        <w:spacing w:line="259" w:lineRule="auto" w:before="96" w:after="0"/>
        <w:ind w:left="42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garanties précitées au tableau de garantie s’appliquent en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France métropolitaine, dans les DROM et en Principauté de </w:t>
      </w:r>
      <w:r>
        <w:rPr>
          <w:rFonts w:ascii="ArialMT" w:hAnsi="ArialMT" w:eastAsia="ArialMT"/>
          <w:b w:val="0"/>
          <w:i w:val="0"/>
          <w:color w:val="231F20"/>
          <w:sz w:val="18"/>
        </w:rPr>
        <w:t>Monaco.</w:t>
      </w:r>
    </w:p>
    <w:p>
      <w:pPr>
        <w:autoSpaceDN w:val="0"/>
        <w:autoSpaceDE w:val="0"/>
        <w:widowControl/>
        <w:spacing w:line="288" w:lineRule="auto" w:before="336" w:after="0"/>
        <w:ind w:left="105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2 - DESCRIPTION DES GARANTIES</w:t>
      </w:r>
    </w:p>
    <w:p>
      <w:pPr>
        <w:autoSpaceDN w:val="0"/>
        <w:tabs>
          <w:tab w:pos="784" w:val="left"/>
        </w:tabs>
        <w:autoSpaceDE w:val="0"/>
        <w:widowControl/>
        <w:spacing w:line="264" w:lineRule="auto" w:before="292" w:after="132"/>
        <w:ind w:left="424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cas de survenance de l’un des évènements garantis, nous 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prenons en charge 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3.99999999999977" w:type="dxa"/>
      </w:tblPr>
      <w:tblGrid>
        <w:gridCol w:w="5786"/>
        <w:gridCol w:w="5786"/>
      </w:tblGrid>
      <w:tr>
        <w:trPr>
          <w:trHeight w:hRule="exact" w:val="273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0" w:right="7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a) </w:t>
            </w:r>
          </w:p>
          <w:p>
            <w:pPr>
              <w:autoSpaceDN w:val="0"/>
              <w:autoSpaceDE w:val="0"/>
              <w:widowControl/>
              <w:spacing w:line="278" w:lineRule="auto" w:before="1048" w:after="0"/>
              <w:ind w:left="0" w:right="7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b) 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80" w:right="8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12 mois de cotisations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, sur la base de la cotisation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annuelle T.T.C. fixée au dernier terme principal émis ou au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dernier avenant validé à la date de réalisation du risque, 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dans la limite de 1.800,00 €uros par sinistre et par année 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d’assurance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54" w:lineRule="auto" w:before="184" w:after="0"/>
              <w:ind w:left="80" w:right="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nous remboursons 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les abonnements aux activités 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sportives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dans la limite de 500,00 €uros par sinistre et 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par année d’assurance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. Ce remboursement correspond à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la période comprise entre la date effective de réalisation du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risque et la date d’échéance de (des) l’abonnement(s) et est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calculé au prorata temporis.</w:t>
            </w:r>
          </w:p>
        </w:tc>
      </w:tr>
    </w:tbl>
    <w:p>
      <w:pPr>
        <w:autoSpaceDN w:val="0"/>
        <w:autoSpaceDE w:val="0"/>
        <w:widowControl/>
        <w:spacing w:line="278" w:lineRule="auto" w:before="132" w:after="272"/>
        <w:ind w:left="424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>et dans les cas et conditions suivantes :</w:t>
      </w:r>
    </w:p>
    <w:p>
      <w:pPr>
        <w:sectPr>
          <w:type w:val="nextColumn"/>
          <w:pgSz w:w="11906" w:h="16838"/>
          <w:pgMar w:top="228" w:right="334" w:bottom="240" w:left="0" w:header="720" w:footer="720" w:gutter="0"/>
          <w:cols w:num="2" w:equalWidth="0">
            <w:col w:w="5976" w:space="0"/>
            <w:col w:w="5596" w:space="0"/>
          </w:cols>
          <w:docGrid w:linePitch="360"/>
        </w:sectPr>
      </w:pPr>
    </w:p>
    <w:p>
      <w:pPr>
        <w:autoSpaceDN w:val="0"/>
        <w:tabs>
          <w:tab w:pos="6400" w:val="left"/>
        </w:tabs>
        <w:autoSpaceDE w:val="0"/>
        <w:widowControl/>
        <w:spacing w:line="324" w:lineRule="auto" w:before="0" w:after="54"/>
        <w:ind w:left="396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Assuré</w:t>
      </w:r>
      <w:r>
        <w:tab/>
      </w: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Licenciement économique</w:t>
      </w:r>
    </w:p>
    <w:p>
      <w:pPr>
        <w:sectPr>
          <w:type w:val="continuous"/>
          <w:pgSz w:w="11906" w:h="16838"/>
          <w:pgMar w:top="228" w:right="334" w:bottom="24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Toute personne physique, souscripteur d’un contrat d’assurance </w:t>
      </w:r>
    </w:p>
    <w:p>
      <w:pPr>
        <w:sectPr>
          <w:type w:val="continuous"/>
          <w:pgSz w:w="11906" w:h="16838"/>
          <w:pgMar w:top="228" w:right="334" w:bottom="240" w:left="0" w:header="720" w:footer="720" w:gutter="0"/>
          <w:cols w:num="2" w:equalWidth="0">
            <w:col w:w="5974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auto" w:before="0" w:after="0"/>
        <w:ind w:left="426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Cessation de toute activité professionnelle, imposée par </w:t>
      </w:r>
    </w:p>
    <w:p>
      <w:pPr>
        <w:sectPr>
          <w:type w:val="nextColumn"/>
          <w:pgSz w:w="11906" w:h="16838"/>
          <w:pgMar w:top="228" w:right="334" w:bottom="240" w:left="0" w:header="720" w:footer="720" w:gutter="0"/>
          <w:cols w:num="2" w:equalWidth="0">
            <w:col w:w="5974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sectPr>
          <w:pgSz w:w="11906" w:h="16838"/>
          <w:pgMar w:top="172" w:right="328" w:bottom="206" w:left="396" w:header="720" w:footer="720" w:gutter="0"/>
          <w:cols w:num="2" w:equalWidth="0">
            <w:col w:w="5974" w:space="0"/>
            <w:col w:w="5598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l’employeur suite à un licenciement économique, et confirmée </w:t>
      </w:r>
      <w:r>
        <w:rPr>
          <w:rFonts w:ascii="ArialMT" w:hAnsi="ArialMT" w:eastAsia="ArialMT"/>
          <w:b w:val="0"/>
          <w:i w:val="0"/>
          <w:color w:val="231F20"/>
          <w:sz w:val="18"/>
        </w:rPr>
        <w:t>par un courrier recommandé.</w:t>
      </w:r>
    </w:p>
    <w:p>
      <w:pPr>
        <w:autoSpaceDN w:val="0"/>
        <w:autoSpaceDE w:val="0"/>
        <w:widowControl/>
        <w:spacing w:line="276" w:lineRule="auto" w:before="218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Cessation d’activité suite à une cessation de paiements</w:t>
      </w:r>
    </w:p>
    <w:p>
      <w:pPr>
        <w:autoSpaceDN w:val="0"/>
        <w:autoSpaceDE w:val="0"/>
        <w:widowControl/>
        <w:spacing w:line="259" w:lineRule="auto" w:before="216" w:after="0"/>
        <w:ind w:left="0" w:right="42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Cessation de toute activité de l’entreprise suite à un jugement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constatant la cessation de paiements de celle-ci, rendue par un </w:t>
      </w:r>
      <w:r>
        <w:rPr>
          <w:rFonts w:ascii="ArialMT" w:hAnsi="ArialMT" w:eastAsia="ArialMT"/>
          <w:b w:val="0"/>
          <w:i w:val="0"/>
          <w:color w:val="231F20"/>
          <w:sz w:val="18"/>
        </w:rPr>
        <w:t>Tribunal  de Commerce.</w:t>
      </w:r>
    </w:p>
    <w:p>
      <w:pPr>
        <w:autoSpaceDN w:val="0"/>
        <w:autoSpaceDE w:val="0"/>
        <w:widowControl/>
        <w:spacing w:line="276" w:lineRule="auto" w:before="218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 xml:space="preserve">Affections de longues durées ALD-30 </w:t>
      </w:r>
    </w:p>
    <w:p>
      <w:pPr>
        <w:autoSpaceDN w:val="0"/>
        <w:autoSpaceDE w:val="0"/>
        <w:widowControl/>
        <w:spacing w:line="254" w:lineRule="auto" w:before="216" w:after="0"/>
        <w:ind w:left="0" w:right="42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Affections, dont la gravité et/ou le caractère chronique nécessitent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un traitement prolongé et une thérapeutique particulièrement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coûteuse, inscrites sur la liste des 30 Affections de Longue Durée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(ALD-30) établie par décret et définie par le Code de la Sécurité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Sociale. L’Affection de Longue Durée ALD-30 doit être constatée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 le médecin traitant et reconnue par le médecin conseil de la </w:t>
      </w:r>
      <w:r>
        <w:rPr>
          <w:rFonts w:ascii="ArialMT" w:hAnsi="ArialMT" w:eastAsia="ArialMT"/>
          <w:b w:val="0"/>
          <w:i w:val="0"/>
          <w:color w:val="231F20"/>
          <w:sz w:val="18"/>
        </w:rPr>
        <w:t>Caisse d’Assurance Maladie au cours de la période de garantie.</w:t>
      </w:r>
    </w:p>
    <w:p>
      <w:pPr>
        <w:autoSpaceDN w:val="0"/>
        <w:autoSpaceDE w:val="0"/>
        <w:widowControl/>
        <w:spacing w:line="276" w:lineRule="auto" w:before="218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Polypathologies ALD-32</w:t>
      </w:r>
    </w:p>
    <w:p>
      <w:pPr>
        <w:autoSpaceDN w:val="0"/>
        <w:autoSpaceDE w:val="0"/>
        <w:widowControl/>
        <w:spacing w:line="254" w:lineRule="auto" w:before="216" w:after="0"/>
        <w:ind w:left="0" w:right="42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terme « polypathologies » est employé en cas d’atteinte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 plusieurs affections caractérisées, entraînant un état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pathologique invalidant et nécessitant des soins continus d’une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durée prévisible supérieure à 6 mois. L’état de polypathologies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ALD-32 doit être constaté par le médecin traitant et reconnu par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médecin conseil de la Caisse d’Assurance Maladie au cours </w:t>
      </w:r>
      <w:r>
        <w:rPr>
          <w:rFonts w:ascii="ArialMT" w:hAnsi="ArialMT" w:eastAsia="ArialMT"/>
          <w:b w:val="0"/>
          <w:i w:val="0"/>
          <w:color w:val="231F20"/>
          <w:sz w:val="18"/>
        </w:rPr>
        <w:t>de la période de garantie.</w:t>
      </w:r>
    </w:p>
    <w:p>
      <w:pPr>
        <w:autoSpaceDN w:val="0"/>
        <w:autoSpaceDE w:val="0"/>
        <w:widowControl/>
        <w:spacing w:line="288" w:lineRule="auto" w:before="554" w:after="0"/>
        <w:ind w:left="874" w:right="0" w:firstLine="0"/>
        <w:jc w:val="left"/>
      </w:pPr>
      <w:r>
        <w:rPr>
          <w:u w:val="single" w:color="221f1f"/>
          <w:rFonts w:ascii="Arial" w:hAnsi="Arial" w:eastAsia="Arial"/>
          <w:b/>
          <w:i/>
          <w:color w:val="231F20"/>
          <w:sz w:val="18"/>
        </w:rPr>
        <w:t>ARTICLE 3 – GESTION DES SINISTRES</w:t>
      </w:r>
    </w:p>
    <w:p>
      <w:pPr>
        <w:autoSpaceDN w:val="0"/>
        <w:autoSpaceDE w:val="0"/>
        <w:widowControl/>
        <w:spacing w:line="259" w:lineRule="auto" w:before="182" w:after="0"/>
        <w:ind w:left="0" w:right="42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1 - L’Assuré doit fournir à AVANTAGES par courrier postal (2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rue de la Lüjerneta MC 98000 Monaco), par télécopie au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0826.10.27.52 ou par courriel à </w:t>
      </w:r>
      <w:r>
        <w:rPr>
          <w:u w:val="single" w:color="221f1f"/>
          <w:rFonts w:ascii="ArialMT" w:hAnsi="ArialMT" w:eastAsia="ArialMT"/>
          <w:b w:val="0"/>
          <w:i w:val="0"/>
          <w:color w:val="231F20"/>
          <w:sz w:val="18"/>
        </w:rPr>
        <w:t>sinistre@avantages.mc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 :</w:t>
      </w:r>
    </w:p>
    <w:p>
      <w:pPr>
        <w:autoSpaceDN w:val="0"/>
        <w:tabs>
          <w:tab w:pos="360" w:val="left"/>
        </w:tabs>
        <w:autoSpaceDE w:val="0"/>
        <w:widowControl/>
        <w:spacing w:line="276" w:lineRule="auto" w:before="194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a)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en cas de licenciement économique :</w:t>
      </w:r>
    </w:p>
    <w:p>
      <w:pPr>
        <w:autoSpaceDN w:val="0"/>
        <w:tabs>
          <w:tab w:pos="360" w:val="left"/>
        </w:tabs>
        <w:autoSpaceDE w:val="0"/>
        <w:widowControl/>
        <w:spacing w:line="257" w:lineRule="auto" w:before="192" w:after="134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- une copie du courrier recommandé de l’employeur faisant état </w:t>
      </w:r>
      <w:r>
        <w:rPr>
          <w:rFonts w:ascii="ArialMT" w:hAnsi="ArialMT" w:eastAsia="ArialMT"/>
          <w:b w:val="0"/>
          <w:i w:val="0"/>
          <w:color w:val="231F20"/>
          <w:sz w:val="18"/>
        </w:rPr>
        <w:t>du licenciement économique,</w:t>
      </w:r>
      <w:r>
        <w:br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- une copie de l’attestation Pôle Emploi de rupture du contrat de </w:t>
      </w:r>
      <w:r>
        <w:rPr>
          <w:rFonts w:ascii="ArialMT" w:hAnsi="ArialMT" w:eastAsia="ArialMT"/>
          <w:b w:val="0"/>
          <w:i w:val="0"/>
          <w:color w:val="231F20"/>
          <w:sz w:val="18"/>
        </w:rPr>
        <w:t>travail (émise par l’employeur).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591"/>
        <w:gridCol w:w="5591"/>
      </w:tblGrid>
      <w:tr>
        <w:trPr>
          <w:trHeight w:hRule="exact" w:val="574"/>
        </w:trPr>
        <w:tc>
          <w:tcPr>
            <w:tcW w:type="dxa" w:w="2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/>
                <w:color w:val="231F20"/>
                <w:sz w:val="18"/>
              </w:rPr>
              <w:t xml:space="preserve">b) 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6" w:right="144" w:firstLine="0"/>
              <w:jc w:val="left"/>
            </w:pPr>
            <w:r>
              <w:rPr>
                <w:u w:val="single" w:color="221f1f"/>
                <w:rFonts w:ascii="Arial" w:hAnsi="Arial" w:eastAsia="Arial"/>
                <w:b w:val="0"/>
                <w:i/>
                <w:color w:val="231F20"/>
                <w:sz w:val="18"/>
              </w:rPr>
              <w:t>en cas de cessation d’activité suite à cessation de paiements</w:t>
            </w:r>
            <w:r>
              <w:rPr>
                <w:rFonts w:ascii="Arial" w:hAnsi="Arial" w:eastAsia="Arial"/>
                <w:b w:val="0"/>
                <w:i/>
                <w:color w:val="231F20"/>
                <w:sz w:val="18"/>
              </w:rPr>
              <w:t xml:space="preserve"> </w:t>
            </w:r>
            <w:r>
              <w:rPr>
                <w:u w:val="single" w:color="221f1f"/>
                <w:rFonts w:ascii="Arial" w:hAnsi="Arial" w:eastAsia="Arial"/>
                <w:b w:val="0"/>
                <w:i/>
                <w:color w:val="231F20"/>
                <w:sz w:val="18"/>
              </w:rPr>
              <w:t>de la société :</w:t>
            </w:r>
          </w:p>
        </w:tc>
      </w:tr>
    </w:tbl>
    <w:p>
      <w:pPr>
        <w:autoSpaceDN w:val="0"/>
        <w:autoSpaceDE w:val="0"/>
        <w:widowControl/>
        <w:spacing w:line="264" w:lineRule="auto" w:before="132" w:after="134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- une copie du jugement constatant la cessation de paiements </w:t>
      </w:r>
      <w:r>
        <w:rPr>
          <w:rFonts w:ascii="ArialMT" w:hAnsi="ArialMT" w:eastAsia="ArialMT"/>
          <w:b w:val="0"/>
          <w:i w:val="0"/>
          <w:color w:val="231F20"/>
          <w:sz w:val="18"/>
        </w:rPr>
        <w:t>rendue par un Tribunal de Commerce.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4.0" w:type="dxa"/>
      </w:tblPr>
      <w:tblGrid>
        <w:gridCol w:w="5591"/>
        <w:gridCol w:w="5591"/>
      </w:tblGrid>
      <w:tr>
        <w:trPr>
          <w:trHeight w:hRule="exact" w:val="57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0" w:right="64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231F20"/>
                <w:sz w:val="18"/>
              </w:rPr>
              <w:t xml:space="preserve">c) 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96" w:right="144" w:firstLine="0"/>
              <w:jc w:val="left"/>
            </w:pPr>
            <w:r>
              <w:rPr>
                <w:u w:val="single" w:color="221f1f"/>
                <w:rFonts w:ascii="Arial" w:hAnsi="Arial" w:eastAsia="Arial"/>
                <w:b w:val="0"/>
                <w:i/>
                <w:color w:val="231F20"/>
                <w:sz w:val="18"/>
              </w:rPr>
              <w:t>suite à une maladie déclarée en affections de longue</w:t>
            </w:r>
            <w:r>
              <w:rPr>
                <w:rFonts w:ascii="Arial" w:hAnsi="Arial" w:eastAsia="Arial"/>
                <w:b w:val="0"/>
                <w:i/>
                <w:color w:val="231F20"/>
                <w:sz w:val="18"/>
              </w:rPr>
              <w:t xml:space="preserve"> </w:t>
            </w:r>
            <w:r>
              <w:rPr>
                <w:u w:val="single" w:color="221f1f"/>
                <w:rFonts w:ascii="Arial" w:hAnsi="Arial" w:eastAsia="Arial"/>
                <w:b w:val="0"/>
                <w:i/>
                <w:color w:val="231F20"/>
                <w:sz w:val="18"/>
              </w:rPr>
              <w:t>durée ou polypathologies :</w:t>
            </w:r>
          </w:p>
        </w:tc>
      </w:tr>
    </w:tbl>
    <w:p>
      <w:pPr>
        <w:autoSpaceDN w:val="0"/>
        <w:tabs>
          <w:tab w:pos="360" w:val="left"/>
          <w:tab w:pos="720" w:val="left"/>
        </w:tabs>
        <w:autoSpaceDE w:val="0"/>
        <w:widowControl/>
        <w:spacing w:line="254" w:lineRule="auto" w:before="132" w:after="0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- une copie du protocole de soins (établi par le médecin </w:t>
      </w:r>
      <w:r>
        <w:tab/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traitant et validé par le médecin conseil de la Caisse </w:t>
      </w:r>
      <w:r>
        <w:tab/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d’Assurance Maladie) ou un certificat médical émis par </w:t>
      </w:r>
      <w:r>
        <w:tab/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son médecin traitant indiquant les dates de début de </w:t>
      </w:r>
      <w:r>
        <w:tab/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maladie et de reconnaissance par le corps médical </w:t>
      </w:r>
      <w:r>
        <w:tab/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Affections de Longue Durée (ALD-30) ou en </w:t>
      </w:r>
      <w:r>
        <w:tab/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polyathologies (ALD-32),</w:t>
      </w:r>
      <w:r>
        <w:br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- une copie de l’attestation de droits à l’assurance maladie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mentionnant la prise en charge à 100% pour affections de longue </w:t>
      </w:r>
      <w:r>
        <w:rPr>
          <w:rFonts w:ascii="ArialMT" w:hAnsi="ArialMT" w:eastAsia="ArialMT"/>
          <w:b w:val="0"/>
          <w:i w:val="0"/>
          <w:color w:val="231F20"/>
          <w:sz w:val="18"/>
        </w:rPr>
        <w:t>durée ou polypathologies.</w:t>
      </w:r>
    </w:p>
    <w:p>
      <w:pPr>
        <w:autoSpaceDN w:val="0"/>
        <w:autoSpaceDE w:val="0"/>
        <w:widowControl/>
        <w:spacing w:line="259" w:lineRule="auto" w:before="192" w:after="0"/>
        <w:ind w:left="0" w:right="43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cas de réalisation du risque concernant le (la) conjoint(e),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l’Assuré doit compléter son dossier avec une copie de son avis </w:t>
      </w:r>
      <w:r>
        <w:rPr>
          <w:rFonts w:ascii="ArialMT" w:hAnsi="ArialMT" w:eastAsia="ArialMT"/>
          <w:b w:val="0"/>
          <w:i w:val="0"/>
          <w:color w:val="231F20"/>
          <w:sz w:val="18"/>
        </w:rPr>
        <w:t>d’imposition justifiant le même Domicile fiscal.</w:t>
      </w:r>
    </w:p>
    <w:p>
      <w:pPr>
        <w:autoSpaceDN w:val="0"/>
        <w:autoSpaceDE w:val="0"/>
        <w:widowControl/>
        <w:spacing w:line="254" w:lineRule="auto" w:before="192" w:after="0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2 - Toute demande d’indemnisation devra également être </w:t>
      </w:r>
      <w:r>
        <w:rPr>
          <w:rFonts w:ascii="ArialMT" w:hAnsi="ArialMT" w:eastAsia="ArialMT"/>
          <w:b w:val="0"/>
          <w:i w:val="0"/>
          <w:color w:val="231F20"/>
          <w:sz w:val="18"/>
        </w:rPr>
        <w:t>accompagnée :</w:t>
      </w:r>
      <w:r>
        <w:br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- du dernier justificatif de cotisation annuelle (avis d’échéance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terme ou avenant en cours de contrat) validé par l’Assureur du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contrat d’assurance dans lequel la garantie a été intégrée et </w:t>
      </w:r>
      <w:r>
        <w:rPr>
          <w:rFonts w:ascii="ArialMT" w:hAnsi="ArialMT" w:eastAsia="ArialMT"/>
          <w:b w:val="0"/>
          <w:i w:val="0"/>
          <w:color w:val="231F20"/>
          <w:sz w:val="18"/>
        </w:rPr>
        <w:t>émis avant la date du sinistre,</w:t>
      </w:r>
    </w:p>
    <w:p>
      <w:pPr>
        <w:sectPr>
          <w:type w:val="continuous"/>
          <w:pgSz w:w="11906" w:h="16838"/>
          <w:pgMar w:top="172" w:right="328" w:bottom="206" w:left="396" w:header="720" w:footer="720" w:gutter="0"/>
          <w:cols w:num="2" w:equalWidth="0">
            <w:col w:w="5581" w:space="0"/>
            <w:col w:w="5600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0" w:after="0"/>
        <w:ind w:left="428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- de la facture originale acquittée du ou des abonnements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annuels d’activités sportives précisant le montant de la cotisation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>réglée, le fractionnement et la période concernée.</w:t>
      </w:r>
    </w:p>
    <w:p>
      <w:pPr>
        <w:autoSpaceDN w:val="0"/>
        <w:autoSpaceDE w:val="0"/>
        <w:widowControl/>
        <w:spacing w:line="252" w:lineRule="auto" w:before="192" w:after="0"/>
        <w:ind w:left="428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3 - Pour la « prise en charge de la cotisation du contrat d’assurance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», AVANTAGES effectuera le règlement par subrogation à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l’Assureur du contrat d’assurance qui s’engage à créditer le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compte du contrat auquel la présente garantie se rattache.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L’imputation de ce crédit commence à la date où la cotisation à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échoir acquittée par l’Assuré au moment du sinistre cesse ses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effets, soit au prochain terme en cas de fractionnements annuel,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semestriel ou trimestriel, soit encore au prochain prélèvement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à émettre en cas de fractionnement mensuel. Ce crédit ne peut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 conséquent ni donner lieu à ristourne sur une cotisation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déjà réglée, ni servir à compenser une cotisation impayée. Pour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« remboursement de (des) l’abonnement(s) aux activités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sportives », AVANTAGES effectuera directement le règlement </w:t>
      </w:r>
      <w:r>
        <w:rPr>
          <w:rFonts w:ascii="ArialMT" w:hAnsi="ArialMT" w:eastAsia="ArialMT"/>
          <w:b w:val="0"/>
          <w:i w:val="0"/>
          <w:color w:val="231F20"/>
          <w:sz w:val="18"/>
        </w:rPr>
        <w:t>auprès de l’Assuré.</w:t>
      </w:r>
    </w:p>
    <w:p>
      <w:pPr>
        <w:autoSpaceDN w:val="0"/>
        <w:autoSpaceDE w:val="0"/>
        <w:widowControl/>
        <w:spacing w:line="259" w:lineRule="auto" w:before="192" w:after="0"/>
        <w:ind w:left="428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règlement interviendra dans les 30 jours de la remise du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dossier complet comprenant les renseignements et documents </w:t>
      </w:r>
      <w:r>
        <w:rPr>
          <w:rFonts w:ascii="ArialMT" w:hAnsi="ArialMT" w:eastAsia="ArialMT"/>
          <w:b w:val="0"/>
          <w:i w:val="0"/>
          <w:color w:val="231F20"/>
          <w:sz w:val="18"/>
        </w:rPr>
        <w:t>nécessaires.</w:t>
      </w:r>
    </w:p>
    <w:p>
      <w:pPr>
        <w:autoSpaceDN w:val="0"/>
        <w:autoSpaceDE w:val="0"/>
        <w:widowControl/>
        <w:spacing w:line="288" w:lineRule="auto" w:before="194" w:after="0"/>
        <w:ind w:left="1220" w:right="0" w:firstLine="0"/>
        <w:jc w:val="left"/>
      </w:pPr>
      <w:r>
        <w:rPr>
          <w:u w:val="single" w:color="221f1f"/>
          <w:rFonts w:ascii="Arial" w:hAnsi="Arial" w:eastAsia="Arial"/>
          <w:b/>
          <w:i/>
          <w:color w:val="231F20"/>
          <w:sz w:val="18"/>
        </w:rPr>
        <w:t>ARTICLE 4 - EXCLUSIONS SPECIFIQUES</w:t>
      </w:r>
    </w:p>
    <w:p>
      <w:pPr>
        <w:autoSpaceDN w:val="0"/>
        <w:autoSpaceDE w:val="0"/>
        <w:widowControl/>
        <w:spacing w:line="271" w:lineRule="auto" w:before="182" w:after="0"/>
        <w:ind w:left="428" w:right="0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Outre les exclusions communes à l’ensemble des garanties,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ne donnent pas lieu à notre intervention : </w:t>
      </w:r>
    </w:p>
    <w:p>
      <w:pPr>
        <w:autoSpaceDN w:val="0"/>
        <w:autoSpaceDE w:val="0"/>
        <w:widowControl/>
        <w:spacing w:line="254" w:lineRule="auto" w:before="182" w:after="0"/>
        <w:ind w:left="428" w:right="0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◊  en cas de suspension ou de résiliation du contrat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d’assurance dans lequel la garantie a été intégrée, </w:t>
      </w:r>
      <w:r>
        <w:br/>
      </w:r>
      <w:r>
        <w:rPr>
          <w:rFonts w:ascii="Arial" w:hAnsi="Arial" w:eastAsia="Arial"/>
          <w:b/>
          <w:i w:val="0"/>
          <w:color w:val="231F20"/>
          <w:sz w:val="18"/>
        </w:rPr>
        <w:t xml:space="preserve">◊  en cas de non régularisation des cotisations émises au </w:t>
      </w:r>
      <w:r>
        <w:rPr>
          <w:rFonts w:ascii="Arial" w:hAnsi="Arial" w:eastAsia="Arial"/>
          <w:b/>
          <w:i w:val="0"/>
          <w:color w:val="231F20"/>
          <w:sz w:val="18"/>
        </w:rPr>
        <w:t>titre du présent Contrat,</w:t>
      </w:r>
      <w:r>
        <w:br/>
      </w:r>
      <w:r>
        <w:rPr>
          <w:rFonts w:ascii="Arial" w:hAnsi="Arial" w:eastAsia="Arial"/>
          <w:b/>
          <w:i w:val="0"/>
          <w:color w:val="231F20"/>
          <w:sz w:val="18"/>
        </w:rPr>
        <w:t xml:space="preserve">◊  en cas de non justification par l’employeur d’un </w:t>
      </w:r>
      <w:r>
        <w:rPr>
          <w:rFonts w:ascii="Arial" w:hAnsi="Arial" w:eastAsia="Arial"/>
          <w:b/>
          <w:i w:val="0"/>
          <w:color w:val="231F20"/>
          <w:sz w:val="18"/>
        </w:rPr>
        <w:t>licenciement économique,</w:t>
      </w:r>
      <w:r>
        <w:br/>
      </w:r>
      <w:r>
        <w:rPr>
          <w:rFonts w:ascii="Arial" w:hAnsi="Arial" w:eastAsia="Arial"/>
          <w:b/>
          <w:i w:val="0"/>
          <w:color w:val="231F20"/>
          <w:sz w:val="18"/>
        </w:rPr>
        <w:t>◊  en cas de faillite frauduleuse,</w:t>
      </w:r>
      <w:r>
        <w:br/>
      </w:r>
      <w:r>
        <w:rPr>
          <w:rFonts w:ascii="Arial" w:hAnsi="Arial" w:eastAsia="Arial"/>
          <w:b/>
          <w:i w:val="0"/>
          <w:color w:val="231F20"/>
          <w:sz w:val="18"/>
        </w:rPr>
        <w:t xml:space="preserve">◊  en cas d’absence de jugement constatant l’état de </w:t>
      </w:r>
      <w:r>
        <w:br/>
      </w:r>
      <w:r>
        <w:rPr>
          <w:rFonts w:ascii="Arial" w:hAnsi="Arial" w:eastAsia="Arial"/>
          <w:b/>
          <w:i w:val="0"/>
          <w:color w:val="231F20"/>
          <w:sz w:val="18"/>
        </w:rPr>
        <w:t xml:space="preserve">cessation de paiements de la société rendue par un </w:t>
      </w:r>
      <w:r>
        <w:br/>
      </w:r>
      <w:r>
        <w:rPr>
          <w:rFonts w:ascii="Arial" w:hAnsi="Arial" w:eastAsia="Arial"/>
          <w:b/>
          <w:i w:val="0"/>
          <w:color w:val="231F20"/>
          <w:sz w:val="18"/>
        </w:rPr>
        <w:t>tribunal de   commerce,</w:t>
      </w:r>
      <w:r>
        <w:br/>
      </w:r>
      <w:r>
        <w:rPr>
          <w:rFonts w:ascii="Arial" w:hAnsi="Arial" w:eastAsia="Arial"/>
          <w:b/>
          <w:i w:val="0"/>
          <w:color w:val="231F20"/>
          <w:sz w:val="18"/>
        </w:rPr>
        <w:t xml:space="preserve">◊  en cas de non classification en affections de longue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durée (ALD30) ou polypathologies (ALD-32) par la Caisse </w:t>
      </w:r>
      <w:r>
        <w:rPr>
          <w:rFonts w:ascii="Arial" w:hAnsi="Arial" w:eastAsia="Arial"/>
          <w:b/>
          <w:i w:val="0"/>
          <w:color w:val="231F20"/>
          <w:sz w:val="18"/>
        </w:rPr>
        <w:t>d’Assurance Maladie.</w:t>
      </w:r>
    </w:p>
    <w:p>
      <w:pPr>
        <w:autoSpaceDN w:val="0"/>
        <w:autoSpaceDE w:val="0"/>
        <w:widowControl/>
        <w:spacing w:line="288" w:lineRule="auto" w:before="184" w:after="0"/>
        <w:ind w:left="1266" w:right="0" w:firstLine="0"/>
        <w:jc w:val="left"/>
      </w:pPr>
      <w:r>
        <w:rPr>
          <w:u w:val="single" w:color="221f1f"/>
          <w:rFonts w:ascii="Arial" w:hAnsi="Arial" w:eastAsia="Arial"/>
          <w:b/>
          <w:i/>
          <w:color w:val="231F20"/>
          <w:sz w:val="18"/>
        </w:rPr>
        <w:t>ARTICLE 5 - EXCLUSIONS GENERALES</w:t>
      </w:r>
    </w:p>
    <w:p>
      <w:pPr>
        <w:autoSpaceDN w:val="0"/>
        <w:autoSpaceDE w:val="0"/>
        <w:widowControl/>
        <w:spacing w:line="254" w:lineRule="auto" w:before="182" w:after="0"/>
        <w:ind w:left="428" w:right="20" w:firstLine="0"/>
        <w:jc w:val="both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La responsabilité de </w:t>
      </w:r>
      <w:r>
        <w:rPr>
          <w:rFonts w:ascii="Arial" w:hAnsi="Arial" w:eastAsia="Arial"/>
          <w:b/>
          <w:i w:val="0"/>
          <w:color w:val="231F20"/>
          <w:sz w:val="18"/>
        </w:rPr>
        <w:t>MUTUAIDE ASSISTANCE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 ne peut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en aucun cas être engagée pour des manquements ou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contretemps à l’exécution de ses obligations qui résulteraient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de cas de force majeure, ou d’événements tels que la guerre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civile ou étrangère, les émeutes ou mouvements populaires,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le lock-out, les grèves, les attentats, les actes de terrorisme,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les pirateries, les tempêtes et ouragans, les tremblements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de terre, les cyclones, les éruptions volcaniques ou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autres cataclysmes, la désintégration du noyau atomique,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l’explosion d’engins et les effets nucléaires radioactifs,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les épidémies, les effets de la pollution et catastrophes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naturelles, les effets de radiation ou tout autre cas fortuit ou </w:t>
      </w:r>
      <w:r>
        <w:rPr>
          <w:rFonts w:ascii="Arial" w:hAnsi="Arial" w:eastAsia="Arial"/>
          <w:b/>
          <w:i w:val="0"/>
          <w:color w:val="231F20"/>
          <w:sz w:val="18"/>
        </w:rPr>
        <w:t>de force majeure, ainsi que leurs conséquences.</w:t>
      </w:r>
    </w:p>
    <w:p>
      <w:pPr>
        <w:autoSpaceDN w:val="0"/>
        <w:autoSpaceDE w:val="0"/>
        <w:widowControl/>
        <w:spacing w:line="271" w:lineRule="auto" w:before="206" w:after="0"/>
        <w:ind w:left="1152" w:right="720" w:firstLine="0"/>
        <w:jc w:val="center"/>
      </w:pPr>
      <w:r>
        <w:rPr>
          <w:rFonts w:ascii="Arial" w:hAnsi="Arial" w:eastAsia="Arial"/>
          <w:b/>
          <w:i w:val="0"/>
          <w:color w:val="F47920"/>
          <w:sz w:val="18"/>
        </w:rPr>
        <w:t xml:space="preserve">ARTICLE 6 – PRISE D’EFFET, DUREE ET </w:t>
      </w:r>
      <w:r>
        <w:rPr>
          <w:rFonts w:ascii="Arial" w:hAnsi="Arial" w:eastAsia="Arial"/>
          <w:b/>
          <w:i w:val="0"/>
          <w:color w:val="F47920"/>
          <w:sz w:val="18"/>
        </w:rPr>
        <w:t>RENOUVELLEMENT DES GARANTIES</w:t>
      </w:r>
    </w:p>
    <w:p>
      <w:pPr>
        <w:autoSpaceDN w:val="0"/>
        <w:autoSpaceDE w:val="0"/>
        <w:widowControl/>
        <w:spacing w:line="276" w:lineRule="auto" w:before="148" w:after="0"/>
        <w:ind w:left="428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Prise d’effet de la garantie</w:t>
      </w:r>
    </w:p>
    <w:p>
      <w:pPr>
        <w:autoSpaceDN w:val="0"/>
        <w:autoSpaceDE w:val="0"/>
        <w:widowControl/>
        <w:spacing w:line="257" w:lineRule="auto" w:before="96" w:after="0"/>
        <w:ind w:left="428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garantie est subordonnée à l’existence d’un contrat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d’assurance dont les Conditions Particulières font expressément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référence à la garantie « soutien financier » et en cours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validité au jour de l’événement. Elle est acquise à l’Assuré après </w:t>
      </w:r>
      <w:r>
        <w:rPr>
          <w:rFonts w:ascii="ArialMT" w:hAnsi="ArialMT" w:eastAsia="ArialMT"/>
          <w:b w:val="0"/>
          <w:i w:val="0"/>
          <w:color w:val="231F20"/>
          <w:sz w:val="18"/>
        </w:rPr>
        <w:t>réception du règlement de la cotisation.</w:t>
      </w:r>
    </w:p>
    <w:p>
      <w:pPr>
        <w:autoSpaceDN w:val="0"/>
        <w:autoSpaceDE w:val="0"/>
        <w:widowControl/>
        <w:spacing w:line="276" w:lineRule="auto" w:before="98" w:after="0"/>
        <w:ind w:left="428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 xml:space="preserve">◊  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Durée de la garantie</w:t>
      </w:r>
    </w:p>
    <w:p>
      <w:pPr>
        <w:autoSpaceDN w:val="0"/>
        <w:autoSpaceDE w:val="0"/>
        <w:widowControl/>
        <w:spacing w:line="257" w:lineRule="auto" w:before="96" w:after="0"/>
        <w:ind w:left="428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durée de la garantie est liée à la période de validité du contrat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d’assurance dans lequel la garantie a été intégrée. Elle cesse et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est automatiquement résiliée à la même date et dans les mêmes </w:t>
      </w:r>
      <w:r>
        <w:rPr>
          <w:rFonts w:ascii="ArialMT" w:hAnsi="ArialMT" w:eastAsia="ArialMT"/>
          <w:b w:val="0"/>
          <w:i w:val="0"/>
          <w:color w:val="231F20"/>
          <w:sz w:val="18"/>
        </w:rPr>
        <w:t>conditions dès lors que le contrat d’assurance est résilié.</w:t>
      </w:r>
    </w:p>
    <w:p>
      <w:pPr>
        <w:sectPr>
          <w:type w:val="nextColumn"/>
          <w:pgSz w:w="11906" w:h="16838"/>
          <w:pgMar w:top="172" w:right="328" w:bottom="206" w:left="396" w:header="720" w:footer="720" w:gutter="0"/>
          <w:cols w:num="2" w:equalWidth="0">
            <w:col w:w="5581" w:space="0"/>
            <w:col w:w="5600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sectPr>
          <w:pgSz w:w="11906" w:h="16838"/>
          <w:pgMar w:top="172" w:right="328" w:bottom="244" w:left="396" w:header="720" w:footer="720" w:gutter="0"/>
          <w:cols w:num="2" w:equalWidth="0">
            <w:col w:w="5581" w:space="0"/>
            <w:col w:w="5600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auto" w:before="0" w:after="0"/>
        <w:ind w:left="108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7 - RESILIATION ET CESSION DES GARANTIES</w:t>
      </w:r>
    </w:p>
    <w:p>
      <w:pPr>
        <w:autoSpaceDN w:val="0"/>
        <w:autoSpaceDE w:val="0"/>
        <w:widowControl/>
        <w:spacing w:line="259" w:lineRule="auto" w:before="290" w:after="0"/>
        <w:ind w:left="0" w:right="426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garantie cesse et est automatiquement résiliée à la même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date et dans les mêmes conditions dès lors que le contrat </w:t>
      </w:r>
      <w:r>
        <w:rPr>
          <w:rFonts w:ascii="ArialMT" w:hAnsi="ArialMT" w:eastAsia="ArialMT"/>
          <w:b w:val="0"/>
          <w:i w:val="0"/>
          <w:color w:val="231F20"/>
          <w:sz w:val="18"/>
        </w:rPr>
        <w:t>d’assurance est résilié.</w:t>
      </w:r>
    </w:p>
    <w:p>
      <w:pPr>
        <w:autoSpaceDN w:val="0"/>
        <w:autoSpaceDE w:val="0"/>
        <w:widowControl/>
        <w:spacing w:line="290" w:lineRule="auto" w:before="432" w:after="0"/>
        <w:ind w:left="474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8 - TRAITEMENT DES RECLAMATIONS</w:t>
      </w:r>
    </w:p>
    <w:p>
      <w:pPr>
        <w:autoSpaceDN w:val="0"/>
        <w:autoSpaceDE w:val="0"/>
        <w:widowControl/>
        <w:spacing w:line="254" w:lineRule="auto" w:before="242" w:after="0"/>
        <w:ind w:left="0" w:right="426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cas de désaccord ou de mécontentement sur la mise en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œuvre de votre contrat, nous vous invitons à la faire connaître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 courrier à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AVANTAGES, 2 rue de la Lüjerneta MC </w:t>
      </w:r>
      <w:r>
        <w:rPr>
          <w:rFonts w:ascii="Arial" w:hAnsi="Arial" w:eastAsia="Arial"/>
          <w:b/>
          <w:i w:val="0"/>
          <w:color w:val="231F20"/>
          <w:sz w:val="18"/>
        </w:rPr>
        <w:t>98000 MONACO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 ou par email à </w:t>
      </w:r>
      <w:r>
        <w:rPr>
          <w:u w:val="single" w:color="221f1f"/>
          <w:rFonts w:ascii="ArialMT" w:hAnsi="ArialMT" w:eastAsia="ArialMT"/>
          <w:b w:val="0"/>
          <w:i w:val="0"/>
          <w:color w:val="231F20"/>
          <w:sz w:val="18"/>
        </w:rPr>
        <w:t>reclamation@avantages.mc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.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AVANTAGES  s’engage à accuser réception de votre courrier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dans un délai de 10 jours ouvrés. Il sera traité dans les 2 mois </w:t>
      </w:r>
      <w:r>
        <w:rPr>
          <w:rFonts w:ascii="ArialMT" w:hAnsi="ArialMT" w:eastAsia="ArialMT"/>
          <w:b w:val="0"/>
          <w:i w:val="0"/>
          <w:color w:val="231F20"/>
          <w:sz w:val="18"/>
        </w:rPr>
        <w:t>au plus.</w:t>
      </w:r>
    </w:p>
    <w:p>
      <w:pPr>
        <w:autoSpaceDN w:val="0"/>
        <w:autoSpaceDE w:val="0"/>
        <w:widowControl/>
        <w:spacing w:line="254" w:lineRule="auto" w:before="192" w:after="0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Si la réponse que vous obtenez ne vous donne pas satisfaction,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vous pouvez adresser un courrier à :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MUTUAIDE / SERVICE </w:t>
      </w:r>
      <w:r>
        <w:rPr>
          <w:rFonts w:ascii="Arial" w:hAnsi="Arial" w:eastAsia="Arial"/>
          <w:b/>
          <w:i w:val="0"/>
          <w:color w:val="231F20"/>
          <w:sz w:val="18"/>
        </w:rPr>
        <w:t>QUALITE CLIENTS – 126 RUE DE LA PIAZZA – 93196 NOISY-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LE-GRAND CEDEX </w:t>
      </w:r>
      <w:r>
        <w:br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MUTUAIDE  s’engage à accuser réception de votre courrier dans </w:t>
      </w:r>
      <w:r>
        <w:rPr>
          <w:rFonts w:ascii="ArialMT" w:hAnsi="ArialMT" w:eastAsia="ArialMT"/>
          <w:b w:val="0"/>
          <w:i w:val="0"/>
          <w:color w:val="231F20"/>
          <w:sz w:val="18"/>
        </w:rPr>
        <w:t>un délai de 10 jours ouvrés. Il sera traité dans les 2 mois au plus.</w:t>
      </w:r>
    </w:p>
    <w:p>
      <w:pPr>
        <w:autoSpaceDN w:val="0"/>
        <w:autoSpaceDE w:val="0"/>
        <w:widowControl/>
        <w:spacing w:line="264" w:lineRule="auto" w:before="192" w:after="0"/>
        <w:ind w:left="0" w:right="426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Si le désaccord persiste, vous pouvez saisir la Médiation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l’Assurance par courrier à :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La Médiation de l’Assurance - TSA </w:t>
      </w:r>
      <w:r>
        <w:rPr>
          <w:rFonts w:ascii="Arial" w:hAnsi="Arial" w:eastAsia="Arial"/>
          <w:b/>
          <w:i w:val="0"/>
          <w:color w:val="231F20"/>
          <w:sz w:val="18"/>
        </w:rPr>
        <w:t>50110 - 75441 Paris Cedex 09.</w:t>
      </w:r>
    </w:p>
    <w:p>
      <w:pPr>
        <w:autoSpaceDN w:val="0"/>
        <w:autoSpaceDE w:val="0"/>
        <w:widowControl/>
        <w:spacing w:line="290" w:lineRule="auto" w:before="422" w:after="0"/>
        <w:ind w:left="902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9 - COLLECTE DE DONNEES</w:t>
      </w:r>
    </w:p>
    <w:p>
      <w:pPr>
        <w:autoSpaceDN w:val="0"/>
        <w:autoSpaceDE w:val="0"/>
        <w:widowControl/>
        <w:spacing w:line="257" w:lineRule="auto" w:before="242" w:after="0"/>
        <w:ind w:left="0" w:right="426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L’Assuré reconnaît être informé que l’Assureur, traite ses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données personnelles conformément à la réglementation relative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à la protection des données personnelles en vigueur et que par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ailleurs : </w:t>
      </w:r>
    </w:p>
    <w:p>
      <w:pPr>
        <w:autoSpaceDN w:val="0"/>
        <w:tabs>
          <w:tab w:pos="284" w:val="left"/>
        </w:tabs>
        <w:autoSpaceDE w:val="0"/>
        <w:widowControl/>
        <w:spacing w:line="254" w:lineRule="auto" w:before="132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22"/>
        </w:rPr>
        <w:t xml:space="preserve">•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réponses aux questions posées sont obligatoires et </w:t>
      </w:r>
      <w:r>
        <w:rPr>
          <w:rFonts w:ascii="ArialMT" w:hAnsi="ArialMT" w:eastAsia="ArialMT"/>
          <w:b w:val="0"/>
          <w:i w:val="0"/>
          <w:color w:val="231F20"/>
          <w:sz w:val="18"/>
        </w:rPr>
        <w:t>qu’en cas de fau</w:t>
      </w:r>
      <w:r>
        <w:rPr>
          <w:rFonts w:ascii="ArialMT" w:hAnsi="ArialMT" w:eastAsia="ArialMT"/>
          <w:b w:val="0"/>
          <w:i w:val="0"/>
          <w:color w:val="231F20"/>
          <w:sz w:val="22"/>
        </w:rPr>
        <w:t xml:space="preserve">sses déclarations ou d’omissions, les </w:t>
      </w:r>
      <w:r>
        <w:rPr>
          <w:rFonts w:ascii="ArialMT" w:hAnsi="ArialMT" w:eastAsia="ArialMT"/>
          <w:b w:val="0"/>
          <w:i w:val="0"/>
          <w:color w:val="231F20"/>
          <w:sz w:val="22"/>
        </w:rPr>
        <w:t xml:space="preserve">conséquences à son égard peuvent être la nullité de </w:t>
      </w:r>
      <w:r>
        <w:rPr>
          <w:rFonts w:ascii="ArialMT" w:hAnsi="ArialMT" w:eastAsia="ArialMT"/>
          <w:b w:val="0"/>
          <w:i w:val="0"/>
          <w:color w:val="231F20"/>
          <w:sz w:val="22"/>
        </w:rPr>
        <w:t xml:space="preserve">l’adhésion au contrat (article L 113-8 du Code des </w:t>
      </w:r>
      <w:r>
        <w:rPr>
          <w:rFonts w:ascii="ArialMT" w:hAnsi="ArialMT" w:eastAsia="ArialMT"/>
          <w:b w:val="0"/>
          <w:i w:val="0"/>
          <w:color w:val="231F20"/>
          <w:sz w:val="22"/>
        </w:rPr>
        <w:t xml:space="preserve">Assurances) ou la réduction des indemnités (article L </w:t>
      </w:r>
      <w:r>
        <w:rPr>
          <w:rFonts w:ascii="ArialMT" w:hAnsi="ArialMT" w:eastAsia="ArialMT"/>
          <w:b w:val="0"/>
          <w:i w:val="0"/>
          <w:color w:val="231F20"/>
          <w:sz w:val="22"/>
        </w:rPr>
        <w:t xml:space="preserve">113-9 du Code des Assurances), </w:t>
      </w:r>
    </w:p>
    <w:p>
      <w:pPr>
        <w:autoSpaceDN w:val="0"/>
        <w:tabs>
          <w:tab w:pos="284" w:val="left"/>
        </w:tabs>
        <w:autoSpaceDE w:val="0"/>
        <w:widowControl/>
        <w:spacing w:line="257" w:lineRule="auto" w:before="20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• le traitement des données personnelles est nécessaire à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l’adhésion et l’exécution de son contrat et de ses garanties, à la </w:t>
      </w:r>
      <w:r>
        <w:rPr>
          <w:rFonts w:ascii="ArialMT" w:hAnsi="ArialMT" w:eastAsia="ArialMT"/>
          <w:b w:val="0"/>
          <w:i w:val="0"/>
          <w:color w:val="231F20"/>
          <w:sz w:val="18"/>
        </w:rPr>
        <w:t>gestion des relations commerciales et contractuelles, ou à l’exé­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cution de dispositions légales, réglementaires ou administratives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vigueur. </w:t>
      </w:r>
    </w:p>
    <w:p>
      <w:pPr>
        <w:autoSpaceDN w:val="0"/>
        <w:tabs>
          <w:tab w:pos="284" w:val="left"/>
        </w:tabs>
        <w:autoSpaceDE w:val="0"/>
        <w:widowControl/>
        <w:spacing w:line="257" w:lineRule="auto" w:before="32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• les données collectées et traitées sont conservées pour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durée nécessaire à l’exécution du contrat ou de l’obligation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légale. Ces données sont ensuite archivées conformément aux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durées prévues par les dispositions relatives à la prescription. </w:t>
      </w:r>
    </w:p>
    <w:p>
      <w:pPr>
        <w:autoSpaceDN w:val="0"/>
        <w:tabs>
          <w:tab w:pos="284" w:val="left"/>
        </w:tabs>
        <w:autoSpaceDE w:val="0"/>
        <w:widowControl/>
        <w:spacing w:line="254" w:lineRule="auto" w:before="32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• les destinataires des données le concernant sont, dans la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limite de leurs attributions, les services de l’Assureur en charge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 la passation, gestion et exécution du Contrat d’assurance et </w:t>
      </w:r>
      <w:r>
        <w:rPr>
          <w:rFonts w:ascii="ArialMT" w:hAnsi="ArialMT" w:eastAsia="ArialMT"/>
          <w:b w:val="0"/>
          <w:i w:val="0"/>
          <w:color w:val="231F20"/>
          <w:sz w:val="18"/>
        </w:rPr>
        <w:t>des garanties, ses délégataires, mandataires, partenaires, sous-</w:t>
      </w:r>
      <w:r>
        <w:rPr>
          <w:rFonts w:ascii="ArialMT" w:hAnsi="ArialMT" w:eastAsia="ArialMT"/>
          <w:b w:val="0"/>
          <w:i w:val="0"/>
          <w:color w:val="231F20"/>
          <w:sz w:val="18"/>
        </w:rPr>
        <w:t>traitants, réassureurs dans le cadre de l’exercice de leurs mis­</w:t>
      </w:r>
      <w:r>
        <w:rPr>
          <w:rFonts w:ascii="ArialMT" w:hAnsi="ArialMT" w:eastAsia="ArialMT"/>
          <w:b w:val="0"/>
          <w:i w:val="0"/>
          <w:color w:val="231F20"/>
          <w:sz w:val="18"/>
        </w:rPr>
        <w:t>sions.</w:t>
      </w:r>
    </w:p>
    <w:p>
      <w:pPr>
        <w:autoSpaceDN w:val="0"/>
        <w:tabs>
          <w:tab w:pos="2480" w:val="left"/>
        </w:tabs>
        <w:autoSpaceDE w:val="0"/>
        <w:widowControl/>
        <w:spacing w:line="252" w:lineRule="auto" w:before="194" w:after="0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Elles peuvent également être transmises s’il y a lieu aux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organismes professionnels 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ainsi qu’à toutes personnes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intervenant au contrat tels qu’avocats, experts, auxiliaires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justice et officiers ministériels, curateurs, tuteurs, enquêteurs.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Des informations le concernant peuvent également être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transmises au Souscripteur, ainsi qu’à toutes personnes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habilitées au titre de Tiers Autorisés (juridictions, arbitres,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médiateurs, ministères concernés, autorités de tutelle et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contrôle et tous organismes publics habilités à les recevoir ainsi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qu’aux services en charge du contrôle tels les commissaires aux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comptes, auditeurs ainsi que services en charge du contrôle </w:t>
      </w:r>
      <w:r>
        <w:rPr>
          <w:rFonts w:ascii="ArialMT" w:hAnsi="ArialMT" w:eastAsia="ArialMT"/>
          <w:b w:val="0"/>
          <w:i w:val="0"/>
          <w:color w:val="231F20"/>
          <w:sz w:val="18"/>
        </w:rPr>
        <w:t>interne).</w:t>
      </w:r>
    </w:p>
    <w:p>
      <w:pPr>
        <w:sectPr>
          <w:type w:val="continuous"/>
          <w:pgSz w:w="11906" w:h="16838"/>
          <w:pgMar w:top="172" w:right="328" w:bottom="244" w:left="396" w:header="720" w:footer="720" w:gutter="0"/>
          <w:cols w:num="2" w:equalWidth="0">
            <w:col w:w="5580" w:space="0"/>
            <w:col w:w="5601" w:space="0"/>
          </w:cols>
          <w:docGrid w:linePitch="360"/>
        </w:sectPr>
      </w:pPr>
    </w:p>
    <w:p>
      <w:pPr>
        <w:autoSpaceDN w:val="0"/>
        <w:autoSpaceDE w:val="0"/>
        <w:widowControl/>
        <w:spacing w:line="254" w:lineRule="auto" w:before="0" w:after="0"/>
        <w:ind w:left="430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 en sa qualité d’organisme financier, l’Assureur est soumis aux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obligations légales issues principalement du code monétaire et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financier en matière de lutte contre le blanchiment des capitaux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et contre le financement du terrorisme et, qu’à ce titre, il met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œuvre un traitement de surveillance des contrats pouvant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aboutir à la rédaction d’une déclaration de soupçon ou à une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mesure de gel des avoirs. </w:t>
      </w:r>
    </w:p>
    <w:p>
      <w:pPr>
        <w:autoSpaceDN w:val="0"/>
        <w:autoSpaceDE w:val="0"/>
        <w:widowControl/>
        <w:spacing w:line="259" w:lineRule="auto" w:before="192" w:after="0"/>
        <w:ind w:left="430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données et les documents concernant l’Assuré sont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conservés pour une durée de cinq (5) ans à compter de la clôture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du contrat ou de la cessation de la relation. </w:t>
      </w:r>
    </w:p>
    <w:p>
      <w:pPr>
        <w:autoSpaceDN w:val="0"/>
        <w:autoSpaceDE w:val="0"/>
        <w:widowControl/>
        <w:spacing w:line="257" w:lineRule="auto" w:before="0" w:after="0"/>
        <w:ind w:left="430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Ses données personnelles pourront également être utilisées dans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cadre d’un traitement de lutte contre la fraude à l’assurance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pouvant conduire, le cas échéant, à une inscription sur une liste </w:t>
      </w:r>
      <w:r>
        <w:rPr>
          <w:rFonts w:ascii="ArialMT" w:hAnsi="ArialMT" w:eastAsia="ArialMT"/>
          <w:b w:val="0"/>
          <w:i w:val="0"/>
          <w:color w:val="231F20"/>
          <w:sz w:val="18"/>
        </w:rPr>
        <w:t>de personnes présentant un risque de fraude.</w:t>
      </w:r>
    </w:p>
    <w:p>
      <w:pPr>
        <w:autoSpaceDN w:val="0"/>
        <w:autoSpaceDE w:val="0"/>
        <w:widowControl/>
        <w:spacing w:line="259" w:lineRule="auto" w:before="0" w:after="0"/>
        <w:ind w:left="430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Cette inscription pouvant avoir pour effet un allongement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l’étude de son dossier, voire la réduction ou le refus du bénéfice </w:t>
      </w:r>
      <w:r>
        <w:rPr>
          <w:rFonts w:ascii="ArialMT" w:hAnsi="ArialMT" w:eastAsia="ArialMT"/>
          <w:b w:val="0"/>
          <w:i w:val="0"/>
          <w:color w:val="231F20"/>
          <w:sz w:val="18"/>
        </w:rPr>
        <w:t>d’un droit, d’une prestation, d’un contrat ou service proposés.</w:t>
      </w:r>
    </w:p>
    <w:p>
      <w:pPr>
        <w:autoSpaceDN w:val="0"/>
        <w:autoSpaceDE w:val="0"/>
        <w:widowControl/>
        <w:spacing w:line="252" w:lineRule="auto" w:before="192" w:after="0"/>
        <w:ind w:left="430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Dans ce cadre, des données personnelles le concernant (ou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concernant les personnes parties ou intéressées au contrat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peuvent être traitées par toutes personnes habilitées intervenant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au sein des entités du Groupe Assureur dans le cadre de la lutte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contre la fraude. Ces données peuvent également être destinées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au personnel habilité des organismes directement concernés par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une fraude (autres organismes d’assurance ou intermédiaires;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autorités judiciaires, médiateurs, arbitres, auxiliaires de justice,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officiers ministériels ; organismes tiers autorisés par une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disposition légale et, le cas échéant, les victimes d’actes de </w:t>
      </w:r>
      <w:r>
        <w:rPr>
          <w:rFonts w:ascii="ArialMT" w:hAnsi="ArialMT" w:eastAsia="ArialMT"/>
          <w:b w:val="0"/>
          <w:i w:val="0"/>
          <w:color w:val="231F20"/>
          <w:sz w:val="18"/>
        </w:rPr>
        <w:t>fraude ou leurs représentants).</w:t>
      </w:r>
    </w:p>
    <w:p>
      <w:pPr>
        <w:autoSpaceDN w:val="0"/>
        <w:autoSpaceDE w:val="0"/>
        <w:widowControl/>
        <w:spacing w:line="254" w:lineRule="auto" w:before="192" w:after="0"/>
        <w:ind w:left="430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cas d’alerte de fraude, les données sont conservées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maximum six (6) mois pour qualifier l’alerte puis supprimées,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sauf si l’alerte s’avère pertinente. En cas d’alerte pertinente les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données sont conservées jusqu’à cinq (5) ans à compter de la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clôture du dossier de fraude, ou jusqu’au terme de la procédure </w:t>
      </w:r>
      <w:r>
        <w:rPr>
          <w:rFonts w:ascii="ArialMT" w:hAnsi="ArialMT" w:eastAsia="ArialMT"/>
          <w:b w:val="0"/>
          <w:i w:val="0"/>
          <w:color w:val="231F20"/>
          <w:sz w:val="18"/>
        </w:rPr>
        <w:t>judiciaire et des durées de prescription applicables.</w:t>
      </w:r>
    </w:p>
    <w:p>
      <w:pPr>
        <w:autoSpaceDN w:val="0"/>
        <w:autoSpaceDE w:val="0"/>
        <w:widowControl/>
        <w:spacing w:line="259" w:lineRule="auto" w:before="192" w:after="0"/>
        <w:ind w:left="430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Pour les personnes inscrites sur une liste de fraudeurs présumés,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données les concernant sont supprimées passé le délai de 5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ans à compter de la date d’inscription sur cette liste. </w:t>
      </w:r>
    </w:p>
    <w:p>
      <w:pPr>
        <w:autoSpaceDN w:val="0"/>
        <w:tabs>
          <w:tab w:pos="714" w:val="left"/>
        </w:tabs>
        <w:autoSpaceDE w:val="0"/>
        <w:widowControl/>
        <w:spacing w:line="257" w:lineRule="auto" w:before="4" w:after="0"/>
        <w:ind w:left="43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>en sa qualité d’Assureur, il est fondé à effectuer des traite­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ments de données relatives aux infractions, condamnations et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mesures de sûreté soit au moment de la souscription du contrat,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soit en cours de son exécution ou dans le cadre de la gestion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contentieux. </w:t>
      </w:r>
    </w:p>
    <w:p>
      <w:pPr>
        <w:autoSpaceDN w:val="0"/>
        <w:tabs>
          <w:tab w:pos="714" w:val="left"/>
        </w:tabs>
        <w:autoSpaceDE w:val="0"/>
        <w:widowControl/>
        <w:spacing w:line="257" w:lineRule="auto" w:before="34" w:after="0"/>
        <w:ind w:left="43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données personnelles pourront également être utilisées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 l’Assureur dans le cadre de traitements qu’il met en œuvre et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dont l’objet est la recherche et le développement pour améliorer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qualité ou la pertinence de ses futurs produits d’assurance et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ou d’assistance et offres de services. </w:t>
      </w:r>
    </w:p>
    <w:p>
      <w:pPr>
        <w:autoSpaceDN w:val="0"/>
        <w:tabs>
          <w:tab w:pos="714" w:val="left"/>
        </w:tabs>
        <w:autoSpaceDE w:val="0"/>
        <w:widowControl/>
        <w:spacing w:line="259" w:lineRule="auto" w:before="32" w:after="0"/>
        <w:ind w:left="43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>les données personnelles le concernant peuvent être acces­</w:t>
      </w:r>
      <w:r>
        <w:rPr>
          <w:rFonts w:ascii="ArialMT" w:hAnsi="ArialMT" w:eastAsia="ArialMT"/>
          <w:b w:val="0"/>
          <w:i w:val="0"/>
          <w:color w:val="231F20"/>
          <w:sz w:val="18"/>
        </w:rPr>
        <w:t>sibles à certains des collaborateurs ou prestataires de l’Assureur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établis dans des pays situés hors de l’Union Européenne. </w:t>
      </w:r>
    </w:p>
    <w:p>
      <w:pPr>
        <w:autoSpaceDN w:val="0"/>
        <w:tabs>
          <w:tab w:pos="714" w:val="left"/>
        </w:tabs>
        <w:autoSpaceDE w:val="0"/>
        <w:widowControl/>
        <w:spacing w:line="254" w:lineRule="auto" w:before="32" w:after="0"/>
        <w:ind w:left="43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>l’Assuré dispose, en justifiant de son identité, d’un droit d’ac­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cès, de rectification, de suppression et d’opposition aux données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traitées. Il dispose également du droit de demander de limiter </w:t>
      </w:r>
      <w:r>
        <w:rPr>
          <w:rFonts w:ascii="ArialMT" w:hAnsi="ArialMT" w:eastAsia="ArialMT"/>
          <w:b w:val="0"/>
          <w:i w:val="0"/>
          <w:color w:val="231F20"/>
          <w:sz w:val="18"/>
        </w:rPr>
        <w:t>l’utilisation de ses données lorsqu’elles ne sont plus néces­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saires, ou de récupérer dans un format structuré les données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qu’il a fournies lorsque ces dernières sont nécessaires au contrat </w:t>
      </w:r>
      <w:r>
        <w:rPr>
          <w:rFonts w:ascii="ArialMT" w:hAnsi="ArialMT" w:eastAsia="ArialMT"/>
          <w:b w:val="0"/>
          <w:i w:val="0"/>
          <w:color w:val="231F20"/>
          <w:sz w:val="18"/>
        </w:rPr>
        <w:t>ou lorsqu’il a consenti à l’utilisation de ces données.</w:t>
      </w:r>
    </w:p>
    <w:p>
      <w:pPr>
        <w:autoSpaceDN w:val="0"/>
        <w:autoSpaceDE w:val="0"/>
        <w:widowControl/>
        <w:spacing w:line="257" w:lineRule="auto" w:before="194" w:after="0"/>
        <w:ind w:left="430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Il dispose d’un droit de définir des directives relatives au sort de ses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données personnelles après sa mort. Ces directives, générales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ou particulières, concernent la conservation, l’effacement et la </w:t>
      </w:r>
      <w:r>
        <w:rPr>
          <w:rFonts w:ascii="ArialMT" w:hAnsi="ArialMT" w:eastAsia="ArialMT"/>
          <w:b w:val="0"/>
          <w:i w:val="0"/>
          <w:color w:val="231F20"/>
          <w:sz w:val="18"/>
        </w:rPr>
        <w:t>communication de ses données après son décès.</w:t>
      </w:r>
    </w:p>
    <w:p>
      <w:pPr>
        <w:autoSpaceDN w:val="0"/>
        <w:autoSpaceDE w:val="0"/>
        <w:widowControl/>
        <w:spacing w:line="254" w:lineRule="auto" w:before="0" w:after="0"/>
        <w:ind w:left="430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Ces droits peuvent être exercés auprès du Délégué Représentant </w:t>
      </w:r>
      <w:r>
        <w:rPr>
          <w:rFonts w:ascii="ArialMT" w:hAnsi="ArialMT" w:eastAsia="ArialMT"/>
          <w:b w:val="0"/>
          <w:i w:val="0"/>
          <w:color w:val="231F20"/>
          <w:sz w:val="18"/>
        </w:rPr>
        <w:t>à la Protection des Données de l’Assureur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 mail : à l’adresse </w:t>
      </w:r>
      <w:r>
        <w:rPr>
          <w:u w:val="single" w:color="221f1f"/>
          <w:rFonts w:ascii="ArialMT" w:hAnsi="ArialMT" w:eastAsia="ArialMT"/>
          <w:b w:val="0"/>
          <w:i w:val="0"/>
          <w:color w:val="231F20"/>
          <w:sz w:val="18"/>
        </w:rPr>
        <w:t>DRPO@MUTUAIDE.fr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 ou par courrier : en écrivant à l’adresse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suivante : Délégué représentant à la protection des données –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MUTUAIDE ASSISTANCE – 8/14 Avenue des Frères Lumière </w:t>
      </w:r>
      <w:r>
        <w:rPr>
          <w:rFonts w:ascii="ArialMT" w:hAnsi="ArialMT" w:eastAsia="ArialMT"/>
          <w:b w:val="0"/>
          <w:i w:val="0"/>
          <w:color w:val="231F20"/>
          <w:sz w:val="18"/>
        </w:rPr>
        <w:t>– 94368 Bry-sur-Marne.</w:t>
      </w:r>
    </w:p>
    <w:p>
      <w:pPr>
        <w:autoSpaceDN w:val="0"/>
        <w:autoSpaceDE w:val="0"/>
        <w:widowControl/>
        <w:spacing w:line="276" w:lineRule="auto" w:before="0" w:after="0"/>
        <w:ind w:left="430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>Après en avoir fait la demande auprès du Délégué représentant</w:t>
      </w:r>
    </w:p>
    <w:p>
      <w:pPr>
        <w:sectPr>
          <w:type w:val="nextColumn"/>
          <w:pgSz w:w="11906" w:h="16838"/>
          <w:pgMar w:top="172" w:right="328" w:bottom="244" w:left="396" w:header="720" w:footer="720" w:gutter="0"/>
          <w:cols w:num="2" w:equalWidth="0">
            <w:col w:w="5580" w:space="0"/>
            <w:col w:w="5601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55"/>
        <w:gridCol w:w="5755"/>
      </w:tblGrid>
      <w:tr>
        <w:trPr>
          <w:trHeight w:hRule="exact" w:val="1516"/>
        </w:trPr>
        <w:tc>
          <w:tcPr>
            <w:tcW w:type="dxa" w:w="57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0" w:right="308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à la protection des données et n’ayant pas obtenu satisfaction, il a la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possibilité de saisir la CNIL (</w:t>
            </w:r>
            <w:r>
              <w:rPr>
                <w:rFonts w:ascii="ArialMT" w:hAnsi="ArialMT" w:eastAsia="ArialMT"/>
                <w:b w:val="0"/>
                <w:i w:val="0"/>
                <w:color w:val="222222"/>
                <w:sz w:val="18"/>
              </w:rPr>
              <w:t xml:space="preserve">Commission Nationale de l’informatique </w:t>
            </w:r>
            <w:r>
              <w:rPr>
                <w:rFonts w:ascii="ArialMT" w:hAnsi="ArialMT" w:eastAsia="ArialMT"/>
                <w:b w:val="0"/>
                <w:i w:val="0"/>
                <w:color w:val="222222"/>
                <w:sz w:val="18"/>
              </w:rPr>
              <w:t>et des Libertés)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90" w:lineRule="auto" w:before="492" w:after="0"/>
              <w:ind w:left="14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F47920"/>
                <w:sz w:val="18"/>
              </w:rPr>
              <w:t>ARTICLE 10 - SUBROGATION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342" w:right="162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l’interpellation faite à l’un des héritiers d’un débiteur solidaire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ou la reconnaissance de cet héritier n’interrompt pas le délai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de prescription à l’égard des autres cohéritiers, même en cas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de créance hypothécaire, si l’obligation est divisible. Cette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interpellation ou cette reconnaissance n’interrompt le délai de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prescription, à l’égard des autres codébiteurs, que pour la part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dont cet héritier est tenu.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0"/>
        <w:ind w:left="0" w:right="0"/>
      </w:pPr>
    </w:p>
    <w:p>
      <w:pPr>
        <w:sectPr>
          <w:pgSz w:w="11906" w:h="16838"/>
          <w:pgMar w:top="172" w:right="0" w:bottom="5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4" w:lineRule="auto" w:before="0" w:after="0"/>
        <w:ind w:left="0" w:right="146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MUTUAIDE ASSISTANCE est subrogée à concurrence des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indemnités payées et des services fournis par elle dans les droits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et actions de l’Assuré, contre toute personne responsable des faits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ayant motivé son intervention. Lorsque les prestations fournies en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exécution de la convention sont couvertes en tout ou partie auprès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d’une autre compagnie ou institution, MUTUAIDE ASSISTANCE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est subrogée dans les droits et actions de l’Assuré contre cette </w:t>
      </w:r>
      <w:r>
        <w:rPr>
          <w:rFonts w:ascii="ArialMT" w:hAnsi="ArialMT" w:eastAsia="ArialMT"/>
          <w:b w:val="0"/>
          <w:i w:val="0"/>
          <w:color w:val="231F20"/>
          <w:sz w:val="18"/>
        </w:rPr>
        <w:t>compagnie ou cette institution.</w:t>
      </w:r>
    </w:p>
    <w:p>
      <w:pPr>
        <w:autoSpaceDN w:val="0"/>
        <w:autoSpaceDE w:val="0"/>
        <w:widowControl/>
        <w:spacing w:line="290" w:lineRule="auto" w:before="432" w:after="0"/>
        <w:ind w:left="0" w:right="1622" w:firstLine="0"/>
        <w:jc w:val="right"/>
      </w:pPr>
      <w:r>
        <w:rPr>
          <w:rFonts w:ascii="Arial" w:hAnsi="Arial" w:eastAsia="Arial"/>
          <w:b/>
          <w:i w:val="0"/>
          <w:color w:val="F47920"/>
          <w:sz w:val="18"/>
        </w:rPr>
        <w:t>ARTICLE 11 - PRESCRIPTION</w:t>
      </w:r>
    </w:p>
    <w:p>
      <w:pPr>
        <w:autoSpaceDN w:val="0"/>
        <w:autoSpaceDE w:val="0"/>
        <w:widowControl/>
        <w:spacing w:line="257" w:lineRule="auto" w:before="242" w:after="0"/>
        <w:ind w:left="0" w:right="146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application de l’article L 114-1 du Code des assurances, toute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action dérivant du présent contrat est prescrite par deux ans à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compter de l’évènement qui y donne naissance. Ce délai est porté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à dix ans pour les garanties décès, les actions des Assurés étant </w:t>
      </w:r>
      <w:r>
        <w:rPr>
          <w:rFonts w:ascii="ArialMT" w:hAnsi="ArialMT" w:eastAsia="ArialMT"/>
          <w:b w:val="0"/>
          <w:i w:val="0"/>
          <w:color w:val="231F20"/>
          <w:sz w:val="18"/>
        </w:rPr>
        <w:t>prescrites au plus tard trente ans à compter de cet événement.</w:t>
      </w:r>
    </w:p>
    <w:p>
      <w:pPr>
        <w:autoSpaceDN w:val="0"/>
        <w:autoSpaceDE w:val="0"/>
        <w:widowControl/>
        <w:spacing w:line="278" w:lineRule="auto" w:before="19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Toutefois, ce délai ne court : </w:t>
      </w:r>
    </w:p>
    <w:p>
      <w:pPr>
        <w:autoSpaceDN w:val="0"/>
        <w:tabs>
          <w:tab w:pos="284" w:val="left"/>
        </w:tabs>
        <w:autoSpaceDE w:val="0"/>
        <w:widowControl/>
        <w:spacing w:line="264" w:lineRule="auto" w:before="4" w:after="0"/>
        <w:ind w:left="0" w:right="144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cas de réticence, omission, déclaration fausse ou inexacte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sur le risque couru, que du jour où l’Assureur en a eu connaissance ; </w:t>
      </w:r>
    </w:p>
    <w:p>
      <w:pPr>
        <w:autoSpaceDN w:val="0"/>
        <w:tabs>
          <w:tab w:pos="284" w:val="left"/>
        </w:tabs>
        <w:autoSpaceDE w:val="0"/>
        <w:widowControl/>
        <w:spacing w:line="264" w:lineRule="auto" w:before="34" w:after="0"/>
        <w:ind w:left="0" w:right="144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en cas de sinistre, que du jour où les intéressés en ont eu con­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naissance, s’ils prouvent qu’ils l’ont ignoré jusque-là. </w:t>
      </w:r>
    </w:p>
    <w:p>
      <w:pPr>
        <w:autoSpaceDN w:val="0"/>
        <w:tabs>
          <w:tab w:pos="284" w:val="left"/>
        </w:tabs>
        <w:autoSpaceDE w:val="0"/>
        <w:widowControl/>
        <w:spacing w:line="257" w:lineRule="auto" w:before="32" w:after="0"/>
        <w:ind w:left="0" w:right="144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Quand l’action de l’Assuré contre l’Assureur a pour cause le re­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cours d’un tiers, ce délai de prescription ne court que du jour où ce </w:t>
      </w:r>
      <w:r>
        <w:rPr>
          <w:rFonts w:ascii="ArialMT" w:hAnsi="ArialMT" w:eastAsia="ArialMT"/>
          <w:b w:val="0"/>
          <w:i w:val="0"/>
          <w:color w:val="231F20"/>
          <w:sz w:val="18"/>
        </w:rPr>
        <w:t>tiers a exercé une action en justice contre l’Assuré ou a été indem­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nisé par ce dernier. </w:t>
      </w:r>
    </w:p>
    <w:p>
      <w:pPr>
        <w:autoSpaceDN w:val="0"/>
        <w:tabs>
          <w:tab w:pos="284" w:val="left"/>
        </w:tabs>
        <w:autoSpaceDE w:val="0"/>
        <w:widowControl/>
        <w:spacing w:line="259" w:lineRule="auto" w:before="306" w:after="0"/>
        <w:ind w:left="0" w:right="144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Ce délai de prescription peut être interrompu, conformément à</w:t>
      </w:r>
      <w:r>
        <w:rPr>
          <w:rFonts w:ascii="ArialMT" w:hAnsi="ArialMT" w:eastAsia="ArialMT"/>
          <w:b w:val="0"/>
          <w:i w:val="0"/>
          <w:color w:val="231F20"/>
          <w:sz w:val="18"/>
        </w:rPr>
        <w:t>l’article L 114-2 du Code des assurances, par une des causes ordi­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naires d’interruption suivantes : </w:t>
      </w:r>
    </w:p>
    <w:p>
      <w:pPr>
        <w:autoSpaceDN w:val="0"/>
        <w:tabs>
          <w:tab w:pos="284" w:val="left"/>
        </w:tabs>
        <w:autoSpaceDE w:val="0"/>
        <w:widowControl/>
        <w:spacing w:line="264" w:lineRule="auto" w:before="32" w:after="0"/>
        <w:ind w:left="0" w:right="144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reconnaissance par le débiteur du droit de celui contre lequel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il prescrivait (article 2240 du Code civil) ; </w:t>
      </w:r>
    </w:p>
    <w:p>
      <w:pPr>
        <w:autoSpaceDN w:val="0"/>
        <w:tabs>
          <w:tab w:pos="284" w:val="left"/>
        </w:tabs>
        <w:autoSpaceDE w:val="0"/>
        <w:widowControl/>
        <w:spacing w:line="254" w:lineRule="auto" w:before="32" w:after="0"/>
        <w:ind w:left="0" w:right="144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une demande en justice, même en référé, jusqu’à extinction de </w:t>
      </w:r>
      <w:r>
        <w:rPr>
          <w:rFonts w:ascii="ArialMT" w:hAnsi="ArialMT" w:eastAsia="ArialMT"/>
          <w:b w:val="0"/>
          <w:i w:val="0"/>
          <w:color w:val="231F20"/>
          <w:sz w:val="18"/>
        </w:rPr>
        <w:t>l’instance. Il en est de même lorsqu’elle est portée devant une juri­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diction incompétente ou lorsque l’acte de saisine de la juridiction est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annulé par l’effet d’un vice de procédure (articles 2241 et 2242  du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Code civil). L’interruption est non avenue si le demandeur se désiste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 sa demande ou laisse périmer l’instance, ou si sa demande est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définitivement rejetée (article 2243 du Code civil) ; </w:t>
      </w:r>
    </w:p>
    <w:p>
      <w:pPr>
        <w:autoSpaceDN w:val="0"/>
        <w:tabs>
          <w:tab w:pos="284" w:val="left"/>
        </w:tabs>
        <w:autoSpaceDE w:val="0"/>
        <w:widowControl/>
        <w:spacing w:line="259" w:lineRule="auto" w:before="34" w:after="0"/>
        <w:ind w:left="0" w:right="144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une mesure conservatoire prise en application du Code des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procédures civiles d’exécution ou un acte d’exécution  forcée (article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2244 du Code civil). </w:t>
      </w:r>
    </w:p>
    <w:p>
      <w:pPr>
        <w:autoSpaceDN w:val="0"/>
        <w:autoSpaceDE w:val="0"/>
        <w:widowControl/>
        <w:spacing w:line="257" w:lineRule="auto" w:before="0" w:after="0"/>
        <w:ind w:left="360" w:right="144" w:hanging="36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Il est rappelé que l’interpellation faite à l’un des débiteurs solidaires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 une demande en justice ou par un acte d’exécution forcée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ou la reconnaissance par le débiteur du droit de celui contre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lequel il prescrivait interrompt le délai de prescription contre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tous les autres, même contre leurs héritiers. En revanche, </w:t>
      </w:r>
    </w:p>
    <w:p>
      <w:pPr>
        <w:sectPr>
          <w:type w:val="continuous"/>
          <w:pgSz w:w="11906" w:h="16838"/>
          <w:pgMar w:top="172" w:right="0" w:bottom="586" w:left="396" w:header="720" w:footer="720" w:gutter="0"/>
          <w:cols w:num="2" w:equalWidth="0">
            <w:col w:w="5581" w:space="0"/>
            <w:col w:w="5928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0"/>
        <w:ind w:left="504" w:right="348" w:hanging="36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Pour interrompre le délai de prescription  pour le tout, à l’égard des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autres codébiteurs, il faut l’interpellation faite à tous les héritiers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du débiteur décédé ou la reconnaissance de tous ces héritiers </w:t>
      </w:r>
      <w:r>
        <w:rPr>
          <w:rFonts w:ascii="ArialMT" w:hAnsi="ArialMT" w:eastAsia="ArialMT"/>
          <w:b w:val="0"/>
          <w:i w:val="0"/>
          <w:color w:val="231F20"/>
          <w:sz w:val="18"/>
        </w:rPr>
        <w:t>(article 2245 du Code civil).</w:t>
      </w:r>
    </w:p>
    <w:p>
      <w:pPr>
        <w:autoSpaceDN w:val="0"/>
        <w:autoSpaceDE w:val="0"/>
        <w:widowControl/>
        <w:spacing w:line="259" w:lineRule="auto" w:before="0" w:after="0"/>
        <w:ind w:left="504" w:right="348" w:hanging="36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L’interpellation faite au débiteur principal ou sa reconnaissance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interrompt le délai de prescription contre la caution (article 2246 </w:t>
      </w:r>
      <w:r>
        <w:rPr>
          <w:rFonts w:ascii="ArialMT" w:hAnsi="ArialMT" w:eastAsia="ArialMT"/>
          <w:b w:val="0"/>
          <w:i w:val="0"/>
          <w:color w:val="231F20"/>
          <w:sz w:val="18"/>
        </w:rPr>
        <w:t>du Code civil).</w:t>
      </w:r>
    </w:p>
    <w:p>
      <w:pPr>
        <w:autoSpaceDN w:val="0"/>
        <w:autoSpaceDE w:val="0"/>
        <w:widowControl/>
        <w:spacing w:line="278" w:lineRule="auto" w:before="192" w:after="0"/>
        <w:ind w:left="144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délai de prescription peut être interrompu également  par : </w:t>
      </w:r>
    </w:p>
    <w:p>
      <w:pPr>
        <w:autoSpaceDN w:val="0"/>
        <w:tabs>
          <w:tab w:pos="428" w:val="left"/>
        </w:tabs>
        <w:autoSpaceDE w:val="0"/>
        <w:widowControl/>
        <w:spacing w:line="290" w:lineRule="auto" w:before="4" w:after="0"/>
        <w:ind w:left="144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désignation d’un expert à la suite d’un sinistre ; </w:t>
      </w:r>
    </w:p>
    <w:p>
      <w:pPr>
        <w:autoSpaceDN w:val="0"/>
        <w:tabs>
          <w:tab w:pos="428" w:val="left"/>
        </w:tabs>
        <w:autoSpaceDE w:val="0"/>
        <w:widowControl/>
        <w:spacing w:line="257" w:lineRule="auto" w:before="24" w:after="0"/>
        <w:ind w:left="144" w:right="288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l’envoi d’une lettre recommandée avec accusé de réception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(adressée par l’Assureur à l’Assuré en ce qui concerne l’action en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paiement de la cotisation, et adressée par l’Assuré à l’Assureur en </w:t>
      </w:r>
      <w:r>
        <w:rPr>
          <w:rFonts w:ascii="ArialMT" w:hAnsi="ArialMT" w:eastAsia="ArialMT"/>
          <w:b w:val="0"/>
          <w:i w:val="0"/>
          <w:color w:val="231F20"/>
          <w:sz w:val="18"/>
        </w:rPr>
        <w:t>ce qui concerne le règlement de l’indemnité de sinistre).</w:t>
      </w:r>
    </w:p>
    <w:p>
      <w:pPr>
        <w:autoSpaceDN w:val="0"/>
        <w:autoSpaceDE w:val="0"/>
        <w:widowControl/>
        <w:spacing w:line="288" w:lineRule="auto" w:before="432" w:after="0"/>
        <w:ind w:left="1072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12 – REGLEMENT DES LITIGES</w:t>
      </w:r>
    </w:p>
    <w:p>
      <w:pPr>
        <w:autoSpaceDN w:val="0"/>
        <w:autoSpaceDE w:val="0"/>
        <w:widowControl/>
        <w:spacing w:line="257" w:lineRule="auto" w:before="244" w:after="0"/>
        <w:ind w:left="144" w:right="34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Tout différend né entre l’Assureur et l’Assuré relatif à la fixation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et au règlement des prestations sera soumis par la partie la plus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diligente, à défaut de résolution amiable, à la juridiction compétente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du domicile de l’Assuré conformément aux dispositions prévues à </w:t>
      </w:r>
      <w:r>
        <w:rPr>
          <w:rFonts w:ascii="ArialMT" w:hAnsi="ArialMT" w:eastAsia="ArialMT"/>
          <w:b w:val="0"/>
          <w:i w:val="0"/>
          <w:color w:val="231F20"/>
          <w:sz w:val="18"/>
        </w:rPr>
        <w:t>l’article R 114-1 du Code des assurances.</w:t>
      </w:r>
    </w:p>
    <w:p>
      <w:pPr>
        <w:autoSpaceDN w:val="0"/>
        <w:autoSpaceDE w:val="0"/>
        <w:widowControl/>
        <w:spacing w:line="290" w:lineRule="auto" w:before="430" w:after="0"/>
        <w:ind w:left="107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13 – FAUSSES DECLARATIONS</w:t>
      </w:r>
    </w:p>
    <w:p>
      <w:pPr>
        <w:autoSpaceDN w:val="0"/>
        <w:tabs>
          <w:tab w:pos="428" w:val="left"/>
        </w:tabs>
        <w:autoSpaceDE w:val="0"/>
        <w:widowControl/>
        <w:spacing w:line="259" w:lineRule="auto" w:before="26" w:after="0"/>
        <w:ind w:left="144" w:right="288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Lorsqu’elles changent l’objet du risque ou en diminuent notre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opinion : </w:t>
      </w:r>
      <w:r>
        <w:br/>
      </w: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Toute réticence ou déclaration intentionnellement fausse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votre part entraîne la nullité du contrat. Les primes payées nous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demeurent acquises et nous serons en droit d’exiger le paiement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des primes échues, tel que prévu à l’article L 113.8 du Code des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Assurances; </w:t>
      </w:r>
    </w:p>
    <w:p>
      <w:pPr>
        <w:autoSpaceDN w:val="0"/>
        <w:tabs>
          <w:tab w:pos="428" w:val="left"/>
        </w:tabs>
        <w:autoSpaceDE w:val="0"/>
        <w:widowControl/>
        <w:spacing w:line="257" w:lineRule="auto" w:before="32" w:after="0"/>
        <w:ind w:left="144" w:right="288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Toute omission ou déclaration inexacte de votre part dont la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mauvaise foi n’est pas établie entraîne la résiliation du contrat 10 </w:t>
      </w:r>
      <w:r>
        <w:rPr>
          <w:rFonts w:ascii="ArialMT" w:hAnsi="ArialMT" w:eastAsia="ArialMT"/>
          <w:b w:val="0"/>
          <w:i w:val="0"/>
          <w:color w:val="231F20"/>
          <w:sz w:val="18"/>
        </w:rPr>
        <w:t>jours après la notification qui vous sera adressée par lettre recom­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mandée et/ou l’application de la réduction des indemnités du Code </w:t>
      </w:r>
      <w:r>
        <w:rPr>
          <w:rFonts w:ascii="ArialMT" w:hAnsi="ArialMT" w:eastAsia="ArialMT"/>
          <w:b w:val="0"/>
          <w:i w:val="0"/>
          <w:color w:val="231F20"/>
          <w:sz w:val="18"/>
        </w:rPr>
        <w:t>des Assurances tel que prévu à l’article L 113.9.</w:t>
      </w:r>
    </w:p>
    <w:p>
      <w:pPr>
        <w:autoSpaceDN w:val="0"/>
        <w:autoSpaceDE w:val="0"/>
        <w:widowControl/>
        <w:spacing w:line="290" w:lineRule="auto" w:before="432" w:after="0"/>
        <w:ind w:left="1088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14 – AUTORITE DE CONTROLE</w:t>
      </w:r>
    </w:p>
    <w:p>
      <w:pPr>
        <w:autoSpaceDN w:val="0"/>
        <w:autoSpaceDE w:val="0"/>
        <w:widowControl/>
        <w:spacing w:line="259" w:lineRule="auto" w:before="242" w:after="2826"/>
        <w:ind w:left="144" w:right="34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L’autorité chargée du contrôle de MUTUAIDE est l’Autorité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Contrôle Prudentiel et de Résolution (ACPR) 4, Place de Budapest </w:t>
      </w:r>
      <w:r>
        <w:rPr>
          <w:rFonts w:ascii="ArialMT" w:hAnsi="ArialMT" w:eastAsia="ArialMT"/>
          <w:b w:val="0"/>
          <w:i w:val="0"/>
          <w:color w:val="231F20"/>
          <w:sz w:val="18"/>
        </w:rPr>
        <w:t>– CS 92459 – 75436 Paris Cedex 9.</w:t>
      </w:r>
    </w:p>
    <w:p>
      <w:pPr>
        <w:sectPr>
          <w:type w:val="nextColumn"/>
          <w:pgSz w:w="11906" w:h="16838"/>
          <w:pgMar w:top="172" w:right="0" w:bottom="586" w:left="396" w:header="720" w:footer="720" w:gutter="0"/>
          <w:cols w:num="2" w:equalWidth="0">
            <w:col w:w="5581" w:space="0"/>
            <w:col w:w="5928" w:space="0"/>
          </w:cols>
          <w:docGrid w:linePitch="360"/>
        </w:sectPr>
      </w:pPr>
    </w:p>
    <w:p>
      <w:pPr>
        <w:autoSpaceDN w:val="0"/>
        <w:autoSpaceDE w:val="0"/>
        <w:widowControl/>
        <w:spacing w:line="346" w:lineRule="auto" w:before="0" w:after="0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58595B"/>
          <w:sz w:val="12"/>
        </w:rPr>
        <w:t xml:space="preserve">FMA Assurances - SAS au capital de 787 204 € - Courtier en assurance - Siège social : Immeuble Colisée Gardens, 8-14 avenue de l’Arche, 92400 Courbevoie - RCS Nanterre 429882236 - ORIAS : 12068209 </w:t>
      </w:r>
      <w:r>
        <w:rPr>
          <w:rFonts w:ascii="ArialMT" w:hAnsi="ArialMT" w:eastAsia="ArialMT"/>
          <w:b w:val="0"/>
          <w:i w:val="0"/>
          <w:color w:val="58595B"/>
          <w:sz w:val="12"/>
        </w:rPr>
        <w:t xml:space="preserve">Garantie souscrite auprès de MUTUAIDE ASSISTANCE - 126 Rue de la Piazza - CS 20010 - 93196 Noisy-le-Grand Cedex - S.A. au capital de 12.558.240 € entièrement versé - Entreprise régie par le Code </w:t>
      </w:r>
      <w:r>
        <w:rPr>
          <w:rFonts w:ascii="ArialMT" w:hAnsi="ArialMT" w:eastAsia="ArialMT"/>
          <w:b w:val="0"/>
          <w:i w:val="0"/>
          <w:color w:val="58595B"/>
          <w:sz w:val="12"/>
        </w:rPr>
        <w:t>des Assurances - RCS Bobigny 383 974 086 - TVA FR 31 3 974 086.</w:t>
      </w:r>
    </w:p>
    <w:p>
      <w:pPr>
        <w:sectPr>
          <w:type w:val="continuous"/>
          <w:pgSz w:w="11906" w:h="16838"/>
          <w:pgMar w:top="172" w:right="0" w:bottom="586" w:left="3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6341110</wp:posOffset>
            </wp:positionH>
            <wp:positionV relativeFrom="page">
              <wp:posOffset>372110</wp:posOffset>
            </wp:positionV>
            <wp:extent cx="463549" cy="233351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49" cy="23335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6865620</wp:posOffset>
            </wp:positionH>
            <wp:positionV relativeFrom="page">
              <wp:posOffset>372110</wp:posOffset>
            </wp:positionV>
            <wp:extent cx="615950" cy="249539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50" cy="2495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6172200</wp:posOffset>
            </wp:positionH>
            <wp:positionV relativeFrom="page">
              <wp:posOffset>317500</wp:posOffset>
            </wp:positionV>
            <wp:extent cx="1117600" cy="2413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241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82"/>
        <w:gridCol w:w="5782"/>
      </w:tblGrid>
      <w:tr>
        <w:trPr>
          <w:trHeight w:hRule="exact" w:val="500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460"/>
            </w:tblGrid>
            <w:tr>
              <w:trPr>
                <w:trHeight w:hRule="exact" w:val="480"/>
              </w:trPr>
              <w:tc>
                <w:tcPr>
                  <w:tcW w:type="dxa" w:w="7504"/>
                  <w:tcBorders/>
                  <w:shd w:fill="cfd2d4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auto" w:before="50" w:after="0"/>
                    <w:ind w:left="55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8595B"/>
                      <w:sz w:val="32"/>
                    </w:rPr>
                    <w:t>NOTICE D’INFORMATION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6"/>
        </w:trPr>
        <w:tc>
          <w:tcPr>
            <w:tcW w:type="dxa" w:w="9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auto" w:before="70" w:after="0"/>
              <w:ind w:left="55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EF7731"/>
                <w:sz w:val="20"/>
              </w:rPr>
              <w:t>■</w:t>
            </w:r>
            <w:r>
              <w:rPr>
                <w:rFonts w:ascii="Arial" w:hAnsi="Arial" w:eastAsia="Arial"/>
                <w:b/>
                <w:i w:val="0"/>
                <w:color w:val="EF7731"/>
                <w:sz w:val="20"/>
              </w:rPr>
              <w:t xml:space="preserve">Garantie Soutien Financier - 01/2021 - </w:t>
            </w:r>
            <w:r>
              <w:rPr>
                <w:rFonts w:ascii="Arial" w:hAnsi="Arial" w:eastAsia="Arial"/>
                <w:b/>
                <w:i w:val="0"/>
                <w:color w:val="231F20"/>
                <w:sz w:val="20"/>
              </w:rPr>
              <w:t>PLUS DE 60 ANS</w:t>
            </w:r>
            <w:r>
              <w:rPr>
                <w:rFonts w:ascii="Arial" w:hAnsi="Arial" w:eastAsia="Arial"/>
                <w:b/>
                <w:i w:val="0"/>
                <w:color w:val="EF7731"/>
                <w:sz w:val="20"/>
              </w:rPr>
              <w:t xml:space="preserve"> - Âge à la souscription du contrat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2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146"/>
        <w:ind w:left="0" w:right="0"/>
      </w:pPr>
    </w:p>
    <w:p>
      <w:pPr>
        <w:sectPr>
          <w:pgSz w:w="11906" w:h="16838"/>
          <w:pgMar w:top="228" w:right="342" w:bottom="194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402" w:right="288" w:firstLine="0"/>
        <w:jc w:val="left"/>
      </w:pPr>
      <w:r>
        <w:rPr>
          <w:rFonts w:ascii="Arial" w:hAnsi="Arial" w:eastAsia="Arial"/>
          <w:b/>
          <w:i/>
          <w:color w:val="231F20"/>
          <w:sz w:val="22"/>
        </w:rPr>
        <w:t xml:space="preserve">AVANTAGES SOUTIEN FINANCIER </w:t>
      </w:r>
      <w:r>
        <w:br/>
      </w:r>
      <w:r>
        <w:rPr>
          <w:rFonts w:ascii="Arial" w:hAnsi="Arial" w:eastAsia="Arial"/>
          <w:b/>
          <w:i/>
          <w:color w:val="231F20"/>
          <w:sz w:val="22"/>
        </w:rPr>
        <w:t xml:space="preserve">Notice d’information du contrat Avantages </w:t>
      </w:r>
    </w:p>
    <w:p>
      <w:pPr>
        <w:autoSpaceDN w:val="0"/>
        <w:autoSpaceDE w:val="0"/>
        <w:widowControl/>
        <w:spacing w:line="288" w:lineRule="auto" w:before="80" w:after="0"/>
        <w:ind w:left="402" w:right="0" w:firstLine="0"/>
        <w:jc w:val="left"/>
      </w:pPr>
      <w:r>
        <w:rPr>
          <w:rFonts w:ascii="Arial" w:hAnsi="Arial" w:eastAsia="Arial"/>
          <w:b/>
          <w:i/>
          <w:color w:val="231F20"/>
          <w:sz w:val="22"/>
        </w:rPr>
        <w:t>Soutien Financier 1800-1 n°6197</w:t>
      </w:r>
    </w:p>
    <w:p>
      <w:pPr>
        <w:autoSpaceDN w:val="0"/>
        <w:autoSpaceDE w:val="0"/>
        <w:widowControl/>
        <w:spacing w:line="254" w:lineRule="auto" w:before="140" w:after="0"/>
        <w:ind w:left="402" w:right="288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6"/>
        </w:rPr>
        <w:t xml:space="preserve">La présente notice regroupe les principales dispositions du contrat </w:t>
      </w:r>
      <w:r>
        <w:rPr>
          <w:rFonts w:ascii="ArialMT" w:hAnsi="ArialMT" w:eastAsia="ArialMT"/>
          <w:b w:val="0"/>
          <w:i w:val="0"/>
          <w:color w:val="231F20"/>
          <w:sz w:val="16"/>
        </w:rPr>
        <w:t xml:space="preserve">collectif n°6197-1800-1 souscrit par AVANTAGES </w:t>
      </w:r>
      <w:r>
        <w:br/>
      </w:r>
      <w:r>
        <w:rPr>
          <w:rFonts w:ascii="ArialMT" w:hAnsi="ArialMT" w:eastAsia="ArialMT"/>
          <w:b w:val="0"/>
          <w:i w:val="0"/>
          <w:color w:val="231F20"/>
          <w:sz w:val="16"/>
        </w:rPr>
        <w:t xml:space="preserve">au profit des Assurés souscripteurs d’un contrat d’assurance dans lequel </w:t>
      </w:r>
      <w:r>
        <w:rPr>
          <w:rFonts w:ascii="ArialMT" w:hAnsi="ArialMT" w:eastAsia="ArialMT"/>
          <w:b w:val="0"/>
          <w:i w:val="0"/>
          <w:color w:val="231F20"/>
          <w:sz w:val="16"/>
        </w:rPr>
        <w:t xml:space="preserve">la garantie « soutien financier » a été intégrée </w:t>
      </w:r>
      <w:r>
        <w:br/>
      </w:r>
      <w:r>
        <w:rPr>
          <w:rFonts w:ascii="ArialMT" w:hAnsi="ArialMT" w:eastAsia="ArialMT"/>
          <w:b w:val="0"/>
          <w:i w:val="0"/>
          <w:color w:val="231F20"/>
          <w:sz w:val="16"/>
        </w:rPr>
        <w:t xml:space="preserve">et dont l’Assuré peut demander, à tout moment et sans frais, la </w:t>
      </w:r>
      <w:r>
        <w:rPr>
          <w:rFonts w:ascii="ArialMT" w:hAnsi="ArialMT" w:eastAsia="ArialMT"/>
          <w:b w:val="0"/>
          <w:i w:val="0"/>
          <w:color w:val="231F20"/>
          <w:sz w:val="16"/>
        </w:rPr>
        <w:t>communication intégrale.</w:t>
      </w:r>
    </w:p>
    <w:p>
      <w:pPr>
        <w:autoSpaceDN w:val="0"/>
        <w:autoSpaceDE w:val="0"/>
        <w:widowControl/>
        <w:spacing w:line="271" w:lineRule="auto" w:before="520" w:after="0"/>
        <w:ind w:left="402" w:right="432" w:firstLine="0"/>
        <w:jc w:val="left"/>
      </w:pPr>
      <w:r>
        <w:rPr>
          <w:rFonts w:ascii="Arial" w:hAnsi="Arial" w:eastAsia="Arial"/>
          <w:b/>
          <w:i w:val="0"/>
          <w:color w:val="EF7731"/>
          <w:sz w:val="22"/>
        </w:rPr>
        <w:t>COMMENT CONTACTER NOTRE SERVICE ASSU­</w:t>
      </w:r>
      <w:r>
        <w:rPr>
          <w:rFonts w:ascii="Arial" w:hAnsi="Arial" w:eastAsia="Arial"/>
          <w:b/>
          <w:i w:val="0"/>
          <w:color w:val="EF7731"/>
          <w:sz w:val="22"/>
        </w:rPr>
        <w:t>RANCE (du lundi au vendredi de 9h à 18h)</w:t>
      </w:r>
    </w:p>
    <w:p>
      <w:pPr>
        <w:autoSpaceDN w:val="0"/>
        <w:autoSpaceDE w:val="0"/>
        <w:widowControl/>
        <w:spacing w:line="266" w:lineRule="auto" w:before="166" w:after="0"/>
        <w:ind w:left="402" w:right="288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AVANTAGES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2 rue de la Lüjerneta, Athos Palace 98000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MONACO </w:t>
      </w:r>
    </w:p>
    <w:p>
      <w:pPr>
        <w:autoSpaceDN w:val="0"/>
        <w:tabs>
          <w:tab w:pos="686" w:val="left"/>
        </w:tabs>
        <w:autoSpaceDE w:val="0"/>
        <w:widowControl/>
        <w:spacing w:line="259" w:lineRule="auto" w:before="220" w:after="0"/>
        <w:ind w:left="402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par téléphone de France : 09.77.40.77.79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(communication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>non surtaxée, coût selon opérateur, appel susceptible d’enregis­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trement) </w:t>
      </w:r>
    </w:p>
    <w:p>
      <w:pPr>
        <w:autoSpaceDN w:val="0"/>
        <w:tabs>
          <w:tab w:pos="686" w:val="left"/>
        </w:tabs>
        <w:autoSpaceDE w:val="0"/>
        <w:widowControl/>
        <w:spacing w:line="257" w:lineRule="auto" w:before="32" w:after="0"/>
        <w:ind w:left="402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" w:hAnsi="Arial" w:eastAsia="Arial"/>
          <w:b/>
          <w:i w:val="0"/>
          <w:color w:val="231F20"/>
          <w:sz w:val="18"/>
        </w:rPr>
        <w:t>par téléphone de l’étranger : 33.9.77.40.77.79 précédé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de l’indicatif local d’accès au réseau international </w:t>
      </w:r>
      <w:r>
        <w:rPr>
          <w:rFonts w:ascii="ArialMT" w:hAnsi="ArialMT" w:eastAsia="ArialMT"/>
          <w:b w:val="0"/>
          <w:i w:val="0"/>
          <w:color w:val="231F20"/>
          <w:sz w:val="18"/>
        </w:rPr>
        <w:t>(commu­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nication non surtaxée, coût selon opérateur, appel susceptible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d’enregistrement) </w:t>
      </w:r>
    </w:p>
    <w:p>
      <w:pPr>
        <w:sectPr>
          <w:type w:val="continuous"/>
          <w:pgSz w:w="11906" w:h="16838"/>
          <w:pgMar w:top="228" w:right="342" w:bottom="194" w:left="0" w:header="720" w:footer="720" w:gutter="0"/>
          <w:cols w:num="2" w:equalWidth="0">
            <w:col w:w="5978" w:space="0"/>
            <w:col w:w="5586" w:space="0"/>
          </w:cols>
          <w:docGrid w:linePitch="360"/>
        </w:sectPr>
      </w:pPr>
    </w:p>
    <w:p>
      <w:pPr>
        <w:autoSpaceDN w:val="0"/>
        <w:autoSpaceDE w:val="0"/>
        <w:widowControl/>
        <w:spacing w:line="259" w:lineRule="auto" w:before="0" w:after="0"/>
        <w:ind w:left="41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expressément référence à la présente garantie « soutien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financier », ainsi que le (la) conjoint(e) ayant le même Domicile </w:t>
      </w:r>
      <w:r>
        <w:rPr>
          <w:rFonts w:ascii="ArialMT" w:hAnsi="ArialMT" w:eastAsia="ArialMT"/>
          <w:b w:val="0"/>
          <w:i w:val="0"/>
          <w:color w:val="231F20"/>
          <w:sz w:val="18"/>
        </w:rPr>
        <w:t>que l’Assuré.</w:t>
      </w:r>
    </w:p>
    <w:p>
      <w:pPr>
        <w:autoSpaceDN w:val="0"/>
        <w:tabs>
          <w:tab w:pos="654" w:val="left"/>
        </w:tabs>
        <w:autoSpaceDE w:val="0"/>
        <w:widowControl/>
        <w:spacing w:line="276" w:lineRule="auto" w:before="98" w:after="0"/>
        <w:ind w:left="41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>◊</w:t>
      </w:r>
      <w:r>
        <w:tab/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Contrat d’assurance</w:t>
      </w:r>
    </w:p>
    <w:p>
      <w:pPr>
        <w:autoSpaceDN w:val="0"/>
        <w:autoSpaceDE w:val="0"/>
        <w:widowControl/>
        <w:spacing w:line="264" w:lineRule="auto" w:before="96" w:after="0"/>
        <w:ind w:left="414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Désigne le contrat d’assurance souscrit par l’Assuré dans lequel </w:t>
      </w:r>
      <w:r>
        <w:rPr>
          <w:rFonts w:ascii="ArialMT" w:hAnsi="ArialMT" w:eastAsia="ArialMT"/>
          <w:b w:val="0"/>
          <w:i w:val="0"/>
          <w:color w:val="231F20"/>
          <w:sz w:val="18"/>
        </w:rPr>
        <w:t>la garantie « soutien financier » est intégrée.</w:t>
      </w:r>
    </w:p>
    <w:p>
      <w:pPr>
        <w:autoSpaceDN w:val="0"/>
        <w:tabs>
          <w:tab w:pos="654" w:val="left"/>
        </w:tabs>
        <w:autoSpaceDE w:val="0"/>
        <w:widowControl/>
        <w:spacing w:line="276" w:lineRule="auto" w:before="98" w:after="0"/>
        <w:ind w:left="41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>◊</w:t>
      </w:r>
      <w:r>
        <w:tab/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Contrat d’assurance collectif</w:t>
      </w:r>
    </w:p>
    <w:p>
      <w:pPr>
        <w:autoSpaceDN w:val="0"/>
        <w:autoSpaceDE w:val="0"/>
        <w:widowControl/>
        <w:spacing w:line="259" w:lineRule="auto" w:before="96" w:after="0"/>
        <w:ind w:left="41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Désigne le Contrat souscrit par AVANTAGES au profit des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Assurés souscripteurs d’un contrat d’assurance dans lequel la </w:t>
      </w:r>
      <w:r>
        <w:rPr>
          <w:rFonts w:ascii="ArialMT" w:hAnsi="ArialMT" w:eastAsia="ArialMT"/>
          <w:b w:val="0"/>
          <w:i w:val="0"/>
          <w:color w:val="231F20"/>
          <w:sz w:val="18"/>
        </w:rPr>
        <w:t>présente garantie « soutien financier » figure.</w:t>
      </w:r>
    </w:p>
    <w:p>
      <w:pPr>
        <w:autoSpaceDN w:val="0"/>
        <w:tabs>
          <w:tab w:pos="654" w:val="left"/>
        </w:tabs>
        <w:autoSpaceDE w:val="0"/>
        <w:widowControl/>
        <w:spacing w:line="276" w:lineRule="auto" w:before="98" w:after="0"/>
        <w:ind w:left="41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>◊</w:t>
      </w:r>
      <w:r>
        <w:tab/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Courtier souscripteur et Gestionnaire</w:t>
      </w:r>
    </w:p>
    <w:p>
      <w:pPr>
        <w:autoSpaceDN w:val="0"/>
        <w:autoSpaceDE w:val="0"/>
        <w:widowControl/>
        <w:spacing w:line="259" w:lineRule="auto" w:before="96" w:after="0"/>
        <w:ind w:left="41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AVANTAGES, 2 rue de la Lüjerneta 98000 Principauté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Monaco. La gestion du Contrat d’assurance est confiée à </w:t>
      </w:r>
      <w:r>
        <w:rPr>
          <w:rFonts w:ascii="ArialMT" w:hAnsi="ArialMT" w:eastAsia="ArialMT"/>
          <w:b w:val="0"/>
          <w:i w:val="0"/>
          <w:color w:val="231F20"/>
          <w:sz w:val="18"/>
        </w:rPr>
        <w:t>AVANTAGES.</w:t>
      </w:r>
    </w:p>
    <w:p>
      <w:pPr>
        <w:autoSpaceDN w:val="0"/>
        <w:tabs>
          <w:tab w:pos="654" w:val="left"/>
        </w:tabs>
        <w:autoSpaceDE w:val="0"/>
        <w:widowControl/>
        <w:spacing w:line="276" w:lineRule="auto" w:before="98" w:after="0"/>
        <w:ind w:left="41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>◊</w:t>
      </w:r>
      <w:r>
        <w:tab/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Domicile</w:t>
      </w:r>
    </w:p>
    <w:p>
      <w:pPr>
        <w:autoSpaceDN w:val="0"/>
        <w:autoSpaceDE w:val="0"/>
        <w:widowControl/>
        <w:spacing w:line="257" w:lineRule="auto" w:before="96" w:after="0"/>
        <w:ind w:left="41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lieu de résidence principale de l’Assuré en France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métropolitaine, DROM et en Principauté de Monaco désigné au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Contrat d’assurance. En cas de litige, l’adresse fiscale constitue </w:t>
      </w:r>
      <w:r>
        <w:rPr>
          <w:rFonts w:ascii="ArialMT" w:hAnsi="ArialMT" w:eastAsia="ArialMT"/>
          <w:b w:val="0"/>
          <w:i w:val="0"/>
          <w:color w:val="231F20"/>
          <w:sz w:val="18"/>
        </w:rPr>
        <w:t>le Domicile.</w:t>
      </w:r>
    </w:p>
    <w:p>
      <w:pPr>
        <w:autoSpaceDN w:val="0"/>
        <w:tabs>
          <w:tab w:pos="654" w:val="left"/>
        </w:tabs>
        <w:autoSpaceDE w:val="0"/>
        <w:widowControl/>
        <w:spacing w:line="276" w:lineRule="auto" w:before="98" w:after="0"/>
        <w:ind w:left="41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>◊</w:t>
      </w:r>
      <w:r>
        <w:tab/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Notice d’information</w:t>
      </w:r>
    </w:p>
    <w:p>
      <w:pPr>
        <w:autoSpaceDN w:val="0"/>
        <w:autoSpaceDE w:val="0"/>
        <w:widowControl/>
        <w:spacing w:line="278" w:lineRule="auto" w:before="96" w:after="52"/>
        <w:ind w:left="414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>Désigne le présent document de 5 pages.</w:t>
      </w:r>
    </w:p>
    <w:p>
      <w:pPr>
        <w:sectPr>
          <w:type w:val="nextColumn"/>
          <w:pgSz w:w="11906" w:h="16838"/>
          <w:pgMar w:top="228" w:right="342" w:bottom="194" w:left="0" w:header="720" w:footer="720" w:gutter="0"/>
          <w:cols w:num="2" w:equalWidth="0">
            <w:col w:w="5978" w:space="0"/>
            <w:col w:w="558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2891"/>
        <w:gridCol w:w="2891"/>
        <w:gridCol w:w="2891"/>
        <w:gridCol w:w="2891"/>
      </w:tblGrid>
      <w:tr>
        <w:trPr>
          <w:trHeight w:hRule="exact" w:val="262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0" w:right="9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F47920"/>
                <w:sz w:val="18"/>
              </w:rPr>
              <w:t>▪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12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par e-mail :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si</w:t>
            </w:r>
            <w:r>
              <w:rPr>
                <w:u w:val="single" w:color="221f1f"/>
                <w:rFonts w:ascii="ArialMT" w:hAnsi="ArialMT" w:eastAsia="ArialMT"/>
                <w:b w:val="0"/>
                <w:i w:val="0"/>
                <w:color w:val="231F20"/>
                <w:sz w:val="18"/>
              </w:rPr>
              <w:t>nistre@avantages.mc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46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231F20"/>
                <w:sz w:val="18"/>
              </w:rPr>
              <w:t>◊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46" w:after="0"/>
              <w:ind w:left="92" w:right="0" w:firstLine="0"/>
              <w:jc w:val="left"/>
            </w:pPr>
            <w:r>
              <w:rPr>
                <w:u w:val="single" w:color="221f1f"/>
                <w:rFonts w:ascii="Arial" w:hAnsi="Arial" w:eastAsia="Arial"/>
                <w:b w:val="0"/>
                <w:i/>
                <w:color w:val="231F20"/>
                <w:sz w:val="18"/>
              </w:rPr>
              <w:t>Nous prenons en charge</w:t>
            </w:r>
          </w:p>
        </w:tc>
      </w:tr>
      <w:tr>
        <w:trPr>
          <w:trHeight w:hRule="exact" w:val="70"/>
        </w:trPr>
        <w:tc>
          <w:tcPr>
            <w:tcW w:type="dxa" w:w="5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90" w:after="0"/>
              <w:ind w:left="202" w:right="288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Pensez à rassembler les informations suivantes qui vous 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seront demandées lors de votre appel : </w:t>
            </w:r>
          </w:p>
        </w:tc>
        <w:tc>
          <w:tcPr>
            <w:tcW w:type="dxa" w:w="2891"/>
            <w:vMerge/>
            <w:tcBorders/>
          </w:tcPr>
          <w:p/>
        </w:tc>
        <w:tc>
          <w:tcPr>
            <w:tcW w:type="dxa" w:w="2891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5782"/>
            <w:gridSpan w:val="2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48" w:after="0"/>
              <w:ind w:left="43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Nous finançons.</w:t>
            </w:r>
          </w:p>
        </w:tc>
      </w:tr>
      <w:tr>
        <w:trPr>
          <w:trHeight w:hRule="exact" w:val="360"/>
        </w:trPr>
        <w:tc>
          <w:tcPr>
            <w:tcW w:type="dxa" w:w="5782"/>
            <w:gridSpan w:val="2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6" w:after="0"/>
              <w:ind w:left="0" w:right="58" w:firstLine="0"/>
              <w:jc w:val="right"/>
            </w:pPr>
            <w:r>
              <w:rPr>
                <w:rFonts w:ascii="Arial" w:hAnsi="Arial" w:eastAsia="Arial"/>
                <w:b w:val="0"/>
                <w:i/>
                <w:color w:val="231F20"/>
                <w:sz w:val="18"/>
              </w:rPr>
              <w:t>◊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6" w:after="0"/>
              <w:ind w:left="92" w:right="0" w:firstLine="0"/>
              <w:jc w:val="left"/>
            </w:pPr>
            <w:r>
              <w:rPr>
                <w:u w:val="single" w:color="221f1f"/>
                <w:rFonts w:ascii="Arial" w:hAnsi="Arial" w:eastAsia="Arial"/>
                <w:b w:val="0"/>
                <w:i/>
                <w:color w:val="231F20"/>
                <w:sz w:val="18"/>
              </w:rPr>
              <w:t>Nullité</w:t>
            </w:r>
          </w:p>
        </w:tc>
      </w:tr>
      <w:tr>
        <w:trPr>
          <w:trHeight w:hRule="exact" w:val="36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12" w:after="0"/>
              <w:ind w:left="0" w:right="9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F47920"/>
                <w:sz w:val="18"/>
              </w:rPr>
              <w:t>▪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12" w:after="0"/>
              <w:ind w:left="1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le numéro de votre contrat, </w:t>
            </w:r>
          </w:p>
        </w:tc>
        <w:tc>
          <w:tcPr>
            <w:tcW w:type="dxa" w:w="5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2" w:after="0"/>
              <w:ind w:left="432" w:right="0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Toutes fraudes, falsifications ou fausses déclarations et faux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témoignages susceptibles de mettre en œuvre les garanties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prévues à la Convention, entraînant la nullité de nos engagements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et la déchéance des droits prévus à ladite Convention.</w:t>
            </w:r>
          </w:p>
        </w:tc>
      </w:tr>
      <w:tr>
        <w:trPr>
          <w:trHeight w:hRule="exact" w:val="28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24" w:after="0"/>
              <w:ind w:left="0" w:right="9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F47920"/>
                <w:sz w:val="18"/>
              </w:rPr>
              <w:t>▪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4" w:after="0"/>
              <w:ind w:left="1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vos nom et prénom, </w:t>
            </w:r>
          </w:p>
        </w:tc>
        <w:tc>
          <w:tcPr>
            <w:tcW w:type="dxa" w:w="5782"/>
            <w:gridSpan w:val="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6" w:after="0"/>
              <w:ind w:left="0" w:right="9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F47920"/>
                <w:sz w:val="18"/>
              </w:rPr>
              <w:t>▪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8" w:after="0"/>
              <w:ind w:left="12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l’adresse de votre domicile, </w:t>
            </w:r>
          </w:p>
        </w:tc>
        <w:tc>
          <w:tcPr>
            <w:tcW w:type="dxa" w:w="578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2"/>
        <w:ind w:left="0" w:right="0"/>
      </w:pPr>
    </w:p>
    <w:p>
      <w:pPr>
        <w:sectPr>
          <w:type w:val="continuous"/>
          <w:pgSz w:w="11906" w:h="16838"/>
          <w:pgMar w:top="228" w:right="342" w:bottom="194" w:left="0" w:header="720" w:footer="720" w:gutter="0"/>
          <w:cols/>
          <w:docGrid w:linePitch="360"/>
        </w:sectPr>
      </w:pPr>
    </w:p>
    <w:p>
      <w:pPr>
        <w:autoSpaceDN w:val="0"/>
        <w:tabs>
          <w:tab w:pos="686" w:val="left"/>
        </w:tabs>
        <w:autoSpaceDE w:val="0"/>
        <w:widowControl/>
        <w:spacing w:line="288" w:lineRule="auto" w:before="0" w:after="0"/>
        <w:ind w:left="402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numéro de téléphone où nous pouvons vous joindre, </w:t>
      </w:r>
    </w:p>
    <w:p>
      <w:pPr>
        <w:autoSpaceDN w:val="0"/>
        <w:tabs>
          <w:tab w:pos="686" w:val="left"/>
        </w:tabs>
        <w:autoSpaceDE w:val="0"/>
        <w:widowControl/>
        <w:spacing w:line="290" w:lineRule="auto" w:before="24" w:after="0"/>
        <w:ind w:left="402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>le motif de votre déclaration.</w:t>
      </w:r>
    </w:p>
    <w:p>
      <w:pPr>
        <w:autoSpaceDN w:val="0"/>
        <w:autoSpaceDE w:val="0"/>
        <w:widowControl/>
        <w:spacing w:line="264" w:lineRule="auto" w:before="86" w:after="0"/>
        <w:ind w:left="402" w:right="418" w:firstLine="0"/>
        <w:jc w:val="both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Lors du premier appel, un numéro de dossier d’assurance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vous sera communiqué. Le rappeler systématiquement, lors </w:t>
      </w:r>
      <w:r>
        <w:rPr>
          <w:rFonts w:ascii="Arial" w:hAnsi="Arial" w:eastAsia="Arial"/>
          <w:b/>
          <w:i w:val="0"/>
          <w:color w:val="231F20"/>
          <w:sz w:val="18"/>
        </w:rPr>
        <w:t>de toutes relations ultérieures avec notre Service Assurance.</w:t>
      </w:r>
    </w:p>
    <w:p>
      <w:pPr>
        <w:autoSpaceDN w:val="0"/>
        <w:autoSpaceDE w:val="0"/>
        <w:widowControl/>
        <w:spacing w:line="290" w:lineRule="auto" w:before="422" w:after="288"/>
        <w:ind w:left="0" w:right="0" w:firstLine="0"/>
        <w:jc w:val="center"/>
      </w:pPr>
      <w:r>
        <w:rPr>
          <w:rFonts w:ascii="Arial" w:hAnsi="Arial" w:eastAsia="Arial"/>
          <w:b/>
          <w:i w:val="0"/>
          <w:color w:val="F47920"/>
          <w:sz w:val="18"/>
        </w:rPr>
        <w:t>TABLEAU DES GARANTIES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8.0" w:type="dxa"/>
      </w:tblPr>
      <w:tblGrid>
        <w:gridCol w:w="5782"/>
        <w:gridCol w:w="5782"/>
      </w:tblGrid>
      <w:tr>
        <w:trPr>
          <w:trHeight w:hRule="exact" w:val="270"/>
        </w:trPr>
        <w:tc>
          <w:tcPr>
            <w:tcW w:type="dxa" w:w="305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G A R A N T I E S</w:t>
            </w:r>
          </w:p>
        </w:tc>
        <w:tc>
          <w:tcPr>
            <w:tcW w:type="dxa" w:w="204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P L A F O N D</w:t>
            </w:r>
          </w:p>
        </w:tc>
      </w:tr>
      <w:tr>
        <w:trPr>
          <w:trHeight w:hRule="exact" w:val="1436"/>
        </w:trPr>
        <w:tc>
          <w:tcPr>
            <w:tcW w:type="dxa" w:w="3050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64" w:after="0"/>
              <w:ind w:left="432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SOUTIEN FINANCIER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en cas d’affections de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longues durées ALD-30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ou polypathologies ALD-32</w:t>
            </w:r>
          </w:p>
        </w:tc>
        <w:tc>
          <w:tcPr>
            <w:tcW w:type="dxa" w:w="2042"/>
            <w:tcBorders>
              <w:start w:sz="4.0" w:val="single" w:color="#221F1F"/>
              <w:top w:sz="4.0" w:val="single" w:color="#221F1F"/>
              <w:end w:sz="4.0" w:val="single" w:color="#221F1F"/>
              <w:bottom w:sz="4.0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04" w:after="0"/>
              <w:ind w:left="288" w:right="288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1 800 €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500 € de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remboursement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d’abonnements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à des activités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sportives</w:t>
            </w:r>
          </w:p>
        </w:tc>
      </w:tr>
    </w:tbl>
    <w:p>
      <w:pPr>
        <w:autoSpaceDN w:val="0"/>
        <w:autoSpaceDE w:val="0"/>
        <w:widowControl/>
        <w:spacing w:line="290" w:lineRule="auto" w:before="650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F47920"/>
          <w:sz w:val="18"/>
        </w:rPr>
        <w:t>ARTICLE 1 - DEFINITIONS ET CHAMP D’APPLICATION</w:t>
      </w:r>
    </w:p>
    <w:p>
      <w:pPr>
        <w:autoSpaceDN w:val="0"/>
        <w:tabs>
          <w:tab w:pos="640" w:val="left"/>
        </w:tabs>
        <w:autoSpaceDE w:val="0"/>
        <w:widowControl/>
        <w:spacing w:line="276" w:lineRule="auto" w:before="244" w:after="0"/>
        <w:ind w:left="402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>◊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Nous, l’Assureur</w:t>
      </w:r>
    </w:p>
    <w:p>
      <w:pPr>
        <w:autoSpaceDN w:val="0"/>
        <w:autoSpaceDE w:val="0"/>
        <w:widowControl/>
        <w:spacing w:line="257" w:lineRule="auto" w:before="96" w:after="0"/>
        <w:ind w:left="402" w:right="41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MUTUAIDE ASSISTANCE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- 126 Rue de la Piazza - CS 20010 -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93196 Noisy-le-Grand Cedex - S.A. au capital de 12.558.240 €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entièrement versé - Entreprise régie par le Code des Assurances </w:t>
      </w:r>
      <w:r>
        <w:rPr>
          <w:rFonts w:ascii="ArialMT" w:hAnsi="ArialMT" w:eastAsia="ArialMT"/>
          <w:b w:val="0"/>
          <w:i w:val="0"/>
          <w:color w:val="231F20"/>
          <w:sz w:val="18"/>
        </w:rPr>
        <w:t>- RCS Bobigny 383 974 086 - TVA FR 31 3 974 086.</w:t>
      </w:r>
    </w:p>
    <w:p>
      <w:pPr>
        <w:autoSpaceDN w:val="0"/>
        <w:autoSpaceDE w:val="0"/>
        <w:widowControl/>
        <w:spacing w:line="276" w:lineRule="auto" w:before="98" w:after="0"/>
        <w:ind w:left="402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>◊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Assuré</w:t>
      </w:r>
    </w:p>
    <w:p>
      <w:pPr>
        <w:autoSpaceDN w:val="0"/>
        <w:autoSpaceDE w:val="0"/>
        <w:widowControl/>
        <w:spacing w:line="264" w:lineRule="auto" w:before="96" w:after="0"/>
        <w:ind w:left="288" w:right="288" w:firstLine="0"/>
        <w:jc w:val="center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Toute personne physique, souscripteur d’un contrat d’assurance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cours de validité dont les Conditions Particulières font </w:t>
      </w:r>
    </w:p>
    <w:p>
      <w:pPr>
        <w:sectPr>
          <w:type w:val="continuous"/>
          <w:pgSz w:w="11906" w:h="16838"/>
          <w:pgMar w:top="228" w:right="342" w:bottom="194" w:left="0" w:header="720" w:footer="720" w:gutter="0"/>
          <w:cols w:num="2" w:equalWidth="0">
            <w:col w:w="5972" w:space="0"/>
            <w:col w:w="5592" w:space="0"/>
          </w:cols>
          <w:docGrid w:linePitch="360"/>
        </w:sectPr>
      </w:pPr>
    </w:p>
    <w:p>
      <w:pPr>
        <w:autoSpaceDN w:val="0"/>
        <w:tabs>
          <w:tab w:pos="660" w:val="left"/>
        </w:tabs>
        <w:autoSpaceDE w:val="0"/>
        <w:widowControl/>
        <w:spacing w:line="276" w:lineRule="auto" w:before="0" w:after="0"/>
        <w:ind w:left="420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>◊</w:t>
      </w:r>
      <w:r>
        <w:tab/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Territorialité</w:t>
      </w:r>
    </w:p>
    <w:p>
      <w:pPr>
        <w:autoSpaceDN w:val="0"/>
        <w:autoSpaceDE w:val="0"/>
        <w:widowControl/>
        <w:spacing w:line="259" w:lineRule="auto" w:before="98" w:after="0"/>
        <w:ind w:left="420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garanties précitées au tableau de garantie s’appliquent en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France métropolitaine, dans les DROM et en Principauté de </w:t>
      </w:r>
      <w:r>
        <w:rPr>
          <w:rFonts w:ascii="ArialMT" w:hAnsi="ArialMT" w:eastAsia="ArialMT"/>
          <w:b w:val="0"/>
          <w:i w:val="0"/>
          <w:color w:val="231F20"/>
          <w:sz w:val="18"/>
        </w:rPr>
        <w:t>Monaco.</w:t>
      </w:r>
    </w:p>
    <w:p>
      <w:pPr>
        <w:autoSpaceDN w:val="0"/>
        <w:autoSpaceDE w:val="0"/>
        <w:widowControl/>
        <w:spacing w:line="290" w:lineRule="auto" w:before="336" w:after="0"/>
        <w:ind w:left="1046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2 - DESCRIPTION DES GARANTIES</w:t>
      </w:r>
    </w:p>
    <w:p>
      <w:pPr>
        <w:autoSpaceDN w:val="0"/>
        <w:tabs>
          <w:tab w:pos="780" w:val="left"/>
        </w:tabs>
        <w:autoSpaceDE w:val="0"/>
        <w:widowControl/>
        <w:spacing w:line="264" w:lineRule="auto" w:before="244" w:after="132"/>
        <w:ind w:left="420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cas de survenance de l’un des évènements garantis, nous 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prenons en charge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55" w:type="dxa"/>
      </w:tblPr>
      <w:tblGrid>
        <w:gridCol w:w="5782"/>
        <w:gridCol w:w="5782"/>
      </w:tblGrid>
      <w:tr>
        <w:trPr>
          <w:trHeight w:hRule="exact" w:val="273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0" w:right="88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a) </w:t>
            </w:r>
          </w:p>
          <w:p>
            <w:pPr>
              <w:autoSpaceDN w:val="0"/>
              <w:autoSpaceDE w:val="0"/>
              <w:widowControl/>
              <w:spacing w:line="278" w:lineRule="auto" w:before="1046" w:after="0"/>
              <w:ind w:left="0" w:right="88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b) 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12" w:right="26" w:firstLine="0"/>
              <w:jc w:val="both"/>
            </w:pP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12 mois de cotisations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, sur la base de la cotisation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annuelle T.T.C. fixée au dernier terme principal émis ou au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dernier avenant validé à la date de réalisation du risque, 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dans la limite de 1.800,00 €uros par sinistre et par année 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d’assurance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54" w:lineRule="auto" w:before="182" w:after="0"/>
              <w:ind w:left="112" w:right="26" w:firstLine="0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nous remboursons 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les abonnements aux activités 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sportives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 xml:space="preserve">dans la limite de 500,00 €uros par sinistre et </w:t>
            </w:r>
            <w:r>
              <w:rPr>
                <w:rFonts w:ascii="Arial" w:hAnsi="Arial" w:eastAsia="Arial"/>
                <w:b/>
                <w:i w:val="0"/>
                <w:color w:val="231F20"/>
                <w:sz w:val="18"/>
              </w:rPr>
              <w:t>par année d’assurance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. Ce remboursement correspond à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la période comprise entre la date effective de réalisation du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 xml:space="preserve">risque et la date d’échéance de (des) l’abonnement(s) et est </w:t>
            </w:r>
            <w:r>
              <w:rPr>
                <w:rFonts w:ascii="ArialMT" w:hAnsi="ArialMT" w:eastAsia="ArialMT"/>
                <w:b w:val="0"/>
                <w:i w:val="0"/>
                <w:color w:val="231F20"/>
                <w:sz w:val="18"/>
              </w:rPr>
              <w:t>calculé au prorata temporis.</w:t>
            </w:r>
          </w:p>
        </w:tc>
      </w:tr>
    </w:tbl>
    <w:p>
      <w:pPr>
        <w:autoSpaceDN w:val="0"/>
        <w:autoSpaceDE w:val="0"/>
        <w:widowControl/>
        <w:spacing w:line="278" w:lineRule="auto" w:before="132" w:after="0"/>
        <w:ind w:left="420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>et dans les cas et conditions suivantes :</w:t>
      </w:r>
    </w:p>
    <w:p>
      <w:pPr>
        <w:autoSpaceDN w:val="0"/>
        <w:autoSpaceDE w:val="0"/>
        <w:widowControl/>
        <w:spacing w:line="276" w:lineRule="auto" w:before="314" w:after="0"/>
        <w:ind w:left="420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>◊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Affections de longues durées ALD-30</w:t>
      </w:r>
    </w:p>
    <w:p>
      <w:pPr>
        <w:autoSpaceDN w:val="0"/>
        <w:autoSpaceDE w:val="0"/>
        <w:widowControl/>
        <w:spacing w:line="259" w:lineRule="auto" w:before="216" w:after="0"/>
        <w:ind w:left="420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Affections, dont la gravité et/ou le caractère chronique nécessitent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un traitement prolongé et une thérapeutique particulièrement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coûteuse, inscrites sur la liste des 30 Affections de Longue Durée </w:t>
      </w:r>
    </w:p>
    <w:p>
      <w:pPr>
        <w:sectPr>
          <w:type w:val="nextColumn"/>
          <w:pgSz w:w="11906" w:h="16838"/>
          <w:pgMar w:top="228" w:right="342" w:bottom="194" w:left="0" w:header="720" w:footer="720" w:gutter="0"/>
          <w:cols w:num="2" w:equalWidth="0">
            <w:col w:w="5972" w:space="0"/>
            <w:col w:w="5592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sectPr>
          <w:pgSz w:w="11906" w:h="16838"/>
          <w:pgMar w:top="172" w:right="328" w:bottom="260" w:left="382" w:header="720" w:footer="720" w:gutter="0"/>
          <w:cols w:num="2" w:equalWidth="0">
            <w:col w:w="5972" w:space="0"/>
            <w:col w:w="5592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0"/>
        <w:ind w:left="0" w:right="43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(ALD-30) établie par décret et définie par le Code de la Sécurité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Sociale. L’Affection de Longue Durée ALD-30 doit être constatée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 le médecin traitant et reconnue par le médecin conseil de la </w:t>
      </w:r>
      <w:r>
        <w:rPr>
          <w:rFonts w:ascii="ArialMT" w:hAnsi="ArialMT" w:eastAsia="ArialMT"/>
          <w:b w:val="0"/>
          <w:i w:val="0"/>
          <w:color w:val="231F20"/>
          <w:sz w:val="18"/>
        </w:rPr>
        <w:t>Caisse d’Assurance Maladie au cours de la période de garantie.</w:t>
      </w:r>
    </w:p>
    <w:p>
      <w:pPr>
        <w:autoSpaceDN w:val="0"/>
        <w:tabs>
          <w:tab w:pos="240" w:val="left"/>
        </w:tabs>
        <w:autoSpaceDE w:val="0"/>
        <w:widowControl/>
        <w:spacing w:line="276" w:lineRule="auto" w:before="218" w:after="0"/>
        <w:ind w:left="0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>◊</w:t>
      </w:r>
      <w:r>
        <w:tab/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Polypathologies ALD-32</w:t>
      </w:r>
    </w:p>
    <w:p>
      <w:pPr>
        <w:autoSpaceDN w:val="0"/>
        <w:autoSpaceDE w:val="0"/>
        <w:widowControl/>
        <w:spacing w:line="254" w:lineRule="auto" w:before="216" w:after="0"/>
        <w:ind w:left="0" w:right="436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terme « polypathologies » est employé en cas d’atteinte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 plusieurs affections caractérisées, entraînant un état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pathologique invalidant et nécessitant des soins continus d’une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durée prévisible supérieure à 6 mois. L’état de polypathologies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ALD-32 doit être constaté par le médecin traitant et reconnu par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médecin conseil de la Caisse d’Assurance Maladie au cours </w:t>
      </w:r>
      <w:r>
        <w:rPr>
          <w:rFonts w:ascii="ArialMT" w:hAnsi="ArialMT" w:eastAsia="ArialMT"/>
          <w:b w:val="0"/>
          <w:i w:val="0"/>
          <w:color w:val="231F20"/>
          <w:sz w:val="18"/>
        </w:rPr>
        <w:t>de la période de garantie.</w:t>
      </w:r>
    </w:p>
    <w:p>
      <w:pPr>
        <w:autoSpaceDN w:val="0"/>
        <w:autoSpaceDE w:val="0"/>
        <w:widowControl/>
        <w:spacing w:line="290" w:lineRule="auto" w:before="336" w:after="0"/>
        <w:ind w:left="872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3 – GESTION DES SINISTRES</w:t>
      </w:r>
    </w:p>
    <w:p>
      <w:pPr>
        <w:autoSpaceDN w:val="0"/>
        <w:autoSpaceDE w:val="0"/>
        <w:widowControl/>
        <w:spacing w:line="259" w:lineRule="auto" w:before="290" w:after="0"/>
        <w:ind w:left="0" w:right="43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1 - L’Assuré doit fournir à AVANTAGES par courrier postal (2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rue de la Lüjerneta MC 98000 Monaco), par télécopie au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0826.10.27.52 ou par courriel à </w:t>
      </w:r>
      <w:r>
        <w:rPr>
          <w:u w:val="single" w:color="221f1f"/>
          <w:rFonts w:ascii="ArialMT" w:hAnsi="ArialMT" w:eastAsia="ArialMT"/>
          <w:b w:val="0"/>
          <w:i w:val="0"/>
          <w:color w:val="231F20"/>
          <w:sz w:val="18"/>
        </w:rPr>
        <w:t>sinistre@avantages.mc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 :</w:t>
      </w:r>
    </w:p>
    <w:p>
      <w:pPr>
        <w:autoSpaceDN w:val="0"/>
        <w:autoSpaceDE w:val="0"/>
        <w:widowControl/>
        <w:spacing w:line="254" w:lineRule="auto" w:before="192" w:after="0"/>
        <w:ind w:left="0" w:right="432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- une copie du protocole de soins (établi par le médecin traitant et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validé par le médecin conseil de la Caisse d’Assurance Maladie)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ou un certificat médical émis par son médecin traitant indiquant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dates de début de la maladie et de reconnaissance par le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corps médical en Affections de Longue Durée (ALD-30) ou en </w:t>
      </w:r>
      <w:r>
        <w:rPr>
          <w:rFonts w:ascii="ArialMT" w:hAnsi="ArialMT" w:eastAsia="ArialMT"/>
          <w:b w:val="0"/>
          <w:i w:val="0"/>
          <w:color w:val="231F20"/>
          <w:sz w:val="18"/>
        </w:rPr>
        <w:t>polyathologies (ALD-32),</w:t>
      </w:r>
      <w:r>
        <w:br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- une copie de l’attestation de droits à l’assurance maladie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mentionnant la prise en charge à 100% pour affections de longue </w:t>
      </w:r>
      <w:r>
        <w:rPr>
          <w:rFonts w:ascii="ArialMT" w:hAnsi="ArialMT" w:eastAsia="ArialMT"/>
          <w:b w:val="0"/>
          <w:i w:val="0"/>
          <w:color w:val="231F20"/>
          <w:sz w:val="18"/>
        </w:rPr>
        <w:t>durée ou polypathologies.</w:t>
      </w:r>
    </w:p>
    <w:p>
      <w:pPr>
        <w:autoSpaceDN w:val="0"/>
        <w:autoSpaceDE w:val="0"/>
        <w:widowControl/>
        <w:spacing w:line="259" w:lineRule="auto" w:before="192" w:after="0"/>
        <w:ind w:left="0" w:right="43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cas de réalisation du risque concernant le (la) conjoint(e),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l’Assuré doit compléter son dossier avec une copie de son avis </w:t>
      </w:r>
      <w:r>
        <w:rPr>
          <w:rFonts w:ascii="ArialMT" w:hAnsi="ArialMT" w:eastAsia="ArialMT"/>
          <w:b w:val="0"/>
          <w:i w:val="0"/>
          <w:color w:val="231F20"/>
          <w:sz w:val="18"/>
        </w:rPr>
        <w:t>d’imposition justifiant le même Domicile fiscal.</w:t>
      </w:r>
    </w:p>
    <w:p>
      <w:pPr>
        <w:autoSpaceDN w:val="0"/>
        <w:autoSpaceDE w:val="0"/>
        <w:widowControl/>
        <w:spacing w:line="254" w:lineRule="auto" w:before="192" w:after="0"/>
        <w:ind w:left="0" w:right="432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2 - Toute demande d’indemnisation devra également être </w:t>
      </w:r>
      <w:r>
        <w:rPr>
          <w:rFonts w:ascii="ArialMT" w:hAnsi="ArialMT" w:eastAsia="ArialMT"/>
          <w:b w:val="0"/>
          <w:i w:val="0"/>
          <w:color w:val="231F20"/>
          <w:sz w:val="18"/>
        </w:rPr>
        <w:t>accompagnée :</w:t>
      </w:r>
      <w:r>
        <w:br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- du dernier justificatif de cotisation annuelle (avis d’échéance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terme ou avenant en cours de contrat) validé par l’Assureur du </w:t>
      </w:r>
      <w:r>
        <w:rPr>
          <w:rFonts w:ascii="ArialMT" w:hAnsi="ArialMT" w:eastAsia="ArialMT"/>
          <w:b w:val="0"/>
          <w:i w:val="0"/>
          <w:color w:val="231F20"/>
          <w:sz w:val="18"/>
        </w:rPr>
        <w:t>contrat d’assurance dans lequel la garantie a été intégrée et</w:t>
      </w:r>
      <w:r>
        <w:rPr>
          <w:rFonts w:ascii="ArialMT" w:hAnsi="ArialMT" w:eastAsia="ArialMT"/>
          <w:b w:val="0"/>
          <w:i w:val="0"/>
          <w:color w:val="231F20"/>
          <w:sz w:val="18"/>
        </w:rPr>
        <w:t>émis avant la date du sinistre,</w:t>
      </w:r>
      <w:r>
        <w:br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- de la facture originale acquittée du ou des abonnements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annuels d’activités sportives précisant le montant de la cotisation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>réglée, le fractionnement et la période concernée.</w:t>
      </w:r>
    </w:p>
    <w:p>
      <w:pPr>
        <w:autoSpaceDN w:val="0"/>
        <w:autoSpaceDE w:val="0"/>
        <w:widowControl/>
        <w:spacing w:line="252" w:lineRule="auto" w:before="192" w:after="0"/>
        <w:ind w:left="0" w:right="432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3 - Pour la « prise en charge de la cotisation du contrat d’assurance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>», AVANTAGES effectuera le règlement par subrogation à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l’Assureur du contrat d’assurance qui s’engage à créditer le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compte du contrat auquel la présente garantie se rattache. </w:t>
      </w:r>
      <w:r>
        <w:rPr>
          <w:rFonts w:ascii="ArialMT" w:hAnsi="ArialMT" w:eastAsia="ArialMT"/>
          <w:b w:val="0"/>
          <w:i w:val="0"/>
          <w:color w:val="231F20"/>
          <w:sz w:val="18"/>
        </w:rPr>
        <w:t>L’imputation de ce crédit commence à la date où la cotisation à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échoir acquittée par l’Assuré au moment du sinistre cesse ses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effets, soit au prochain terme en cas de fractionnements annuel, </w:t>
      </w:r>
      <w:r>
        <w:rPr>
          <w:rFonts w:ascii="ArialMT" w:hAnsi="ArialMT" w:eastAsia="ArialMT"/>
          <w:b w:val="0"/>
          <w:i w:val="0"/>
          <w:color w:val="231F20"/>
          <w:sz w:val="18"/>
        </w:rPr>
        <w:t>semestriel ou trimestriel, soit encore au prochain prélèvement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à émettre en cas de fractionnement mensuel. Ce crédit ne peut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 conséquent ni donner lieu à ristourne sur une cotisation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déjà réglée, ni servir à compenser une cotisation impayée. Pour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« remboursement de (des) l’abonnement(s) aux activités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sportives », AVANTAGES effectuera directement le règlement </w:t>
      </w:r>
      <w:r>
        <w:rPr>
          <w:rFonts w:ascii="ArialMT" w:hAnsi="ArialMT" w:eastAsia="ArialMT"/>
          <w:b w:val="0"/>
          <w:i w:val="0"/>
          <w:color w:val="231F20"/>
          <w:sz w:val="18"/>
        </w:rPr>
        <w:t>auprès de l’Assuré.</w:t>
      </w:r>
    </w:p>
    <w:p>
      <w:pPr>
        <w:autoSpaceDN w:val="0"/>
        <w:autoSpaceDE w:val="0"/>
        <w:widowControl/>
        <w:spacing w:line="259" w:lineRule="auto" w:before="192" w:after="0"/>
        <w:ind w:left="0" w:right="43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règlement interviendra dans les 30 jours de la remise du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dossier complet comprenant les renseignements et documents </w:t>
      </w:r>
      <w:r>
        <w:rPr>
          <w:rFonts w:ascii="ArialMT" w:hAnsi="ArialMT" w:eastAsia="ArialMT"/>
          <w:b w:val="0"/>
          <w:i w:val="0"/>
          <w:color w:val="231F20"/>
          <w:sz w:val="18"/>
        </w:rPr>
        <w:t>nécessaires.</w:t>
      </w:r>
    </w:p>
    <w:p>
      <w:pPr>
        <w:autoSpaceDN w:val="0"/>
        <w:autoSpaceDE w:val="0"/>
        <w:widowControl/>
        <w:spacing w:line="290" w:lineRule="auto" w:before="432" w:after="0"/>
        <w:ind w:left="792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4 - EXCLUSIONS SPECIFIQUES</w:t>
      </w:r>
    </w:p>
    <w:p>
      <w:pPr>
        <w:autoSpaceDN w:val="0"/>
        <w:autoSpaceDE w:val="0"/>
        <w:widowControl/>
        <w:spacing w:line="271" w:lineRule="auto" w:before="242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Outre les exclusions communes à l’ensemble des garanties, </w:t>
      </w:r>
      <w:r>
        <w:rPr>
          <w:rFonts w:ascii="Arial" w:hAnsi="Arial" w:eastAsia="Arial"/>
          <w:b/>
          <w:i w:val="0"/>
          <w:color w:val="231F20"/>
          <w:sz w:val="18"/>
        </w:rPr>
        <w:t>ne donnent pas lieu à notre intervention :</w:t>
      </w:r>
    </w:p>
    <w:p>
      <w:pPr>
        <w:autoSpaceDN w:val="0"/>
        <w:tabs>
          <w:tab w:pos="326" w:val="left"/>
        </w:tabs>
        <w:autoSpaceDE w:val="0"/>
        <w:widowControl/>
        <w:spacing w:line="271" w:lineRule="auto" w:before="182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>◊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en cas de suspension ou de résiliation du contrat </w:t>
      </w:r>
      <w:r>
        <w:rPr>
          <w:rFonts w:ascii="Arial" w:hAnsi="Arial" w:eastAsia="Arial"/>
          <w:b/>
          <w:i w:val="0"/>
          <w:color w:val="231F20"/>
          <w:sz w:val="18"/>
        </w:rPr>
        <w:t>d’assurance dans lequel la garantie a été intégrée,</w:t>
      </w:r>
    </w:p>
    <w:p>
      <w:pPr>
        <w:sectPr>
          <w:type w:val="continuous"/>
          <w:pgSz w:w="11906" w:h="16838"/>
          <w:pgMar w:top="172" w:right="328" w:bottom="260" w:left="382" w:header="720" w:footer="720" w:gutter="0"/>
          <w:cols w:num="2" w:equalWidth="0">
            <w:col w:w="5590" w:space="0"/>
            <w:col w:w="5605" w:space="0"/>
          </w:cols>
          <w:docGrid w:linePitch="360"/>
        </w:sectPr>
      </w:pPr>
    </w:p>
    <w:p>
      <w:pPr>
        <w:autoSpaceDN w:val="0"/>
        <w:tabs>
          <w:tab w:pos="716" w:val="left"/>
        </w:tabs>
        <w:autoSpaceDE w:val="0"/>
        <w:widowControl/>
        <w:spacing w:line="259" w:lineRule="auto" w:before="0" w:after="0"/>
        <w:ind w:left="434" w:right="0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◊en cas de non régularisation des cotisations émises au </w:t>
      </w:r>
      <w:r>
        <w:rPr>
          <w:rFonts w:ascii="Arial" w:hAnsi="Arial" w:eastAsia="Arial"/>
          <w:b/>
          <w:i w:val="0"/>
          <w:color w:val="231F20"/>
          <w:sz w:val="18"/>
        </w:rPr>
        <w:t>titre du présent Contrat,</w:t>
      </w:r>
      <w:r>
        <w:br/>
      </w:r>
      <w:r>
        <w:rPr>
          <w:rFonts w:ascii="Arial" w:hAnsi="Arial" w:eastAsia="Arial"/>
          <w:b/>
          <w:i w:val="0"/>
          <w:color w:val="231F20"/>
          <w:sz w:val="18"/>
        </w:rPr>
        <w:t>◊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en cas de non classification en affections de longue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durée (ALD30) ou polypathologies (ALD-32) par la Caisse </w:t>
      </w:r>
      <w:r>
        <w:rPr>
          <w:rFonts w:ascii="Arial" w:hAnsi="Arial" w:eastAsia="Arial"/>
          <w:b/>
          <w:i w:val="0"/>
          <w:color w:val="231F20"/>
          <w:sz w:val="18"/>
        </w:rPr>
        <w:t>d’Assurance Maladie.</w:t>
      </w:r>
    </w:p>
    <w:p>
      <w:pPr>
        <w:autoSpaceDN w:val="0"/>
        <w:autoSpaceDE w:val="0"/>
        <w:widowControl/>
        <w:spacing w:line="290" w:lineRule="auto" w:before="422" w:after="0"/>
        <w:ind w:left="127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5 - EXCLUSIONS GENERALES</w:t>
      </w:r>
    </w:p>
    <w:p>
      <w:pPr>
        <w:autoSpaceDN w:val="0"/>
        <w:autoSpaceDE w:val="0"/>
        <w:widowControl/>
        <w:spacing w:line="254" w:lineRule="auto" w:before="242" w:after="0"/>
        <w:ind w:left="434" w:right="20" w:firstLine="0"/>
        <w:jc w:val="both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La responsabilité de </w:t>
      </w:r>
      <w:r>
        <w:rPr>
          <w:rFonts w:ascii="Arial" w:hAnsi="Arial" w:eastAsia="Arial"/>
          <w:b/>
          <w:i w:val="0"/>
          <w:color w:val="231F20"/>
          <w:sz w:val="18"/>
        </w:rPr>
        <w:t>MUTUAIDE ASSISTANCE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 ne peut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en aucun cas être engagée pour des manquements ou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contretemps à l’exécution de ses obligations qui résulteraient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de cas de force majeure, ou d’événements tels que la guerre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civile ou étrangère, les émeutes ou mouvements populaires,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le lock-out, les grèves, les attentats, les actes de terrorisme,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les pirateries, les tempêtes et ouragans, les tremblements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de terre, les cyclones, les éruptions volcaniques ou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autres cataclysmes, la désintégration du noyau atomique,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l’explosion d’engins et les effets nucléaires radioactifs,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les épidémies, les effets de la pollution et catastrophes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naturelles, les effets de radiation ou tout autre cas fortuit ou </w:t>
      </w:r>
      <w:r>
        <w:rPr>
          <w:rFonts w:ascii="Arial" w:hAnsi="Arial" w:eastAsia="Arial"/>
          <w:b/>
          <w:i w:val="0"/>
          <w:color w:val="231F20"/>
          <w:sz w:val="18"/>
        </w:rPr>
        <w:t>de force majeure, ainsi que leurs conséquences.</w:t>
      </w:r>
    </w:p>
    <w:p>
      <w:pPr>
        <w:autoSpaceDN w:val="0"/>
        <w:autoSpaceDE w:val="0"/>
        <w:widowControl/>
        <w:spacing w:line="290" w:lineRule="auto" w:before="422" w:after="0"/>
        <w:ind w:left="1256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 xml:space="preserve">ARTICLE 6 – PRISE D’EFFET, DUREE ET </w:t>
      </w:r>
    </w:p>
    <w:p>
      <w:pPr>
        <w:autoSpaceDN w:val="0"/>
        <w:autoSpaceDE w:val="0"/>
        <w:widowControl/>
        <w:spacing w:line="290" w:lineRule="auto" w:before="0" w:after="0"/>
        <w:ind w:left="135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RENOUVELLEMENT DES GARANTIES</w:t>
      </w:r>
    </w:p>
    <w:p>
      <w:pPr>
        <w:autoSpaceDN w:val="0"/>
        <w:autoSpaceDE w:val="0"/>
        <w:widowControl/>
        <w:spacing w:line="276" w:lineRule="auto" w:before="148" w:after="0"/>
        <w:ind w:left="43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>◊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Prise d’effet de la garantie</w:t>
      </w:r>
    </w:p>
    <w:p>
      <w:pPr>
        <w:autoSpaceDN w:val="0"/>
        <w:autoSpaceDE w:val="0"/>
        <w:widowControl/>
        <w:spacing w:line="257" w:lineRule="auto" w:before="96" w:after="0"/>
        <w:ind w:left="43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garantie est subordonnée à l’existence d’un contrat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d’assurance dont les Conditions Particulières font expressément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référence à la garantie « soutien financier » et en cours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validité au jour de l’événement. Elle est acquise à l’Assuré après </w:t>
      </w:r>
      <w:r>
        <w:rPr>
          <w:rFonts w:ascii="ArialMT" w:hAnsi="ArialMT" w:eastAsia="ArialMT"/>
          <w:b w:val="0"/>
          <w:i w:val="0"/>
          <w:color w:val="231F20"/>
          <w:sz w:val="18"/>
        </w:rPr>
        <w:t>réception du règlement de la cotisation.</w:t>
      </w:r>
    </w:p>
    <w:p>
      <w:pPr>
        <w:autoSpaceDN w:val="0"/>
        <w:autoSpaceDE w:val="0"/>
        <w:widowControl/>
        <w:spacing w:line="276" w:lineRule="auto" w:before="98" w:after="0"/>
        <w:ind w:left="434" w:right="0" w:firstLine="0"/>
        <w:jc w:val="left"/>
      </w:pPr>
      <w:r>
        <w:rPr>
          <w:rFonts w:ascii="Arial" w:hAnsi="Arial" w:eastAsia="Arial"/>
          <w:b w:val="0"/>
          <w:i/>
          <w:color w:val="231F20"/>
          <w:sz w:val="18"/>
        </w:rPr>
        <w:t>◊</w:t>
      </w:r>
      <w:r>
        <w:rPr>
          <w:u w:val="single" w:color="221f1f"/>
          <w:rFonts w:ascii="Arial" w:hAnsi="Arial" w:eastAsia="Arial"/>
          <w:b w:val="0"/>
          <w:i/>
          <w:color w:val="231F20"/>
          <w:sz w:val="18"/>
        </w:rPr>
        <w:t>Durée de la garantie</w:t>
      </w:r>
    </w:p>
    <w:p>
      <w:pPr>
        <w:autoSpaceDN w:val="0"/>
        <w:autoSpaceDE w:val="0"/>
        <w:widowControl/>
        <w:spacing w:line="257" w:lineRule="auto" w:before="96" w:after="0"/>
        <w:ind w:left="43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durée de la garantie est liée à la période de validité du contrat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d’assurance dans lequel la garantie a été intégrée. Elle cesse et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est automatiquement résiliée à la même date et dans les mêmes </w:t>
      </w:r>
      <w:r>
        <w:rPr>
          <w:rFonts w:ascii="ArialMT" w:hAnsi="ArialMT" w:eastAsia="ArialMT"/>
          <w:b w:val="0"/>
          <w:i w:val="0"/>
          <w:color w:val="231F20"/>
          <w:sz w:val="18"/>
        </w:rPr>
        <w:t>conditions dès lors que le contrat d’assurance est résilié.</w:t>
      </w:r>
    </w:p>
    <w:p>
      <w:pPr>
        <w:autoSpaceDN w:val="0"/>
        <w:autoSpaceDE w:val="0"/>
        <w:widowControl/>
        <w:spacing w:line="290" w:lineRule="auto" w:before="336" w:after="0"/>
        <w:ind w:left="542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7 - RESILIATION ET CESSION DES GARANTIES</w:t>
      </w:r>
    </w:p>
    <w:p>
      <w:pPr>
        <w:autoSpaceDN w:val="0"/>
        <w:autoSpaceDE w:val="0"/>
        <w:widowControl/>
        <w:spacing w:line="259" w:lineRule="auto" w:before="242" w:after="0"/>
        <w:ind w:left="43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garantie cesse et est automatiquement résiliée à la même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date et dans les mêmes conditions dès lors que le contrat </w:t>
      </w:r>
      <w:r>
        <w:rPr>
          <w:rFonts w:ascii="ArialMT" w:hAnsi="ArialMT" w:eastAsia="ArialMT"/>
          <w:b w:val="0"/>
          <w:i w:val="0"/>
          <w:color w:val="231F20"/>
          <w:sz w:val="18"/>
        </w:rPr>
        <w:t>d’assurance est résilié.</w:t>
      </w:r>
    </w:p>
    <w:p>
      <w:pPr>
        <w:autoSpaceDN w:val="0"/>
        <w:autoSpaceDE w:val="0"/>
        <w:widowControl/>
        <w:spacing w:line="290" w:lineRule="auto" w:before="432" w:after="0"/>
        <w:ind w:left="908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8 - TRAITEMENT DES RECLAMATIONS</w:t>
      </w:r>
    </w:p>
    <w:p>
      <w:pPr>
        <w:autoSpaceDN w:val="0"/>
        <w:autoSpaceDE w:val="0"/>
        <w:widowControl/>
        <w:spacing w:line="254" w:lineRule="auto" w:before="242" w:after="0"/>
        <w:ind w:left="43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cas de désaccord ou de mécontentement sur la mise en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œuvre de votre contrat, nous vous invitons à la faire connaître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 courrier à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AVANTAGES, 2 rue de la Lüjerneta MC </w:t>
      </w:r>
      <w:r>
        <w:rPr>
          <w:rFonts w:ascii="Arial" w:hAnsi="Arial" w:eastAsia="Arial"/>
          <w:b/>
          <w:i w:val="0"/>
          <w:color w:val="231F20"/>
          <w:sz w:val="18"/>
        </w:rPr>
        <w:t>98000 MONACO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 ou par email à </w:t>
      </w:r>
      <w:r>
        <w:rPr>
          <w:u w:val="single" w:color="221f1f"/>
          <w:rFonts w:ascii="ArialMT" w:hAnsi="ArialMT" w:eastAsia="ArialMT"/>
          <w:b w:val="0"/>
          <w:i w:val="0"/>
          <w:color w:val="231F20"/>
          <w:sz w:val="18"/>
        </w:rPr>
        <w:t>reclamation@avantages.mc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.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AVANTAGES  s’engage à accuser réception de votre courrier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dans un délai de 10 jours ouvrés. Il sera traité dans les 2 mois </w:t>
      </w:r>
      <w:r>
        <w:rPr>
          <w:rFonts w:ascii="ArialMT" w:hAnsi="ArialMT" w:eastAsia="ArialMT"/>
          <w:b w:val="0"/>
          <w:i w:val="0"/>
          <w:color w:val="231F20"/>
          <w:sz w:val="18"/>
        </w:rPr>
        <w:t>au plus.</w:t>
      </w:r>
    </w:p>
    <w:p>
      <w:pPr>
        <w:autoSpaceDN w:val="0"/>
        <w:autoSpaceDE w:val="0"/>
        <w:widowControl/>
        <w:spacing w:line="254" w:lineRule="auto" w:before="192" w:after="0"/>
        <w:ind w:left="434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Si la réponse que vous obtenez ne vous donne pas satisfaction,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vous pouvez adresser un courrier à :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MUTUAIDE / SERVICE </w:t>
      </w:r>
      <w:r>
        <w:rPr>
          <w:rFonts w:ascii="Arial" w:hAnsi="Arial" w:eastAsia="Arial"/>
          <w:b/>
          <w:i w:val="0"/>
          <w:color w:val="231F20"/>
          <w:sz w:val="18"/>
        </w:rPr>
        <w:t>QUALITE CLIENTS – 126 RUE DE LA PIAZZA – 93196 NOISY-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LE-GRAND CEDEX </w:t>
      </w:r>
      <w:r>
        <w:br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MUTUAIDE  s’engage à accuser réception de votre courrier dans </w:t>
      </w:r>
      <w:r>
        <w:rPr>
          <w:rFonts w:ascii="ArialMT" w:hAnsi="ArialMT" w:eastAsia="ArialMT"/>
          <w:b w:val="0"/>
          <w:i w:val="0"/>
          <w:color w:val="231F20"/>
          <w:sz w:val="18"/>
        </w:rPr>
        <w:t>un délai de 10 jours ouvrés. Il sera traité dans les 2 mois au plus.</w:t>
      </w:r>
    </w:p>
    <w:p>
      <w:pPr>
        <w:autoSpaceDN w:val="0"/>
        <w:autoSpaceDE w:val="0"/>
        <w:widowControl/>
        <w:spacing w:line="264" w:lineRule="auto" w:before="192" w:after="0"/>
        <w:ind w:left="434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Si le désaccord persiste, vous pouvez saisir la Médiation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l’Assurance par courrier à :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La Médiation de l’Assurance - TSA </w:t>
      </w:r>
      <w:r>
        <w:rPr>
          <w:rFonts w:ascii="Arial" w:hAnsi="Arial" w:eastAsia="Arial"/>
          <w:b/>
          <w:i w:val="0"/>
          <w:color w:val="231F20"/>
          <w:sz w:val="18"/>
        </w:rPr>
        <w:t>50110 - 75441 Paris Cedex 09.</w:t>
      </w:r>
    </w:p>
    <w:p>
      <w:pPr>
        <w:sectPr>
          <w:type w:val="nextColumn"/>
          <w:pgSz w:w="11906" w:h="16838"/>
          <w:pgMar w:top="172" w:right="328" w:bottom="260" w:left="382" w:header="720" w:footer="720" w:gutter="0"/>
          <w:cols w:num="2" w:equalWidth="0">
            <w:col w:w="5590" w:space="0"/>
            <w:col w:w="5605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sectPr>
          <w:pgSz w:w="11906" w:h="16838"/>
          <w:pgMar w:top="172" w:right="326" w:bottom="180" w:left="396" w:header="720" w:footer="720" w:gutter="0"/>
          <w:cols w:num="2" w:equalWidth="0">
            <w:col w:w="5590" w:space="0"/>
            <w:col w:w="5605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auto" w:before="0" w:after="0"/>
        <w:ind w:left="902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9 - COLLECTE DE DONNEES</w:t>
      </w:r>
    </w:p>
    <w:p>
      <w:pPr>
        <w:autoSpaceDN w:val="0"/>
        <w:autoSpaceDE w:val="0"/>
        <w:widowControl/>
        <w:spacing w:line="257" w:lineRule="auto" w:before="362" w:after="0"/>
        <w:ind w:left="0" w:right="426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L’Assuré reconnaît être informé que l’Assureur, traite ses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données personnelles conformément à la réglementation relative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à la protection des données personnelles en vigueur et que par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ailleurs : </w:t>
      </w:r>
    </w:p>
    <w:p>
      <w:pPr>
        <w:autoSpaceDN w:val="0"/>
        <w:tabs>
          <w:tab w:pos="284" w:val="left"/>
        </w:tabs>
        <w:autoSpaceDE w:val="0"/>
        <w:widowControl/>
        <w:spacing w:line="257" w:lineRule="auto" w:before="124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réponses aux questions posées sont obligatoires et qu’en </w:t>
      </w:r>
      <w:r>
        <w:rPr>
          <w:rFonts w:ascii="ArialMT" w:hAnsi="ArialMT" w:eastAsia="ArialMT"/>
          <w:b w:val="0"/>
          <w:i w:val="0"/>
          <w:color w:val="231F20"/>
          <w:sz w:val="18"/>
        </w:rPr>
        <w:t>cas de fausses déclarations ou d’omissions, les conséquences à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son égard peuvent être la nullité de l’adhésion au contrat (article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 113-8 du Code des Assurances) ou la réduction des indemnités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(article L 113-9 du Code des Assurances), </w:t>
      </w:r>
    </w:p>
    <w:p>
      <w:pPr>
        <w:autoSpaceDN w:val="0"/>
        <w:tabs>
          <w:tab w:pos="284" w:val="left"/>
        </w:tabs>
        <w:autoSpaceDE w:val="0"/>
        <w:widowControl/>
        <w:spacing w:line="257" w:lineRule="auto" w:before="34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le traitement des données personnelles est nécessaire à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l’adhésion et l’exécution de son contrat et de ses garanties, à la </w:t>
      </w:r>
      <w:r>
        <w:rPr>
          <w:rFonts w:ascii="ArialMT" w:hAnsi="ArialMT" w:eastAsia="ArialMT"/>
          <w:b w:val="0"/>
          <w:i w:val="0"/>
          <w:color w:val="231F20"/>
          <w:sz w:val="18"/>
        </w:rPr>
        <w:t>gestion des relations commerciales et contractuelles, ou à l’exé­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cution de dispositions légales, réglementaires ou administratives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vigueur. </w:t>
      </w:r>
    </w:p>
    <w:p>
      <w:pPr>
        <w:autoSpaceDN w:val="0"/>
        <w:tabs>
          <w:tab w:pos="284" w:val="left"/>
        </w:tabs>
        <w:autoSpaceDE w:val="0"/>
        <w:widowControl/>
        <w:spacing w:line="257" w:lineRule="auto" w:before="32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données collectées et traitées sont conservées pour la </w:t>
      </w:r>
      <w:r>
        <w:rPr>
          <w:rFonts w:ascii="ArialMT" w:hAnsi="ArialMT" w:eastAsia="ArialMT"/>
          <w:b w:val="0"/>
          <w:i w:val="0"/>
          <w:color w:val="231F20"/>
          <w:sz w:val="18"/>
        </w:rPr>
        <w:t>durée nécessaire à l’exécution du contrat ou de l’obligation lé­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gale. Ces données sont ensuite archivées conformément aux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durées prévues par les dispositions relatives à la prescription. </w:t>
      </w:r>
    </w:p>
    <w:p>
      <w:pPr>
        <w:autoSpaceDN w:val="0"/>
        <w:tabs>
          <w:tab w:pos="284" w:val="left"/>
        </w:tabs>
        <w:autoSpaceDE w:val="0"/>
        <w:widowControl/>
        <w:spacing w:line="254" w:lineRule="auto" w:before="32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destinataires des données le concernant sont, dans la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limite de leurs attributions, les services de l’Assureur en charge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 la passation, gestion et exécution du Contrat d’assurance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et des garanties, ses délégataires, mandataires, partenaires,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sous-traitants, réassureurs dans le cadre de l’exercice de leurs </w:t>
      </w:r>
      <w:r>
        <w:rPr>
          <w:rFonts w:ascii="ArialMT" w:hAnsi="ArialMT" w:eastAsia="ArialMT"/>
          <w:b w:val="0"/>
          <w:i w:val="0"/>
          <w:color w:val="231F20"/>
          <w:sz w:val="18"/>
        </w:rPr>
        <w:t>missions.</w:t>
      </w:r>
    </w:p>
    <w:p>
      <w:pPr>
        <w:autoSpaceDN w:val="0"/>
        <w:tabs>
          <w:tab w:pos="2480" w:val="left"/>
        </w:tabs>
        <w:autoSpaceDE w:val="0"/>
        <w:widowControl/>
        <w:spacing w:line="252" w:lineRule="auto" w:before="194" w:after="0"/>
        <w:ind w:left="0" w:right="288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Elles peuvent également être transmises s’il y a lieu aux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organismes professionnels 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ainsi qu’à toutes personnes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intervenant au contrat tels qu’avocats, experts, auxiliaires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justice et officiers ministériels, curateurs, tuteurs, enquêteurs.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Des informations le concernant peuvent également être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transmises au Souscripteur, ainsi qu’à toutes personnes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habilitées au titre de Tiers Autorisés (juridictions, arbitres,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médiateurs, ministères concernés, autorités de tutelle et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contrôle et tous organismes publics habilités à les recevoir ainsi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qu’aux services en charge du contrôle tels les commissaires aux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comptes, auditeurs ainsi que services en charge du contrôle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interne). </w:t>
      </w:r>
    </w:p>
    <w:p>
      <w:pPr>
        <w:autoSpaceDN w:val="0"/>
        <w:tabs>
          <w:tab w:pos="284" w:val="left"/>
        </w:tabs>
        <w:autoSpaceDE w:val="0"/>
        <w:widowControl/>
        <w:spacing w:line="254" w:lineRule="auto" w:before="220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sa qualité d’organisme financier, l’Assureur est soumis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aux obligations légales issues principalement du code monétaire </w:t>
      </w:r>
      <w:r>
        <w:rPr>
          <w:rFonts w:ascii="ArialMT" w:hAnsi="ArialMT" w:eastAsia="ArialMT"/>
          <w:b w:val="0"/>
          <w:i w:val="0"/>
          <w:color w:val="231F20"/>
          <w:sz w:val="18"/>
        </w:rPr>
        <w:t>et financier en matière de lutte contre le blanchiment des capi­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taux et contre le financement du terrorisme et, qu’à ce titre, il met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œuvre un traitement de surveillance des contrats pouvant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aboutir à la rédaction d’une déclaration de soupçon ou à une </w:t>
      </w:r>
      <w:r>
        <w:rPr>
          <w:rFonts w:ascii="ArialMT" w:hAnsi="ArialMT" w:eastAsia="ArialMT"/>
          <w:b w:val="0"/>
          <w:i w:val="0"/>
          <w:color w:val="231F20"/>
          <w:sz w:val="18"/>
        </w:rPr>
        <w:t>mesure de gel des avoirs.</w:t>
      </w:r>
    </w:p>
    <w:p>
      <w:pPr>
        <w:autoSpaceDN w:val="0"/>
        <w:autoSpaceDE w:val="0"/>
        <w:widowControl/>
        <w:spacing w:line="259" w:lineRule="auto" w:before="192" w:after="0"/>
        <w:ind w:left="0" w:right="426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données et les documents concernant l’Assuré sont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conservés pour une durée de cinq (5) ans à compter de la clôture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du contrat ou de la cessation de la relation. </w:t>
      </w:r>
    </w:p>
    <w:p>
      <w:pPr>
        <w:autoSpaceDN w:val="0"/>
        <w:tabs>
          <w:tab w:pos="284" w:val="left"/>
        </w:tabs>
        <w:autoSpaceDE w:val="0"/>
        <w:widowControl/>
        <w:spacing w:line="257" w:lineRule="auto" w:before="4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ses données personnelles pourront également être utilisées </w:t>
      </w:r>
      <w:r>
        <w:rPr>
          <w:rFonts w:ascii="ArialMT" w:hAnsi="ArialMT" w:eastAsia="ArialMT"/>
          <w:b w:val="0"/>
          <w:i w:val="0"/>
          <w:color w:val="231F20"/>
          <w:sz w:val="18"/>
        </w:rPr>
        <w:t>dans le cadre d’un traitement de lutte contre la fraude à l’assu­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rance pouvant conduire, le cas échéant, à une inscription sur </w:t>
      </w:r>
      <w:r>
        <w:rPr>
          <w:rFonts w:ascii="ArialMT" w:hAnsi="ArialMT" w:eastAsia="ArialMT"/>
          <w:b w:val="0"/>
          <w:i w:val="0"/>
          <w:color w:val="231F20"/>
          <w:sz w:val="18"/>
        </w:rPr>
        <w:t>une liste de personnes présentant un risque de fraude.</w:t>
      </w:r>
    </w:p>
    <w:p>
      <w:pPr>
        <w:autoSpaceDN w:val="0"/>
        <w:autoSpaceDE w:val="0"/>
        <w:widowControl/>
        <w:spacing w:line="259" w:lineRule="auto" w:before="0" w:after="0"/>
        <w:ind w:left="0" w:right="476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Cette inscription pouvant avoir pour effet un allongement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l’étude de son dossier, voire la réduction ou le refus du bénéfice </w:t>
      </w:r>
      <w:r>
        <w:rPr>
          <w:rFonts w:ascii="ArialMT" w:hAnsi="ArialMT" w:eastAsia="ArialMT"/>
          <w:b w:val="0"/>
          <w:i w:val="0"/>
          <w:color w:val="231F20"/>
          <w:sz w:val="18"/>
        </w:rPr>
        <w:t>d’un droit, d’une prestation, d’un contrat ou service proposés.</w:t>
      </w:r>
    </w:p>
    <w:p>
      <w:pPr>
        <w:autoSpaceDN w:val="0"/>
        <w:autoSpaceDE w:val="0"/>
        <w:widowControl/>
        <w:spacing w:line="252" w:lineRule="auto" w:before="192" w:after="0"/>
        <w:ind w:left="0" w:right="426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Dans ce cadre, des données personnelles le concernant (ou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concernant les personnes parties ou intéressées au contrat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peuvent être traitées par toutes personnes habilitées intervenant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au sein des entités du Groupe Assureur dans le cadre de la lutte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contre la fraude. Ces données peuvent également être destinées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au personnel habilité des organismes directement concernés par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une fraude (autres organismes d’assurance ou intermédiaires;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autorités judiciaires, médiateurs, arbitres, auxiliaires de justice,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officiers ministériels ; organismes tiers autorisés par une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disposition légale et, le cas échéant, les victimes d’actes de </w:t>
      </w:r>
      <w:r>
        <w:rPr>
          <w:rFonts w:ascii="ArialMT" w:hAnsi="ArialMT" w:eastAsia="ArialMT"/>
          <w:b w:val="0"/>
          <w:i w:val="0"/>
          <w:color w:val="231F20"/>
          <w:sz w:val="18"/>
        </w:rPr>
        <w:t>fraude ou leurs représentants).</w:t>
      </w:r>
    </w:p>
    <w:p>
      <w:pPr>
        <w:autoSpaceDN w:val="0"/>
        <w:autoSpaceDE w:val="0"/>
        <w:widowControl/>
        <w:spacing w:line="278" w:lineRule="auto" w:before="19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cas d’alerte de fraude, les données sont conservées </w:t>
      </w:r>
    </w:p>
    <w:p>
      <w:pPr>
        <w:sectPr>
          <w:type w:val="continuous"/>
          <w:pgSz w:w="11906" w:h="16838"/>
          <w:pgMar w:top="172" w:right="326" w:bottom="180" w:left="396" w:header="720" w:footer="720" w:gutter="0"/>
          <w:cols w:num="2" w:equalWidth="0">
            <w:col w:w="5580" w:space="0"/>
            <w:col w:w="5604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0"/>
        <w:ind w:left="430" w:right="22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maximum six (6) mois pour qualifier l’alerte puis supprimées,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sauf si l’alerte s’avère pertinente. En cas d’alerte pertinente les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données sont conservées jusqu’à cinq (5) ans à compter de la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clôture du dossier de fraude, ou jusqu’au terme de la procédure </w:t>
      </w:r>
      <w:r>
        <w:rPr>
          <w:rFonts w:ascii="ArialMT" w:hAnsi="ArialMT" w:eastAsia="ArialMT"/>
          <w:b w:val="0"/>
          <w:i w:val="0"/>
          <w:color w:val="231F20"/>
          <w:sz w:val="18"/>
        </w:rPr>
        <w:t>judiciaire et des durées de prescription applicables.</w:t>
      </w:r>
    </w:p>
    <w:p>
      <w:pPr>
        <w:autoSpaceDN w:val="0"/>
        <w:autoSpaceDE w:val="0"/>
        <w:widowControl/>
        <w:spacing w:line="259" w:lineRule="auto" w:before="192" w:after="0"/>
        <w:ind w:left="430" w:right="22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Pour les personnes inscrites sur une liste de fraudeurs présumés,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données les concernant sont supprimées passé le délai de 5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ans à compter de la date d’inscription sur cette liste. </w:t>
      </w:r>
    </w:p>
    <w:p>
      <w:pPr>
        <w:autoSpaceDN w:val="0"/>
        <w:tabs>
          <w:tab w:pos="714" w:val="left"/>
        </w:tabs>
        <w:autoSpaceDE w:val="0"/>
        <w:widowControl/>
        <w:spacing w:line="257" w:lineRule="auto" w:before="4" w:after="0"/>
        <w:ind w:left="43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>en sa qualité d’Assureur, il est fondé à effectuer des traite­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ments de données relatives aux infractions, condamnations et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mesures de sûreté soit au moment de la souscription du contrat,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soit en cours de son exécution ou dans le cadre de la gestion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contentieux. </w:t>
      </w:r>
    </w:p>
    <w:p>
      <w:pPr>
        <w:autoSpaceDN w:val="0"/>
        <w:tabs>
          <w:tab w:pos="714" w:val="left"/>
        </w:tabs>
        <w:autoSpaceDE w:val="0"/>
        <w:widowControl/>
        <w:spacing w:line="257" w:lineRule="auto" w:before="34" w:after="0"/>
        <w:ind w:left="43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les données personnelles pourront également être utilisées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 l’Assureur dans le cadre de traitements qu’il met en œuvre et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dont l’objet est la recherche et le développement pour améliorer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qualité ou la pertinence de ses futurs produits d’assurance et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ou d’assistance et offres de services. </w:t>
      </w:r>
    </w:p>
    <w:p>
      <w:pPr>
        <w:autoSpaceDN w:val="0"/>
        <w:tabs>
          <w:tab w:pos="714" w:val="left"/>
        </w:tabs>
        <w:autoSpaceDE w:val="0"/>
        <w:widowControl/>
        <w:spacing w:line="259" w:lineRule="auto" w:before="32" w:after="0"/>
        <w:ind w:left="43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>les données personnelles le concernant peuvent être acces­</w:t>
      </w:r>
      <w:r>
        <w:rPr>
          <w:rFonts w:ascii="ArialMT" w:hAnsi="ArialMT" w:eastAsia="ArialMT"/>
          <w:b w:val="0"/>
          <w:i w:val="0"/>
          <w:color w:val="231F20"/>
          <w:sz w:val="18"/>
        </w:rPr>
        <w:t>sibles à certains des collaborateurs ou prestataires de l’Assureur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établis dans des pays situés hors de l’Union Européenne. </w:t>
      </w:r>
    </w:p>
    <w:p>
      <w:pPr>
        <w:autoSpaceDN w:val="0"/>
        <w:tabs>
          <w:tab w:pos="714" w:val="left"/>
        </w:tabs>
        <w:autoSpaceDE w:val="0"/>
        <w:widowControl/>
        <w:spacing w:line="254" w:lineRule="auto" w:before="32" w:after="0"/>
        <w:ind w:left="43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>l’Assuré dispose, en justifiant de son identité, d’un droit d’ac­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cès, de rectification, de suppression et d’opposition aux données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traitées. Il dispose également du droit de demander de limiter </w:t>
      </w:r>
      <w:r>
        <w:rPr>
          <w:rFonts w:ascii="ArialMT" w:hAnsi="ArialMT" w:eastAsia="ArialMT"/>
          <w:b w:val="0"/>
          <w:i w:val="0"/>
          <w:color w:val="231F20"/>
          <w:sz w:val="18"/>
        </w:rPr>
        <w:t>l’utilisation de ses données lorsqu’elles ne sont plus néces­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saires, ou de récupérer dans un format structuré les données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qu’il a fournies lorsque ces dernières sont nécessaires au contrat </w:t>
      </w:r>
      <w:r>
        <w:rPr>
          <w:rFonts w:ascii="ArialMT" w:hAnsi="ArialMT" w:eastAsia="ArialMT"/>
          <w:b w:val="0"/>
          <w:i w:val="0"/>
          <w:color w:val="231F20"/>
          <w:sz w:val="18"/>
        </w:rPr>
        <w:t>ou lorsqu’il a consenti à l’utilisation de ces données.</w:t>
      </w:r>
    </w:p>
    <w:p>
      <w:pPr>
        <w:autoSpaceDN w:val="0"/>
        <w:autoSpaceDE w:val="0"/>
        <w:widowControl/>
        <w:spacing w:line="257" w:lineRule="auto" w:before="250" w:after="0"/>
        <w:ind w:left="430" w:right="22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Il dispose d’un droit de définir des directives relatives au sort de ses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données personnelles après sa mort. Ces directives, générales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ou particulières, concernent la conservation, l’effacement et la </w:t>
      </w:r>
      <w:r>
        <w:rPr>
          <w:rFonts w:ascii="ArialMT" w:hAnsi="ArialMT" w:eastAsia="ArialMT"/>
          <w:b w:val="0"/>
          <w:i w:val="0"/>
          <w:color w:val="231F20"/>
          <w:sz w:val="18"/>
        </w:rPr>
        <w:t>communication de ses données après son décès.</w:t>
      </w:r>
    </w:p>
    <w:p>
      <w:pPr>
        <w:autoSpaceDN w:val="0"/>
        <w:autoSpaceDE w:val="0"/>
        <w:widowControl/>
        <w:spacing w:line="254" w:lineRule="auto" w:before="0" w:after="0"/>
        <w:ind w:left="430" w:right="22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Ces droits peuvent être exercés auprès du Délégué Représentant </w:t>
      </w:r>
      <w:r>
        <w:rPr>
          <w:rFonts w:ascii="ArialMT" w:hAnsi="ArialMT" w:eastAsia="ArialMT"/>
          <w:b w:val="0"/>
          <w:i w:val="0"/>
          <w:color w:val="231F20"/>
          <w:sz w:val="18"/>
        </w:rPr>
        <w:t>à la Protection des Données de l’Assureur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 mail : à l’adresse </w:t>
      </w:r>
      <w:r>
        <w:rPr>
          <w:u w:val="single" w:color="221f1f"/>
          <w:rFonts w:ascii="ArialMT" w:hAnsi="ArialMT" w:eastAsia="ArialMT"/>
          <w:b w:val="0"/>
          <w:i w:val="0"/>
          <w:color w:val="231F20"/>
          <w:sz w:val="18"/>
        </w:rPr>
        <w:t>DRPO@MUTUAIDE.fr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 ou par courrier : en écrivant à l’adresse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suivante : Délégué représentant à la protection des données –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MUTUAIDE ASSISTANCE – 8/14 Avenue des Frères Lumière </w:t>
      </w:r>
      <w:r>
        <w:rPr>
          <w:rFonts w:ascii="ArialMT" w:hAnsi="ArialMT" w:eastAsia="ArialMT"/>
          <w:b w:val="0"/>
          <w:i w:val="0"/>
          <w:color w:val="231F20"/>
          <w:sz w:val="18"/>
        </w:rPr>
        <w:t>– 94368 Bry-sur-Marne.</w:t>
      </w:r>
    </w:p>
    <w:p>
      <w:pPr>
        <w:autoSpaceDN w:val="0"/>
        <w:autoSpaceDE w:val="0"/>
        <w:widowControl/>
        <w:spacing w:line="257" w:lineRule="auto" w:before="0" w:after="0"/>
        <w:ind w:left="430" w:right="72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>Après en avoir fait la demande auprès du Délégué représentant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à la protection des données et n’ayant pas obtenu satisfaction, </w:t>
      </w:r>
      <w:r>
        <w:rPr>
          <w:rFonts w:ascii="ArialMT" w:hAnsi="ArialMT" w:eastAsia="ArialMT"/>
          <w:b w:val="0"/>
          <w:i w:val="0"/>
          <w:color w:val="231F20"/>
          <w:sz w:val="18"/>
        </w:rPr>
        <w:t>il a la possibilité de saisir la CNIL (</w:t>
      </w:r>
      <w:r>
        <w:rPr>
          <w:rFonts w:ascii="ArialMT" w:hAnsi="ArialMT" w:eastAsia="ArialMT"/>
          <w:b w:val="0"/>
          <w:i w:val="0"/>
          <w:color w:val="222222"/>
          <w:sz w:val="18"/>
        </w:rPr>
        <w:t xml:space="preserve">Commission Nationale de </w:t>
      </w:r>
      <w:r>
        <w:rPr>
          <w:rFonts w:ascii="ArialMT" w:hAnsi="ArialMT" w:eastAsia="ArialMT"/>
          <w:b w:val="0"/>
          <w:i w:val="0"/>
          <w:color w:val="222222"/>
          <w:sz w:val="18"/>
        </w:rPr>
        <w:t>l’informatique et des Libertés)</w:t>
      </w:r>
      <w:r>
        <w:rPr>
          <w:rFonts w:ascii="ArialMT" w:hAnsi="ArialMT" w:eastAsia="ArialMT"/>
          <w:b w:val="0"/>
          <w:i w:val="0"/>
          <w:color w:val="231F20"/>
          <w:sz w:val="18"/>
        </w:rPr>
        <w:t>.</w:t>
      </w:r>
    </w:p>
    <w:p>
      <w:pPr>
        <w:autoSpaceDN w:val="0"/>
        <w:autoSpaceDE w:val="0"/>
        <w:widowControl/>
        <w:spacing w:line="288" w:lineRule="auto" w:before="240" w:after="0"/>
        <w:ind w:left="0" w:right="1358" w:firstLine="0"/>
        <w:jc w:val="right"/>
      </w:pPr>
      <w:r>
        <w:rPr>
          <w:rFonts w:ascii="Arial" w:hAnsi="Arial" w:eastAsia="Arial"/>
          <w:b/>
          <w:i w:val="0"/>
          <w:color w:val="F47920"/>
          <w:sz w:val="18"/>
        </w:rPr>
        <w:t>ARTICLE 10 - SUBROGATION</w:t>
      </w:r>
    </w:p>
    <w:p>
      <w:pPr>
        <w:autoSpaceDN w:val="0"/>
        <w:autoSpaceDE w:val="0"/>
        <w:widowControl/>
        <w:spacing w:line="254" w:lineRule="auto" w:before="244" w:after="0"/>
        <w:ind w:left="430" w:right="22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MUTUAIDE ASSISTANCE est subrogée à concurrence des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indemnités payées et des services fournis par elle dans les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droits et actions de l’Assuré, contre toute personne responsable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des faits ayant motivé son intervention. Lorsque les prestations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fournies en exécution de la convention sont couvertes en tout ou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partie auprès d’une autre compagnie ou institution, MUTUAIDE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ASSISTANCE est subrogée dans les droits et actions de l’Assuré </w:t>
      </w:r>
      <w:r>
        <w:rPr>
          <w:rFonts w:ascii="ArialMT" w:hAnsi="ArialMT" w:eastAsia="ArialMT"/>
          <w:b w:val="0"/>
          <w:i w:val="0"/>
          <w:color w:val="231F20"/>
          <w:sz w:val="18"/>
        </w:rPr>
        <w:t>contre cette compagnie ou cette institution.</w:t>
      </w:r>
    </w:p>
    <w:p>
      <w:pPr>
        <w:autoSpaceDN w:val="0"/>
        <w:autoSpaceDE w:val="0"/>
        <w:widowControl/>
        <w:spacing w:line="288" w:lineRule="auto" w:before="240" w:after="0"/>
        <w:ind w:left="0" w:right="1358" w:firstLine="0"/>
        <w:jc w:val="right"/>
      </w:pPr>
      <w:r>
        <w:rPr>
          <w:rFonts w:ascii="Arial" w:hAnsi="Arial" w:eastAsia="Arial"/>
          <w:b/>
          <w:i w:val="0"/>
          <w:color w:val="F47920"/>
          <w:sz w:val="18"/>
        </w:rPr>
        <w:t>ARTICLE 11 - PRESCRIPTION</w:t>
      </w:r>
    </w:p>
    <w:p>
      <w:pPr>
        <w:autoSpaceDN w:val="0"/>
        <w:autoSpaceDE w:val="0"/>
        <w:widowControl/>
        <w:spacing w:line="254" w:lineRule="auto" w:before="244" w:after="0"/>
        <w:ind w:left="430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application de l’article L 114-1 du Code des assurances,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toute action dérivant du présent contrat est prescrite par deux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ans à compter de l’évènement qui y donne naissance. Ce délai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est porté à dix ans pour les garanties décès, les actions des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Assurés étant prescrites au plus tard trente ans à compter de cet </w:t>
      </w:r>
      <w:r>
        <w:rPr>
          <w:rFonts w:ascii="ArialMT" w:hAnsi="ArialMT" w:eastAsia="ArialMT"/>
          <w:b w:val="0"/>
          <w:i w:val="0"/>
          <w:color w:val="231F20"/>
          <w:sz w:val="18"/>
        </w:rPr>
        <w:t>événement.</w:t>
      </w:r>
    </w:p>
    <w:p>
      <w:pPr>
        <w:autoSpaceDN w:val="0"/>
        <w:autoSpaceDE w:val="0"/>
        <w:widowControl/>
        <w:spacing w:line="278" w:lineRule="auto" w:before="192" w:after="0"/>
        <w:ind w:left="430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Toutefois, ce délai ne court : </w:t>
      </w:r>
    </w:p>
    <w:p>
      <w:pPr>
        <w:autoSpaceDN w:val="0"/>
        <w:tabs>
          <w:tab w:pos="714" w:val="left"/>
        </w:tabs>
        <w:autoSpaceDE w:val="0"/>
        <w:widowControl/>
        <w:spacing w:line="259" w:lineRule="auto" w:before="4" w:after="0"/>
        <w:ind w:left="43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cas de réticence, omission, déclaration fausse ou inexacte </w:t>
      </w:r>
      <w:r>
        <w:rPr>
          <w:rFonts w:ascii="ArialMT" w:hAnsi="ArialMT" w:eastAsia="ArialMT"/>
          <w:b w:val="0"/>
          <w:i w:val="0"/>
          <w:color w:val="231F20"/>
          <w:sz w:val="18"/>
        </w:rPr>
        <w:t>sur le risque couru, que du jour où l’Assureur en a eu connais­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sance ; </w:t>
      </w:r>
    </w:p>
    <w:p>
      <w:pPr>
        <w:autoSpaceDN w:val="0"/>
        <w:tabs>
          <w:tab w:pos="714" w:val="left"/>
        </w:tabs>
        <w:autoSpaceDE w:val="0"/>
        <w:widowControl/>
        <w:spacing w:line="264" w:lineRule="auto" w:before="32" w:after="0"/>
        <w:ind w:left="43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cas de sinistre, que du jour où les intéressés en ont eu </w:t>
      </w:r>
      <w:r>
        <w:rPr>
          <w:rFonts w:ascii="ArialMT" w:hAnsi="ArialMT" w:eastAsia="ArialMT"/>
          <w:b w:val="0"/>
          <w:i w:val="0"/>
          <w:color w:val="231F20"/>
          <w:sz w:val="18"/>
        </w:rPr>
        <w:t>connaissance, s’ils prouvent qu’ils l’ont ignoré jusque-là.</w:t>
      </w:r>
    </w:p>
    <w:p>
      <w:pPr>
        <w:autoSpaceDN w:val="0"/>
        <w:autoSpaceDE w:val="0"/>
        <w:widowControl/>
        <w:spacing w:line="278" w:lineRule="auto" w:before="0" w:after="0"/>
        <w:ind w:left="0" w:right="22" w:firstLine="0"/>
        <w:jc w:val="righ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Quand l’action de l’Assuré contre l’Assureur a pour </w:t>
      </w:r>
    </w:p>
    <w:p>
      <w:pPr>
        <w:sectPr>
          <w:type w:val="nextColumn"/>
          <w:pgSz w:w="11906" w:h="16838"/>
          <w:pgMar w:top="172" w:right="326" w:bottom="180" w:left="396" w:header="720" w:footer="720" w:gutter="0"/>
          <w:cols w:num="2" w:equalWidth="0">
            <w:col w:w="5580" w:space="0"/>
            <w:col w:w="5604" w:space="0"/>
          </w:cols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0" w:right="0"/>
      </w:pPr>
    </w:p>
    <w:p>
      <w:pPr>
        <w:sectPr>
          <w:pgSz w:w="11906" w:h="16838"/>
          <w:pgMar w:top="174" w:right="328" w:bottom="580" w:left="396" w:header="720" w:footer="720" w:gutter="0"/>
          <w:cols w:num="2" w:equalWidth="0">
            <w:col w:w="5580" w:space="0"/>
            <w:col w:w="5604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0"/>
        <w:ind w:left="1078" w:right="42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cause le recours d’un tiers, ce délai de prescription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ne court que du jour où ce tiers a exercé une action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en justice contre l’Assuré ou a été indemnisé par </w:t>
      </w:r>
      <w:r>
        <w:rPr>
          <w:rFonts w:ascii="ArialMT" w:hAnsi="ArialMT" w:eastAsia="ArialMT"/>
          <w:b w:val="0"/>
          <w:i w:val="0"/>
          <w:color w:val="231F20"/>
          <w:sz w:val="18"/>
        </w:rPr>
        <w:t>ce dernier.</w:t>
      </w:r>
    </w:p>
    <w:p>
      <w:pPr>
        <w:autoSpaceDN w:val="0"/>
        <w:autoSpaceDE w:val="0"/>
        <w:widowControl/>
        <w:spacing w:line="257" w:lineRule="auto" w:before="192" w:after="0"/>
        <w:ind w:left="1078" w:right="42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Ce délai de prescription peut être interrompu,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conformément à l’article L 114-2 du Code des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assurances, par une des causes ordinaires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d’interruption suivantes : </w:t>
      </w:r>
    </w:p>
    <w:p>
      <w:pPr>
        <w:autoSpaceDN w:val="0"/>
        <w:tabs>
          <w:tab w:pos="284" w:val="left"/>
        </w:tabs>
        <w:autoSpaceDE w:val="0"/>
        <w:widowControl/>
        <w:spacing w:line="264" w:lineRule="auto" w:before="4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reconnaissance par le débiteur du droit de celui contre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lequel il prescrivait (article 2240 du Code civil) ; </w:t>
      </w:r>
    </w:p>
    <w:p>
      <w:pPr>
        <w:autoSpaceDN w:val="0"/>
        <w:tabs>
          <w:tab w:pos="284" w:val="left"/>
        </w:tabs>
        <w:autoSpaceDE w:val="0"/>
        <w:widowControl/>
        <w:spacing w:line="254" w:lineRule="auto" w:before="34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une demande en justice, même en référé, jusqu’à extinction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 l’instance. Il en est de même lorsqu’elle est portée devant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une juridiction incompétente ou lorsque l’acte de saisine de la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juridiction est annulé par l’effet d’un vice de procédure (articles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2241 et 2242  du Code civil). L’interruption est non avenue si </w:t>
      </w:r>
      <w:r>
        <w:rPr>
          <w:rFonts w:ascii="ArialMT" w:hAnsi="ArialMT" w:eastAsia="ArialMT"/>
          <w:b w:val="0"/>
          <w:i w:val="0"/>
          <w:color w:val="231F20"/>
          <w:sz w:val="18"/>
        </w:rPr>
        <w:t>le demandeur se désiste de sa demande ou laisse périmer l’in­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stance, ou si sa demande est définitivement rejetée (article 2243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du Code civil) ; </w:t>
      </w:r>
    </w:p>
    <w:p>
      <w:pPr>
        <w:autoSpaceDN w:val="0"/>
        <w:tabs>
          <w:tab w:pos="284" w:val="left"/>
        </w:tabs>
        <w:autoSpaceDE w:val="0"/>
        <w:widowControl/>
        <w:spacing w:line="259" w:lineRule="auto" w:before="32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une mesure conservatoire prise en application du Code des </w:t>
      </w:r>
      <w:r>
        <w:rPr>
          <w:rFonts w:ascii="ArialMT" w:hAnsi="ArialMT" w:eastAsia="ArialMT"/>
          <w:b w:val="0"/>
          <w:i w:val="0"/>
          <w:color w:val="231F20"/>
          <w:sz w:val="18"/>
        </w:rPr>
        <w:t>procédures civiles d’exécution ou un acte d’exécution  forcée (ar­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ticle 2244 du Code civil). </w:t>
      </w:r>
    </w:p>
    <w:p>
      <w:pPr>
        <w:autoSpaceDN w:val="0"/>
        <w:tabs>
          <w:tab w:pos="284" w:val="left"/>
        </w:tabs>
        <w:autoSpaceDE w:val="0"/>
        <w:widowControl/>
        <w:spacing w:line="252" w:lineRule="auto" w:before="32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>Il est rappelé que l’interpellation faite à l’un des débiteurs sol­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idaires par une demande en justice ou par un acte d’exécution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>forcée ou la reconnaissance par le débiteur du droit de celui con­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tre lequel il prescrivait interrompt le délai de prescription contre </w:t>
      </w:r>
      <w:r>
        <w:rPr>
          <w:rFonts w:ascii="ArialMT" w:hAnsi="ArialMT" w:eastAsia="ArialMT"/>
          <w:b w:val="0"/>
          <w:i w:val="0"/>
          <w:color w:val="231F20"/>
          <w:sz w:val="18"/>
        </w:rPr>
        <w:t>tous les autres, même contre leurs héritiers. En revanche, l’in­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terpellation faite à l’un des héritiers d’un débiteur solidaire ou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reconnaissance de cet héritier n’interrompt pas le délai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prescription à l’égard des autres cohéritiers, même en cas de </w:t>
      </w:r>
      <w:r>
        <w:rPr>
          <w:rFonts w:ascii="ArialMT" w:hAnsi="ArialMT" w:eastAsia="ArialMT"/>
          <w:b w:val="0"/>
          <w:i w:val="0"/>
          <w:color w:val="231F20"/>
          <w:sz w:val="18"/>
        </w:rPr>
        <w:t>créance hypothécaire, si l’obligation est divisible. Cette interpel­</w:t>
      </w:r>
      <w:r>
        <w:rPr>
          <w:rFonts w:ascii="ArialMT" w:hAnsi="ArialMT" w:eastAsia="ArialMT"/>
          <w:b w:val="0"/>
          <w:i w:val="0"/>
          <w:color w:val="231F20"/>
          <w:sz w:val="18"/>
        </w:rPr>
        <w:t>lation ou cette reconnaissance n’interrompt le délai de prescrip­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tion, à l’égard des autres codébiteurs, que pour la part dont cet </w:t>
      </w:r>
      <w:r>
        <w:rPr>
          <w:rFonts w:ascii="ArialMT" w:hAnsi="ArialMT" w:eastAsia="ArialMT"/>
          <w:b w:val="0"/>
          <w:i w:val="0"/>
          <w:color w:val="231F20"/>
          <w:sz w:val="18"/>
        </w:rPr>
        <w:t>héritier est tenu.</w:t>
      </w:r>
    </w:p>
    <w:p>
      <w:pPr>
        <w:autoSpaceDN w:val="0"/>
        <w:autoSpaceDE w:val="0"/>
        <w:widowControl/>
        <w:spacing w:line="257" w:lineRule="auto" w:before="250" w:after="0"/>
        <w:ind w:left="360" w:right="42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Pour interrompre le délai de prescription  pour le tout, à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l’égard des autres codébiteurs, il faut l’interpellation faite à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tous les héritiers du débiteur décédé ou la reconnaissance </w:t>
      </w:r>
      <w:r>
        <w:rPr>
          <w:rFonts w:ascii="ArialMT" w:hAnsi="ArialMT" w:eastAsia="ArialMT"/>
          <w:b w:val="0"/>
          <w:i w:val="0"/>
          <w:color w:val="231F20"/>
          <w:sz w:val="18"/>
        </w:rPr>
        <w:t>de tous ces héritiers (article 2245 du Code civil).</w:t>
      </w:r>
    </w:p>
    <w:p>
      <w:pPr>
        <w:autoSpaceDN w:val="0"/>
        <w:tabs>
          <w:tab w:pos="1736" w:val="left"/>
          <w:tab w:pos="2298" w:val="left"/>
          <w:tab w:pos="2722" w:val="left"/>
          <w:tab w:pos="3596" w:val="left"/>
          <w:tab w:pos="4490" w:val="left"/>
          <w:tab w:pos="4914" w:val="left"/>
        </w:tabs>
        <w:autoSpaceDE w:val="0"/>
        <w:widowControl/>
        <w:spacing w:line="259" w:lineRule="auto" w:before="0" w:after="0"/>
        <w:ind w:left="360" w:right="288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L’interpellation 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faite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au 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débiteur 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principal 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ou 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sa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reconnaissance interrompt le délai de prescription contre la </w:t>
      </w:r>
      <w:r>
        <w:rPr>
          <w:rFonts w:ascii="ArialMT" w:hAnsi="ArialMT" w:eastAsia="ArialMT"/>
          <w:b w:val="0"/>
          <w:i w:val="0"/>
          <w:color w:val="231F20"/>
          <w:sz w:val="18"/>
        </w:rPr>
        <w:t>caution (article 2246 du Code civil).</w:t>
      </w:r>
    </w:p>
    <w:p>
      <w:pPr>
        <w:autoSpaceDN w:val="0"/>
        <w:autoSpaceDE w:val="0"/>
        <w:widowControl/>
        <w:spacing w:line="278" w:lineRule="auto" w:before="192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Le délai de prescription peut être interrompu également  par : </w:t>
      </w:r>
    </w:p>
    <w:p>
      <w:pPr>
        <w:autoSpaceDN w:val="0"/>
        <w:tabs>
          <w:tab w:pos="284" w:val="left"/>
        </w:tabs>
        <w:autoSpaceDE w:val="0"/>
        <w:widowControl/>
        <w:spacing w:line="290" w:lineRule="auto" w:before="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la désignation d’un expert à la suite d’un sinistre ; </w:t>
      </w:r>
    </w:p>
    <w:p>
      <w:pPr>
        <w:autoSpaceDN w:val="0"/>
        <w:tabs>
          <w:tab w:pos="284" w:val="left"/>
        </w:tabs>
        <w:autoSpaceDE w:val="0"/>
        <w:widowControl/>
        <w:spacing w:line="257" w:lineRule="auto" w:before="22" w:after="0"/>
        <w:ind w:left="0" w:right="432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tab/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l’envoi d’une lettre recommandée avec accusé de réception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(adressée par l’Assureur à l’Assuré en ce qui concerne l’action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>en paiement de la cotisation, et adressée par l’Assuré à l’Assu­</w:t>
      </w:r>
      <w:r>
        <w:rPr>
          <w:rFonts w:ascii="ArialMT" w:hAnsi="ArialMT" w:eastAsia="ArialMT"/>
          <w:b w:val="0"/>
          <w:i w:val="0"/>
          <w:color w:val="231F20"/>
          <w:sz w:val="18"/>
        </w:rPr>
        <w:t>reur en ce qui concerne le règlement de l’indemnité de sinistre).</w:t>
      </w:r>
    </w:p>
    <w:p>
      <w:pPr>
        <w:autoSpaceDN w:val="0"/>
        <w:autoSpaceDE w:val="0"/>
        <w:widowControl/>
        <w:spacing w:line="290" w:lineRule="auto" w:before="456" w:after="0"/>
        <w:ind w:left="786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12 – REGLEMENT DES LITIGES</w:t>
      </w:r>
    </w:p>
    <w:p>
      <w:pPr>
        <w:autoSpaceDN w:val="0"/>
        <w:autoSpaceDE w:val="0"/>
        <w:widowControl/>
        <w:spacing w:line="257" w:lineRule="auto" w:before="242" w:after="0"/>
        <w:ind w:left="0" w:right="428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Tout différend né entre l’Assureur et l’Assuré relatif à la fixation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et au règlement des prestations sera soumis par la partie la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plus diligente, à défaut de résolution amiable, à la juridiction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compétente du domicile de l’Assuré conformément aux </w:t>
      </w:r>
      <w:r>
        <w:rPr>
          <w:rFonts w:ascii="ArialMT" w:hAnsi="ArialMT" w:eastAsia="ArialMT"/>
          <w:b w:val="0"/>
          <w:i w:val="0"/>
          <w:color w:val="231F20"/>
          <w:sz w:val="18"/>
        </w:rPr>
        <w:t>dispositions prévues à l’article R 114-1 du Code des assurances.</w:t>
      </w:r>
    </w:p>
    <w:p>
      <w:pPr>
        <w:sectPr>
          <w:type w:val="continuous"/>
          <w:pgSz w:w="11906" w:h="16838"/>
          <w:pgMar w:top="174" w:right="328" w:bottom="580" w:left="396" w:header="720" w:footer="720" w:gutter="0"/>
          <w:cols w:num="2" w:equalWidth="0">
            <w:col w:w="5581" w:space="0"/>
            <w:col w:w="5600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auto" w:before="0" w:after="0"/>
        <w:ind w:left="121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13 – FAUSSES DECLARATIONS</w:t>
      </w:r>
    </w:p>
    <w:p>
      <w:pPr>
        <w:autoSpaceDN w:val="0"/>
        <w:autoSpaceDE w:val="0"/>
        <w:widowControl/>
        <w:spacing w:line="271" w:lineRule="auto" w:before="242" w:after="0"/>
        <w:ind w:left="428" w:right="0" w:firstLine="0"/>
        <w:jc w:val="left"/>
      </w:pPr>
      <w:r>
        <w:rPr>
          <w:rFonts w:ascii="Arial" w:hAnsi="Arial" w:eastAsia="Arial"/>
          <w:b/>
          <w:i w:val="0"/>
          <w:color w:val="231F20"/>
          <w:sz w:val="18"/>
        </w:rPr>
        <w:t xml:space="preserve">Lorsqu’elles changent l’objet du risque ou en diminuent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notre opinion : </w:t>
      </w:r>
    </w:p>
    <w:p>
      <w:pPr>
        <w:autoSpaceDN w:val="0"/>
        <w:tabs>
          <w:tab w:pos="712" w:val="left"/>
        </w:tabs>
        <w:autoSpaceDE w:val="0"/>
        <w:widowControl/>
        <w:spacing w:line="257" w:lineRule="auto" w:before="0" w:after="0"/>
        <w:ind w:left="428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Toute réticence ou déclaration intentionnellement fausse de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votre part entraîne la nullité du contrat. Les primes payées nous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demeurent acquises et nous serons en droit d’exiger le paiement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des primes échues, tel que prévu à l’article L 113.8 du Code des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Assurances; </w:t>
      </w:r>
    </w:p>
    <w:p>
      <w:pPr>
        <w:autoSpaceDN w:val="0"/>
        <w:tabs>
          <w:tab w:pos="712" w:val="left"/>
        </w:tabs>
        <w:autoSpaceDE w:val="0"/>
        <w:widowControl/>
        <w:spacing w:line="257" w:lineRule="auto" w:before="34" w:after="0"/>
        <w:ind w:left="428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▪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Toute omission ou déclaration inexacte de votre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part dont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la mauvaise foi n’est pas établie entraîne la résiliation du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contrat 10 jours après la notification qui vous sera adressée </w:t>
      </w:r>
      <w:r>
        <w:rPr>
          <w:rFonts w:ascii="Arial" w:hAnsi="Arial" w:eastAsia="Arial"/>
          <w:b/>
          <w:i w:val="0"/>
          <w:color w:val="231F20"/>
          <w:sz w:val="18"/>
        </w:rPr>
        <w:t xml:space="preserve">par lettre recommandée et/ou l’application de la réduction </w:t>
      </w:r>
      <w:r>
        <w:rPr>
          <w:rFonts w:ascii="Arial" w:hAnsi="Arial" w:eastAsia="Arial"/>
          <w:b/>
          <w:i w:val="0"/>
          <w:color w:val="231F20"/>
          <w:sz w:val="18"/>
        </w:rPr>
        <w:t>des indemnités du Code des Assurances tel que prévu à</w:t>
      </w:r>
      <w:r>
        <w:rPr>
          <w:rFonts w:ascii="Arial" w:hAnsi="Arial" w:eastAsia="Arial"/>
          <w:b/>
          <w:i w:val="0"/>
          <w:color w:val="231F20"/>
          <w:sz w:val="18"/>
        </w:rPr>
        <w:t>l’article L 113.9.</w:t>
      </w:r>
    </w:p>
    <w:p>
      <w:pPr>
        <w:autoSpaceDN w:val="0"/>
        <w:autoSpaceDE w:val="0"/>
        <w:widowControl/>
        <w:spacing w:line="288" w:lineRule="auto" w:before="424" w:after="0"/>
        <w:ind w:left="1230" w:right="0" w:firstLine="0"/>
        <w:jc w:val="left"/>
      </w:pPr>
      <w:r>
        <w:rPr>
          <w:rFonts w:ascii="Arial" w:hAnsi="Arial" w:eastAsia="Arial"/>
          <w:b/>
          <w:i w:val="0"/>
          <w:color w:val="F47920"/>
          <w:sz w:val="18"/>
        </w:rPr>
        <w:t>ARTICLE 14 – AUTORITE DE CONTROLE</w:t>
      </w:r>
    </w:p>
    <w:p>
      <w:pPr>
        <w:autoSpaceDN w:val="0"/>
        <w:autoSpaceDE w:val="0"/>
        <w:widowControl/>
        <w:spacing w:line="259" w:lineRule="auto" w:before="244" w:after="9728"/>
        <w:ind w:left="428" w:right="20" w:firstLine="0"/>
        <w:jc w:val="both"/>
      </w:pP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L’autorité chargée du contrôle de MUTUAIDE est l’Autorité </w:t>
      </w:r>
      <w:r>
        <w:rPr>
          <w:rFonts w:ascii="ArialMT" w:hAnsi="ArialMT" w:eastAsia="ArialMT"/>
          <w:b w:val="0"/>
          <w:i w:val="0"/>
          <w:color w:val="231F20"/>
          <w:sz w:val="18"/>
        </w:rPr>
        <w:t xml:space="preserve">de Contrôle Prudentiel et de Résolution (ACPR) 4, Place de </w:t>
      </w:r>
      <w:r>
        <w:rPr>
          <w:rFonts w:ascii="ArialMT" w:hAnsi="ArialMT" w:eastAsia="ArialMT"/>
          <w:b w:val="0"/>
          <w:i w:val="0"/>
          <w:color w:val="231F20"/>
          <w:sz w:val="18"/>
        </w:rPr>
        <w:t>Budapest – CS 92459 – 75436 Paris Cedex 9.</w:t>
      </w:r>
    </w:p>
    <w:p>
      <w:pPr>
        <w:sectPr>
          <w:type w:val="nextColumn"/>
          <w:pgSz w:w="11906" w:h="16838"/>
          <w:pgMar w:top="174" w:right="328" w:bottom="580" w:left="396" w:header="720" w:footer="720" w:gutter="0"/>
          <w:cols w:num="2" w:equalWidth="0">
            <w:col w:w="5581" w:space="0"/>
            <w:col w:w="5600" w:space="0"/>
          </w:cols>
          <w:docGrid w:linePitch="360"/>
        </w:sectPr>
      </w:pPr>
    </w:p>
    <w:p>
      <w:pPr>
        <w:autoSpaceDN w:val="0"/>
        <w:autoSpaceDE w:val="0"/>
        <w:widowControl/>
        <w:spacing w:line="346" w:lineRule="auto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58595B"/>
          <w:sz w:val="12"/>
        </w:rPr>
        <w:t xml:space="preserve">FMA Assurances - SAS au capital de 787 204 € - Courtier en assurance - Siège social : Immeuble Colisée Gardens, 8-14 avenue de l’Arche, 92400 Courbevoie - RCS Nanterre 429882236 - ORIAS : 12068209 </w:t>
      </w:r>
      <w:r>
        <w:rPr>
          <w:rFonts w:ascii="ArialMT" w:hAnsi="ArialMT" w:eastAsia="ArialMT"/>
          <w:b w:val="0"/>
          <w:i w:val="0"/>
          <w:color w:val="58595B"/>
          <w:sz w:val="12"/>
        </w:rPr>
        <w:t xml:space="preserve">Garantie souscrite auprès de MUTUAIDE ASSISTANCE - 126 Rue de la Piazza - CS 20010 - 93196 Noisy-le-Grand Cedex - S.A. au capital de 12.558.240 € entièrement versé - Entreprise régie par le Code </w:t>
      </w:r>
      <w:r>
        <w:rPr>
          <w:rFonts w:ascii="ArialMT" w:hAnsi="ArialMT" w:eastAsia="ArialMT"/>
          <w:b w:val="0"/>
          <w:i w:val="0"/>
          <w:color w:val="58595B"/>
          <w:sz w:val="12"/>
        </w:rPr>
        <w:t>des Assurances - RCS Bobigny 383 974 086 - TVA FR 31 3 974 086.</w:t>
      </w:r>
    </w:p>
    <w:sectPr w:rsidR="00FC693F" w:rsidRPr="0006063C" w:rsidSect="00034616">
      <w:type w:val="continuous"/>
      <w:pgSz w:w="11906" w:h="16838"/>
      <w:pgMar w:top="174" w:right="328" w:bottom="580" w:left="39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