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2153920</wp:posOffset>
            </wp:positionH>
            <wp:positionV relativeFrom="page">
              <wp:posOffset>1765300</wp:posOffset>
            </wp:positionV>
            <wp:extent cx="3255009" cy="95493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009" cy="95493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89"/>
        <w:gridCol w:w="5689"/>
      </w:tblGrid>
      <w:tr>
        <w:trPr>
          <w:trHeight w:hRule="exact" w:val="1556"/>
        </w:trPr>
        <w:tc>
          <w:tcPr>
            <w:tcW w:type="dxa" w:w="48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20520" cy="635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56839" cy="9499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3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1.99999999999994" w:type="dxa"/>
      </w:tblPr>
      <w:tblGrid>
        <w:gridCol w:w="11379"/>
      </w:tblGrid>
      <w:tr>
        <w:trPr>
          <w:trHeight w:hRule="exact" w:val="1364"/>
        </w:trPr>
        <w:tc>
          <w:tcPr>
            <w:tcW w:type="dxa" w:w="10836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32" w:after="0"/>
              <w:ind w:left="267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48"/>
              </w:rPr>
              <w:t xml:space="preserve">NOTICE D’INFORMATION </w:t>
            </w:r>
          </w:p>
        </w:tc>
      </w:tr>
    </w:tbl>
    <w:p>
      <w:pPr>
        <w:autoSpaceDN w:val="0"/>
        <w:autoSpaceDE w:val="0"/>
        <w:widowControl/>
        <w:spacing w:line="6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1.99999999999994" w:type="dxa"/>
      </w:tblPr>
      <w:tblGrid>
        <w:gridCol w:w="11379"/>
      </w:tblGrid>
      <w:tr>
        <w:trPr>
          <w:trHeight w:hRule="exact" w:val="1752"/>
        </w:trPr>
        <w:tc>
          <w:tcPr>
            <w:tcW w:type="dxa" w:w="108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40"/>
              </w:rPr>
              <w:t>KIASSURE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1.99999999999994" w:type="dxa"/>
      </w:tblPr>
      <w:tblGrid>
        <w:gridCol w:w="11379"/>
      </w:tblGrid>
      <w:tr>
        <w:trPr>
          <w:trHeight w:hRule="exact" w:val="660"/>
        </w:trPr>
        <w:tc>
          <w:tcPr>
            <w:tcW w:type="dxa" w:w="10836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3243B"/>
                <w:sz w:val="28"/>
              </w:rPr>
              <w:t xml:space="preserve">SOMMAIRE </w:t>
            </w:r>
          </w:p>
        </w:tc>
      </w:tr>
    </w:tbl>
    <w:p>
      <w:pPr>
        <w:autoSpaceDN w:val="0"/>
        <w:autoSpaceDE w:val="0"/>
        <w:widowControl/>
        <w:spacing w:line="245" w:lineRule="auto" w:before="322" w:after="0"/>
        <w:ind w:left="310" w:right="720" w:firstLine="0"/>
        <w:jc w:val="left"/>
      </w:pP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PRÉAMBULE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OBJET DE L'ADHÉSION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3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CONDITIONS D'ADHÉSION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4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MODALITES D’ADHESION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5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PRISE D’EFFET ET DUREE DE L’ADHESION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6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RESILIATION DE L’ADHESION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7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DÉCLARATIONS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8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CONDITIONS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9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PRISE D’EFFET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10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ETENDUE TERRITORIALE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11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OBJET, MONTANT ET CONTENU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12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PRÉCONISATION SUR L’APPLICATION DU 100% SANTÉ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13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CADRE JURIDIQUE DU CONTRAT DIT RESPONSABLE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14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MODIFICATIONS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15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AJOUT OU SORTIE DES AYANTS DROIT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16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EXCLUSIONS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17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ADAPTATION DE L'ADHÉSION PAR SUITE DE MODIFICATIONS DU RÉGIME DE BASE DE LA SÉCURITÉ 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SOCIALE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18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PRESTATIONS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19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CONTROLE, PROCÉDURE D’EXPERTISE ET ARBITRAGE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20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COTISATIONS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21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SUBROGATION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22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– PRESCRIPTION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23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EXAMENS DES RÉCLAMATIONS ET PROCEDURE DE MEDIATION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24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INFORMATIQUE ET LIBERTÉS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25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AUTORITE DE CONTRÔLE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26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OPPOSITION AU DEMARCHAGE TELEPHONIQUE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27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DROIT DE RENONCIATION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28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TAUX DE REDISTRIBUTION ET DE FRAIS DE GESTION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29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FAUSSE DÉCLARATION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30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DÉCHÉANCE </w:t>
      </w:r>
      <w:r>
        <w:br/>
      </w:r>
      <w:r>
        <w:rPr>
          <w:rFonts w:ascii="Poppins SemiBold" w:hAnsi="Poppins SemiBold" w:eastAsia="Poppins SemiBold"/>
          <w:b/>
          <w:i w:val="0"/>
          <w:color w:val="03243B"/>
          <w:sz w:val="20"/>
        </w:rPr>
        <w:t>ARTICLE 31</w:t>
      </w:r>
      <w:r>
        <w:rPr>
          <w:rFonts w:ascii="Poppins" w:hAnsi="Poppins" w:eastAsia="Poppins"/>
          <w:b w:val="0"/>
          <w:i w:val="0"/>
          <w:color w:val="03243B"/>
          <w:sz w:val="20"/>
        </w:rPr>
        <w:t xml:space="preserve"> - JURIDICTION COMPÉTENTE</w:t>
      </w:r>
    </w:p>
    <w:p>
      <w:pPr>
        <w:autoSpaceDN w:val="0"/>
        <w:tabs>
          <w:tab w:pos="10294" w:val="left"/>
        </w:tabs>
        <w:autoSpaceDE w:val="0"/>
        <w:widowControl/>
        <w:spacing w:line="245" w:lineRule="auto" w:before="516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5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1 - PRÉAMBULE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 w:num="2" w:equalWidth="0">
            <w:col w:w="5366" w:space="0"/>
            <w:col w:w="601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6839" cy="9499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24"/>
        <w:sectPr>
          <w:type w:val="nextColumn"/>
          <w:pgSz w:w="11911" w:h="16841"/>
          <w:pgMar w:top="46" w:right="276" w:bottom="82" w:left="256" w:header="720" w:footer="720" w:gutter="0"/>
          <w:cols w:num="2" w:equalWidth="0">
            <w:col w:w="5366" w:space="0"/>
            <w:col w:w="601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328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contrat d’assurance frais de santé </w:t>
      </w:r>
      <w:r>
        <w:rPr>
          <w:rFonts w:ascii="Poppins" w:hAnsi="Poppins" w:eastAsia="Poppins"/>
          <w:b/>
          <w:i w:val="0"/>
          <w:color w:val="000000"/>
          <w:sz w:val="16"/>
        </w:rPr>
        <w:t>INSTASSUR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est un contrat collectif d’assurance à adhésion facultative individuelle, régi par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articles L 141-1 et suivants du Code des assurances et la loi n°89-1009 du 31 décembre 1989. Ce contrat est dénommé ci-après le contrat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groupe.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Il se compose des documents suivants : </w:t>
      </w:r>
    </w:p>
    <w:p>
      <w:pPr>
        <w:autoSpaceDN w:val="0"/>
        <w:tabs>
          <w:tab w:pos="670" w:val="left"/>
        </w:tabs>
        <w:autoSpaceDE w:val="0"/>
        <w:widowControl/>
        <w:spacing w:line="245" w:lineRule="auto" w:before="14" w:after="0"/>
        <w:ind w:left="31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présente Notice d’information à laquelle est adjointe celle relatives à la garantie </w:t>
      </w:r>
      <w:r>
        <w:rPr>
          <w:rFonts w:ascii="Poppins" w:hAnsi="Poppins" w:eastAsia="Poppins"/>
          <w:b/>
          <w:i w:val="0"/>
          <w:color w:val="000000"/>
          <w:sz w:val="16"/>
        </w:rPr>
        <w:t>MUTUAIDE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ainsi que l’IPID, qui définissent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garanties, les engagements réciproques ainsi que les dispositions relatives à la vie du contrat, </w:t>
      </w:r>
    </w:p>
    <w:p>
      <w:pPr>
        <w:autoSpaceDN w:val="0"/>
        <w:tabs>
          <w:tab w:pos="670" w:val="left"/>
        </w:tabs>
        <w:autoSpaceDE w:val="0"/>
        <w:widowControl/>
        <w:spacing w:line="192" w:lineRule="auto" w:before="14" w:after="0"/>
        <w:ind w:left="3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certificat d’adhésion, qui retrace les éléments personnels de l’Adhérent, ses déclarations et les garanties qu’il a souscrites, </w:t>
      </w:r>
    </w:p>
    <w:p>
      <w:pPr>
        <w:autoSpaceDN w:val="0"/>
        <w:tabs>
          <w:tab w:pos="670" w:val="left"/>
        </w:tabs>
        <w:autoSpaceDE w:val="0"/>
        <w:widowControl/>
        <w:spacing w:line="192" w:lineRule="auto" w:before="14" w:after="0"/>
        <w:ind w:left="3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tableau des garanties, qui détaille l’ensemble des postes de remboursement et leurs montants.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L’ensemble de ces documents constitue de façon indissociable le contrat groupe auquel les parties s’engagent ; elles ne pourront se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prévaloir de l’un d’entre eux séparément de tous les autres. Le contrat groupe est soumis à la loi française et toute action judiciaire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afférente sera du ressort exclusif des tribunaux français. </w:t>
      </w:r>
    </w:p>
    <w:p>
      <w:pPr>
        <w:autoSpaceDN w:val="0"/>
        <w:autoSpaceDE w:val="0"/>
        <w:widowControl/>
        <w:spacing w:line="245" w:lineRule="auto" w:before="174" w:after="0"/>
        <w:ind w:left="310" w:right="25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>Le souscripteur est l'</w:t>
      </w:r>
      <w:r>
        <w:rPr>
          <w:rFonts w:ascii="Poppins" w:hAnsi="Poppins" w:eastAsia="Poppins"/>
          <w:b/>
          <w:i w:val="0"/>
          <w:color w:val="000000"/>
          <w:sz w:val="16"/>
        </w:rPr>
        <w:t>ASSOCIATION COPERNIC POUR L’ASSURANCE (ACPA)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ci-après dénommée l’ ”ASSOCIATION", régie par la loi du 1er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juillet 1901, dont le siège est situé </w:t>
      </w:r>
      <w:r>
        <w:rPr>
          <w:rFonts w:ascii="Poppins" w:hAnsi="Poppins" w:eastAsia="Poppins"/>
          <w:b/>
          <w:i w:val="0"/>
          <w:color w:val="000000"/>
          <w:sz w:val="16"/>
        </w:rPr>
        <w:t>au 76 rue de la Pompe 75116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pourvue de la qualité d’association souscriptrice de contrats collectifs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d’assurance auprès de </w:t>
      </w:r>
      <w:r>
        <w:rPr>
          <w:rFonts w:ascii="Poppins" w:hAnsi="Poppins" w:eastAsia="Poppins"/>
          <w:b/>
          <w:i w:val="0"/>
          <w:color w:val="000000"/>
          <w:sz w:val="16"/>
        </w:rPr>
        <w:t>l’assureur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au profit de ses Adhérents. </w:t>
      </w:r>
    </w:p>
    <w:p>
      <w:pPr>
        <w:autoSpaceDN w:val="0"/>
        <w:autoSpaceDE w:val="0"/>
        <w:widowControl/>
        <w:spacing w:line="245" w:lineRule="auto" w:before="176" w:after="0"/>
        <w:ind w:left="288" w:right="144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distributeur est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KIASSURE, 27 Place aux huiles - 13001 MARSEILLE –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SAS au capital de 20 000 € - RCS de Marseille 825 261 522  –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Intermédiaire en assurance immatriculé en France auprès de l’ORIAS sous le n°17 001 652. Entreprise régie par le Code des assurances.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L’assureur des garanties Santé est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ACHEEL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- Société Anonyme au capital de 46 812,48 euros - Entreprise régie par le Code des assurances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– RCS Paris n°879605350 – Siège Social : </w:t>
      </w:r>
      <w:r>
        <w:rPr>
          <w:rFonts w:ascii="Poppins" w:hAnsi="Poppins" w:eastAsia="Poppins"/>
          <w:b/>
          <w:i w:val="0"/>
          <w:color w:val="000000"/>
          <w:sz w:val="16"/>
        </w:rPr>
        <w:t>128 rue La Boétie - 75008 Paris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– ci-après dénommée l’"Assureur”.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 organisme assureur délègue la gestion des contrats à </w:t>
      </w:r>
      <w:r>
        <w:rPr>
          <w:rFonts w:ascii="Poppins" w:hAnsi="Poppins" w:eastAsia="Poppins"/>
          <w:b/>
          <w:i w:val="0"/>
          <w:color w:val="000000"/>
          <w:sz w:val="16"/>
        </w:rPr>
        <w:t>KIASSURE,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SAS au capital de 20.000 €, Immatriculée au RCS de Marseille sous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SIREN n° 825 261 522 et enregistrée à l’ORIAS sous le numéro 17001652 (site web : www.orias.fr ), dont le siège social est sis 27 Place aux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huiles - 13001 MARSEILLE, soumise au contrôle de l’ACPR – 4 Place de Budapest CS 92459 75436 PARIS CEDEX 09, ci- après dénommé 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"Gestionnaire".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 organisme assureur délègue la gestion des Prestations santé à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CENTRE DE PREVOYANCE MEDICO-SOCIALE (CPMS),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Société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Gestion et de Courtage d’Assurance au capital de 4 429 000 euros, immatriculée au RCS de PARIS B 97 B 14894 – Siret 414 357 889 00040,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inscrite auprès de l’ORIAS sous le n° 07 001 007, dont le siège social est sis 4, Rue Auber - 75009 PARIS, disposant d’une Garantie Financière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et Responsabilité Civile Professionnelle conformes aux articles L. 530-1 et L. 530-2 du Code des Assurances. </w:t>
      </w:r>
    </w:p>
    <w:p>
      <w:pPr>
        <w:autoSpaceDN w:val="0"/>
        <w:autoSpaceDE w:val="0"/>
        <w:widowControl/>
        <w:spacing w:line="190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2 - OBJET DE L'ADHÉSION </w:t>
      </w:r>
    </w:p>
    <w:p>
      <w:pPr>
        <w:autoSpaceDN w:val="0"/>
        <w:autoSpaceDE w:val="0"/>
        <w:widowControl/>
        <w:spacing w:line="245" w:lineRule="auto" w:before="34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contrat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INSTASSUR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est composé de 7 formules responsables, et a pour objet de vous garantir le remboursement de frais médicaux,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chirurgicaux et / ou d’hospitalisation constatés médicalement, et occasionnés par l’un des événements suivants 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Maladie ;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Maternité ;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Accident. </w:t>
      </w:r>
    </w:p>
    <w:p>
      <w:pPr>
        <w:autoSpaceDN w:val="0"/>
        <w:autoSpaceDE w:val="0"/>
        <w:widowControl/>
        <w:spacing w:line="245" w:lineRule="auto" w:before="13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Certaines prestations non couvertes par votre Régime obligatoire peuvent faire l’objet d’une participation de notre part si elles sont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prévues par les garanties souscrites.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remboursements sont fonction des garanties choisies et indiquées dans le certificat d’adhésion. Ils ne peuvent en aucun cas être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supérieurs aux dépenses réelles.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descriptif de l’ensemble des garanties est annexé à la présente notice d’information. </w:t>
      </w:r>
    </w:p>
    <w:p>
      <w:pPr>
        <w:autoSpaceDN w:val="0"/>
        <w:autoSpaceDE w:val="0"/>
        <w:widowControl/>
        <w:spacing w:line="192" w:lineRule="auto" w:before="26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3 - CONDITIONS D'ADHÉSION </w:t>
      </w:r>
    </w:p>
    <w:p>
      <w:pPr>
        <w:autoSpaceDN w:val="0"/>
        <w:autoSpaceDE w:val="0"/>
        <w:widowControl/>
        <w:spacing w:line="245" w:lineRule="auto" w:before="34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L’admission au Contrat groupe en qualité d’Adhérent est réservée aux personnes physiques respectant les conditions cumulatives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suivantes 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Être adhérentes à l'</w:t>
      </w:r>
      <w:r>
        <w:rPr>
          <w:rFonts w:ascii="Poppins" w:hAnsi="Poppins" w:eastAsia="Poppins"/>
          <w:b/>
          <w:i w:val="0"/>
          <w:color w:val="000000"/>
          <w:sz w:val="16"/>
        </w:rPr>
        <w:t>ASSOCIATION COPERNIC POUR L’ASSURANCE (ACPA)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Relever du Régime Obligatoire français,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Résider en France métropolitaine, y compris Corse, </w:t>
      </w:r>
      <w:r>
        <w:rPr>
          <w:rFonts w:ascii="Poppins" w:hAnsi="Poppins" w:eastAsia="Poppins"/>
          <w:b/>
          <w:i w:val="0"/>
          <w:color w:val="000000"/>
          <w:sz w:val="16"/>
        </w:rPr>
        <w:t>hors DROM COM et hors Monaco,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Être signataire adhérent principal de la demande d’adhésion âgé de 18 ans inclus à 85 ans inclus. </w:t>
      </w:r>
    </w:p>
    <w:p>
      <w:pPr>
        <w:autoSpaceDN w:val="0"/>
        <w:tabs>
          <w:tab w:pos="10260" w:val="left"/>
        </w:tabs>
        <w:autoSpaceDE w:val="0"/>
        <w:widowControl/>
        <w:spacing w:line="245" w:lineRule="auto" w:before="438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150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4 - MODALITES D’ADHESION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 w:num="2" w:equalWidth="0">
            <w:col w:w="6271" w:space="0"/>
            <w:col w:w="51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9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6839" cy="9499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24"/>
        <w:sectPr>
          <w:type w:val="nextColumn"/>
          <w:pgSz w:w="11911" w:h="16841"/>
          <w:pgMar w:top="46" w:right="276" w:bottom="82" w:left="256" w:header="720" w:footer="720" w:gutter="0"/>
          <w:cols w:num="2" w:equalWidth="0">
            <w:col w:w="6271" w:space="0"/>
            <w:col w:w="5108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328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demandeur à l’assurance après avoir reçu et pris connaissance du bulletin d’adhésion, de  la présente Notice d’information, de l’IPID </w:t>
      </w:r>
    </w:p>
    <w:p>
      <w:pPr>
        <w:autoSpaceDN w:val="0"/>
        <w:autoSpaceDE w:val="0"/>
        <w:widowControl/>
        <w:spacing w:line="190" w:lineRule="auto" w:before="1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(Document Information Produit) et du tableau de garanties, remplira avec soin un bulletin d’adhésion.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Il devra désigner ses ayants droit, parmi :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7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Son conjoint, </w:t>
      </w:r>
    </w:p>
    <w:p>
      <w:pPr>
        <w:autoSpaceDN w:val="0"/>
        <w:tabs>
          <w:tab w:pos="1750" w:val="left"/>
        </w:tabs>
        <w:autoSpaceDE w:val="0"/>
        <w:widowControl/>
        <w:spacing w:line="192" w:lineRule="auto" w:before="14" w:after="0"/>
        <w:ind w:left="139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6"/>
        </w:rPr>
        <w:t xml:space="preserve">o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Personne avec laquelle il est marié non divorcé et non séparé de corps judiciairement, </w:t>
      </w:r>
    </w:p>
    <w:p>
      <w:pPr>
        <w:autoSpaceDN w:val="0"/>
        <w:tabs>
          <w:tab w:pos="1750" w:val="left"/>
        </w:tabs>
        <w:autoSpaceDE w:val="0"/>
        <w:widowControl/>
        <w:spacing w:line="192" w:lineRule="auto" w:before="14" w:after="0"/>
        <w:ind w:left="139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6"/>
        </w:rPr>
        <w:t xml:space="preserve">o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Son concubin, sous réserve d’une attestation sur l’honneur de vie maritale, </w:t>
      </w:r>
    </w:p>
    <w:p>
      <w:pPr>
        <w:autoSpaceDN w:val="0"/>
        <w:tabs>
          <w:tab w:pos="1750" w:val="left"/>
        </w:tabs>
        <w:autoSpaceDE w:val="0"/>
        <w:widowControl/>
        <w:spacing w:line="192" w:lineRule="auto" w:before="14" w:after="0"/>
        <w:ind w:left="139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6"/>
        </w:rPr>
        <w:t xml:space="preserve">o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Son partenaire de PACS, sous réserve de la production d’une attestation d’inscription de la déclaration du Pacte Civil </w:t>
      </w:r>
    </w:p>
    <w:p>
      <w:pPr>
        <w:autoSpaceDN w:val="0"/>
        <w:autoSpaceDE w:val="0"/>
        <w:widowControl/>
        <w:spacing w:line="192" w:lineRule="auto" w:before="14" w:after="0"/>
        <w:ind w:left="175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Solidarité, </w:t>
      </w:r>
    </w:p>
    <w:p>
      <w:pPr>
        <w:autoSpaceDN w:val="0"/>
        <w:tabs>
          <w:tab w:pos="1750" w:val="left"/>
        </w:tabs>
        <w:autoSpaceDE w:val="0"/>
        <w:widowControl/>
        <w:spacing w:line="192" w:lineRule="auto" w:before="14" w:after="0"/>
        <w:ind w:left="139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6"/>
        </w:rPr>
        <w:t>o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Âgé de 18 ans inclus à 85 ans inclus.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25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Ses enfants, </w:t>
      </w:r>
    </w:p>
    <w:p>
      <w:pPr>
        <w:autoSpaceDN w:val="0"/>
        <w:tabs>
          <w:tab w:pos="1750" w:val="left"/>
        </w:tabs>
        <w:autoSpaceDE w:val="0"/>
        <w:widowControl/>
        <w:spacing w:line="190" w:lineRule="auto" w:before="16" w:after="0"/>
        <w:ind w:left="139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6"/>
        </w:rPr>
        <w:t>o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Âgés de moins de 18 ans, reconnus à sa charge ou à celle de son conjoint au sens du régime de base duquel relève </w:t>
      </w:r>
    </w:p>
    <w:p>
      <w:pPr>
        <w:autoSpaceDN w:val="0"/>
        <w:autoSpaceDE w:val="0"/>
        <w:widowControl/>
        <w:spacing w:line="190" w:lineRule="auto" w:before="16" w:after="0"/>
        <w:ind w:left="175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l’assuré ou son conjoint, </w:t>
      </w:r>
    </w:p>
    <w:p>
      <w:pPr>
        <w:autoSpaceDN w:val="0"/>
        <w:tabs>
          <w:tab w:pos="1750" w:val="left"/>
        </w:tabs>
        <w:autoSpaceDE w:val="0"/>
        <w:widowControl/>
        <w:spacing w:line="190" w:lineRule="auto" w:before="16" w:after="0"/>
        <w:ind w:left="139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6"/>
        </w:rPr>
        <w:t>o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Âgés de 18 à 26 ans inclus, sous réserve : </w:t>
      </w:r>
    </w:p>
    <w:p>
      <w:pPr>
        <w:autoSpaceDN w:val="0"/>
        <w:tabs>
          <w:tab w:pos="2470" w:val="left"/>
        </w:tabs>
        <w:autoSpaceDE w:val="0"/>
        <w:widowControl/>
        <w:spacing w:line="190" w:lineRule="auto" w:before="16" w:after="0"/>
        <w:ind w:left="21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▪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Qu’ils produisent un justificatif annuel de scolarité et n’exercent pas d’emploi rémunéré à caractère </w:t>
      </w:r>
    </w:p>
    <w:p>
      <w:pPr>
        <w:autoSpaceDN w:val="0"/>
        <w:autoSpaceDE w:val="0"/>
        <w:widowControl/>
        <w:spacing w:line="190" w:lineRule="auto" w:before="16" w:after="0"/>
        <w:ind w:left="247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permanent, </w:t>
      </w:r>
    </w:p>
    <w:p>
      <w:pPr>
        <w:autoSpaceDN w:val="0"/>
        <w:tabs>
          <w:tab w:pos="2470" w:val="left"/>
        </w:tabs>
        <w:autoSpaceDE w:val="0"/>
        <w:widowControl/>
        <w:spacing w:line="190" w:lineRule="auto" w:before="16" w:after="0"/>
        <w:ind w:left="21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▪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Qu’ils soient en formation en alternance ou en contrat d’apprentissage, sous réserve de justificatif, </w:t>
      </w:r>
    </w:p>
    <w:p>
      <w:pPr>
        <w:autoSpaceDN w:val="0"/>
        <w:tabs>
          <w:tab w:pos="2470" w:val="left"/>
        </w:tabs>
        <w:autoSpaceDE w:val="0"/>
        <w:widowControl/>
        <w:spacing w:line="190" w:lineRule="auto" w:before="16" w:after="0"/>
        <w:ind w:left="21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▪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Qu’ils soient inscrits au Pôle Emploi en tant que primo demandeur d’emploi, </w:t>
      </w:r>
    </w:p>
    <w:p>
      <w:pPr>
        <w:autoSpaceDN w:val="0"/>
        <w:tabs>
          <w:tab w:pos="1750" w:val="left"/>
        </w:tabs>
        <w:autoSpaceDE w:val="0"/>
        <w:widowControl/>
        <w:spacing w:line="190" w:lineRule="auto" w:before="16" w:after="0"/>
        <w:ind w:left="139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16"/>
        </w:rPr>
        <w:t xml:space="preserve">o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Sans limite d’âge si l’enfant bénéficie des allocations pour personnes handicapées prévues par la loi n°2005-12 du 11 </w:t>
      </w:r>
    </w:p>
    <w:p>
      <w:pPr>
        <w:autoSpaceDN w:val="0"/>
        <w:autoSpaceDE w:val="0"/>
        <w:widowControl/>
        <w:spacing w:line="190" w:lineRule="auto" w:before="16" w:after="0"/>
        <w:ind w:left="175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février 2005. </w:t>
      </w:r>
    </w:p>
    <w:p>
      <w:pPr>
        <w:autoSpaceDN w:val="0"/>
        <w:autoSpaceDE w:val="0"/>
        <w:widowControl/>
        <w:spacing w:line="190" w:lineRule="auto" w:before="174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pouvoir bénéficier immédiatement de la garantie dès le 1er jour de sa naissance, le nouveau-né doit être déclaré à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KIASSURE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</w:t>
      </w:r>
    </w:p>
    <w:p>
      <w:pPr>
        <w:autoSpaceDN w:val="0"/>
        <w:autoSpaceDE w:val="0"/>
        <w:widowControl/>
        <w:spacing w:line="190" w:lineRule="auto" w:before="16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30 jours de sa naissance. A défaut, la garantie est acquise à compter du jour de la réception de la demande d’ajout de bénéficiaire. </w:t>
      </w:r>
    </w:p>
    <w:p>
      <w:pPr>
        <w:autoSpaceDN w:val="0"/>
        <w:autoSpaceDE w:val="0"/>
        <w:widowControl/>
        <w:spacing w:line="192" w:lineRule="auto" w:before="176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demandeur devra également indiquer ses souhaits de niveau de garanties afin d’être orienté vers l’offre qui lui soit la plus appropriée. </w:t>
      </w:r>
    </w:p>
    <w:p>
      <w:pPr>
        <w:autoSpaceDN w:val="0"/>
        <w:autoSpaceDE w:val="0"/>
        <w:widowControl/>
        <w:spacing w:line="192" w:lineRule="auto" w:before="1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L’offre choisie, identique pour ses ayants droit, est indiquée au Certificat d’adhésion </w:t>
      </w:r>
    </w:p>
    <w:p>
      <w:pPr>
        <w:autoSpaceDN w:val="0"/>
        <w:autoSpaceDE w:val="0"/>
        <w:widowControl/>
        <w:spacing w:line="190" w:lineRule="auto" w:before="176" w:after="0"/>
        <w:ind w:left="0" w:right="0" w:firstLine="0"/>
        <w:jc w:val="center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>En cas de non-respect des conditions d’adhésion au contrat INSTASSUR, l’Adhérent s’expose aux sanctions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prévues aux articles L. 113-</w:t>
      </w:r>
    </w:p>
    <w:p>
      <w:pPr>
        <w:autoSpaceDN w:val="0"/>
        <w:autoSpaceDE w:val="0"/>
        <w:widowControl/>
        <w:spacing w:line="190" w:lineRule="auto" w:before="1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8 et L. 113-9 du Code des assurances. </w:t>
      </w:r>
    </w:p>
    <w:p>
      <w:pPr>
        <w:autoSpaceDN w:val="0"/>
        <w:autoSpaceDE w:val="0"/>
        <w:widowControl/>
        <w:spacing w:line="192" w:lineRule="auto" w:before="17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Aucune formalité médicale n’est exigée en cas d’adhésion au contrat, quel que soit le niveau de garanties choisi. </w:t>
      </w:r>
    </w:p>
    <w:p>
      <w:pPr>
        <w:autoSpaceDN w:val="0"/>
        <w:autoSpaceDE w:val="0"/>
        <w:widowControl/>
        <w:spacing w:line="192" w:lineRule="auto" w:before="174" w:after="0"/>
        <w:ind w:left="0" w:right="0" w:firstLine="0"/>
        <w:jc w:val="center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Toute adhésion au contrat nécessite au préalable d’adhérer à l'ASSOCIATION COPERNIC POUR L’ASSURANCE (ACPA) dont la cotisation </w:t>
      </w:r>
    </w:p>
    <w:p>
      <w:pPr>
        <w:autoSpaceDN w:val="0"/>
        <w:autoSpaceDE w:val="0"/>
        <w:widowControl/>
        <w:spacing w:line="192" w:lineRule="auto" w:before="14" w:after="0"/>
        <w:ind w:left="0" w:right="0" w:firstLine="0"/>
        <w:jc w:val="center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>annuelle en vigueur sera prélevée selon la même périodicité que celle choisie pour le paiement de la cotisation d’assurance.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ce titre, </w:t>
      </w:r>
    </w:p>
    <w:p>
      <w:pPr>
        <w:autoSpaceDN w:val="0"/>
        <w:autoSpaceDE w:val="0"/>
        <w:widowControl/>
        <w:spacing w:line="192" w:lineRule="auto" w:before="1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recevra une copie des statuts de l’association. </w:t>
      </w:r>
    </w:p>
    <w:p>
      <w:pPr>
        <w:autoSpaceDN w:val="0"/>
        <w:autoSpaceDE w:val="0"/>
        <w:widowControl/>
        <w:spacing w:line="190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5 - PRISE D’EFFET ET DUREE DE L’ADHESION </w:t>
      </w:r>
    </w:p>
    <w:p>
      <w:pPr>
        <w:autoSpaceDN w:val="0"/>
        <w:autoSpaceDE w:val="0"/>
        <w:widowControl/>
        <w:spacing w:line="192" w:lineRule="auto" w:before="34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 est réputée conclue au jour de la signature par l’adhérent du Certificat d’Adhésion. </w:t>
      </w:r>
    </w:p>
    <w:p>
      <w:pPr>
        <w:autoSpaceDN w:val="0"/>
        <w:autoSpaceDE w:val="0"/>
        <w:widowControl/>
        <w:spacing w:line="190" w:lineRule="auto" w:before="176" w:after="0"/>
        <w:ind w:left="0" w:right="0" w:firstLine="0"/>
        <w:jc w:val="center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Le contrat prend effet à compter du jour indiqué au certificat d’adhésion, sous réserve d’acceptation du dossier et du paiement de la </w:t>
      </w:r>
    </w:p>
    <w:p>
      <w:pPr>
        <w:autoSpaceDN w:val="0"/>
        <w:autoSpaceDE w:val="0"/>
        <w:widowControl/>
        <w:spacing w:line="190" w:lineRule="auto" w:before="1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première cotisation, pour une période initiale de 12 mois. </w:t>
      </w:r>
    </w:p>
    <w:p>
      <w:pPr>
        <w:autoSpaceDN w:val="0"/>
        <w:autoSpaceDE w:val="0"/>
        <w:widowControl/>
        <w:spacing w:line="192" w:lineRule="auto" w:before="176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 se renouvelle ensuite par tacite reconduction à chaque échéance nouvelle de contrat, sauf en cas de résiliation dans les </w:t>
      </w:r>
    </w:p>
    <w:p>
      <w:pPr>
        <w:autoSpaceDN w:val="0"/>
        <w:autoSpaceDE w:val="0"/>
        <w:widowControl/>
        <w:spacing w:line="192" w:lineRule="auto" w:before="14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conditions des articles 6, 14 et 20 de la présente notice d’information. Néanmoins, les garanties d’assurance ont, sous réserve du </w:t>
      </w:r>
    </w:p>
    <w:p>
      <w:pPr>
        <w:autoSpaceDN w:val="0"/>
        <w:autoSpaceDE w:val="0"/>
        <w:widowControl/>
        <w:spacing w:line="192" w:lineRule="auto" w:before="14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paiement intégral des cotisations, et sous l’express condition qu’une réglementation impérative l’impose, un caractère viager dès </w:t>
      </w:r>
    </w:p>
    <w:p>
      <w:pPr>
        <w:autoSpaceDN w:val="0"/>
        <w:autoSpaceDE w:val="0"/>
        <w:widowControl/>
        <w:spacing w:line="192" w:lineRule="auto" w:before="1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l’adhésion. </w:t>
      </w:r>
    </w:p>
    <w:p>
      <w:pPr>
        <w:autoSpaceDN w:val="0"/>
        <w:autoSpaceDE w:val="0"/>
        <w:widowControl/>
        <w:spacing w:line="192" w:lineRule="auto" w:before="172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Sous réserve qu’ils aient été déclarés </w:t>
      </w:r>
      <w:r>
        <w:rPr>
          <w:rFonts w:ascii="Poppins" w:hAnsi="Poppins" w:eastAsia="Poppins"/>
          <w:b/>
          <w:i w:val="0"/>
          <w:color w:val="000000"/>
          <w:sz w:val="16"/>
        </w:rPr>
        <w:t>à KIASSURE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dans les délais prévus, les garanties prennent effet pour les ayants droit 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7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même date que les garanties de l’Adhérent,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à laquelle ils répondent aux conditions d’ayants droit,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 jour où est intervenu le changement de situation familiale conformément aux articles 7-2 et 20-2 de la présente notice,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défaut, à la date de l’accord de l’organisme assureur. </w:t>
      </w:r>
    </w:p>
    <w:p>
      <w:pPr>
        <w:autoSpaceDN w:val="0"/>
        <w:autoSpaceDE w:val="0"/>
        <w:widowControl/>
        <w:spacing w:line="190" w:lineRule="auto" w:before="1228" w:after="0"/>
        <w:ind w:left="0" w:right="228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3 | 22 </w:t>
      </w:r>
    </w:p>
    <w:p>
      <w:pPr>
        <w:autoSpaceDN w:val="0"/>
        <w:autoSpaceDE w:val="0"/>
        <w:widowControl/>
        <w:spacing w:line="190" w:lineRule="auto" w:before="26" w:after="0"/>
        <w:ind w:left="0" w:right="264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150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6 - RESILIATION DE L’ADHESION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 w:num="2" w:equalWidth="0">
            <w:col w:w="6486" w:space="0"/>
            <w:col w:w="489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6839" cy="9499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24"/>
        <w:sectPr>
          <w:type w:val="nextColumn"/>
          <w:pgSz w:w="11911" w:h="16841"/>
          <w:pgMar w:top="46" w:right="276" w:bottom="82" w:left="256" w:header="720" w:footer="720" w:gutter="0"/>
          <w:cols w:num="2" w:equalWidth="0">
            <w:col w:w="6486" w:space="0"/>
            <w:col w:w="4893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328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 peut être résiliée dans les circonstances et les délais précisés ci-dessous. </w:t>
      </w:r>
    </w:p>
    <w:p>
      <w:pPr>
        <w:autoSpaceDN w:val="0"/>
        <w:autoSpaceDE w:val="0"/>
        <w:widowControl/>
        <w:spacing w:line="190" w:lineRule="auto" w:before="178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>6.1. Formes de la résiliation</w:t>
      </w:r>
    </w:p>
    <w:p>
      <w:pPr>
        <w:autoSpaceDN w:val="0"/>
        <w:tabs>
          <w:tab w:pos="1030" w:val="left"/>
          <w:tab w:pos="1390" w:val="left"/>
          <w:tab w:pos="1750" w:val="left"/>
        </w:tabs>
        <w:autoSpaceDE w:val="0"/>
        <w:widowControl/>
        <w:spacing w:line="245" w:lineRule="auto" w:before="176" w:after="0"/>
        <w:ind w:left="67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la résiliation vient de l’Adhérent, selon les conditions prévues à l’article L113-14 du Code des Assurances, elle doit se faire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: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Lettre recommandée ou mail électronique recommandé ou tout autre support durable : 27 Place aux huiles - 13001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MARSEILLE ou à l’adresse électronique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2" w:history="1">
          <w:r>
            <w:rPr>
              <w:rStyle w:val="Hyperlink"/>
            </w:rPr>
            <w:t>contact@kiassure.com</w:t>
          </w:r>
        </w:hyperlink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Acte extrajudiciaire ;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Déclaration faite au siège social : 27 Place aux huiles - 13001 MARSEILLE. </w:t>
      </w:r>
    </w:p>
    <w:p>
      <w:pPr>
        <w:autoSpaceDN w:val="0"/>
        <w:tabs>
          <w:tab w:pos="1750" w:val="left"/>
        </w:tabs>
        <w:autoSpaceDE w:val="0"/>
        <w:widowControl/>
        <w:spacing w:line="190" w:lineRule="auto" w:before="16" w:after="0"/>
        <w:ind w:left="13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Sur Internet :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3" w:history="1">
          <w:r>
            <w:rPr>
              <w:rStyle w:val="Hyperlink"/>
            </w:rPr>
            <w:t>www.kiassure.com</w:t>
          </w:r>
        </w:hyperlink>
      </w:r>
    </w:p>
    <w:p>
      <w:pPr>
        <w:autoSpaceDN w:val="0"/>
        <w:autoSpaceDE w:val="0"/>
        <w:widowControl/>
        <w:spacing w:line="192" w:lineRule="auto" w:before="136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la résiliation est du fait de l’assureur, elle doit se faire par lettre recommandée envoyée au dernier domicile connu de l’adhérent. </w:t>
      </w:r>
    </w:p>
    <w:p>
      <w:pPr>
        <w:autoSpaceDN w:val="0"/>
        <w:autoSpaceDE w:val="0"/>
        <w:widowControl/>
        <w:spacing w:line="190" w:lineRule="auto" w:before="256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6.2. Conséquences de la résiliation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garantie reste acquise pour tous les soins et traitements en cours jusqu’à la date de prise d’effet de la résiliation.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résiliation de l’adhésion met fin aux garanties pour l’ensemble des Assurés à la date d’effet de la résiliation.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6.3. Résiliation par l’adhérent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peut résilier son adhésion à chaque échéance annuelle selon les modalités précisées ci- dessus,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au plus tard deux mois </w:t>
      </w:r>
      <w:r>
        <w:rPr>
          <w:rFonts w:ascii="Poppins" w:hAnsi="Poppins" w:eastAsia="Poppins"/>
          <w:b/>
          <w:i w:val="0"/>
          <w:color w:val="000000"/>
          <w:sz w:val="16"/>
        </w:rPr>
        <w:t>avant cette échéance prévue au certificat d’adhésion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. La résiliation prend effet au jour de l’échéance principale à 0 heure.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peut ensuite résilier son adhésion à tout moment après l’expiration d’un délai d’un an à compter de la souscription du contrat.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résiliation prend effet un mois après que l’assureur en a reçu notification par l’Adhérent (L. 113-15-2 du Code des assurances).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demande de résiliation peut également être adressée par le nouvel assureur.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diminution du risque, si l’assureur ne consent pas à réduire le montant de la cotisation en conséquence (article L113-4 du Code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assurances), l’Adhérent dispose d’une faculté de résiliation. Cette résiliation prendra effet 1 mois après la demande de l’Adhérent.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L’état de santé ne peut pas être pris en compte dans l’appréciation.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6.4. Résiliation par l’assureur </w:t>
      </w:r>
    </w:p>
    <w:p>
      <w:pPr>
        <w:autoSpaceDN w:val="0"/>
        <w:autoSpaceDE w:val="0"/>
        <w:widowControl/>
        <w:spacing w:line="190" w:lineRule="auto" w:before="178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L’assureur peut résilier l’adhésion :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7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non-paiement des cotisations (article L. 113-3 du Code des assurances, et dont le détail est repris à l’article 20 de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présente notice) : à défaut de paiement d’une prime, ou d’une fraction de prime, dans les 10 jours de son échéance,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la garantie 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pourra être suspendue 30 jours après la mise en demeure de l’Adhérent. L’assureur dispose de la faculté de résilier le contrat 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10 jours après l’expiration de ce délai de 30 jours.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d’omission ou d’inexactitude dans la déclaration de l’adhérent sans que la mauvaise foi de ce dernier soit établie (article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L113-9 du Code des assurances). La résiliation prend effet dix (10) jours après envoi de la lettre de résiliation.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6.5. Résiliation par l’adhérent ou par l’assureur </w:t>
      </w:r>
    </w:p>
    <w:p>
      <w:pPr>
        <w:autoSpaceDN w:val="0"/>
        <w:autoSpaceDE w:val="0"/>
        <w:widowControl/>
        <w:spacing w:line="245" w:lineRule="auto" w:before="178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ou l’assureur peuvent résilier l’adhésion en cas de changement de domicile en France métropolitaine, de situation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matrimoniale, de profession, de départ à la retraite ou cessation d’activité professionnelle lorsque l’adhésion a pour objet la garantie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risques en relation directe avec la situation antérieure et qui ne se retrouvent pas dans la situation nouvelle (article L 113-16 du Code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assurances). La demande doit être effectuée dans les trois mois qui suivent la date de l’événement pour l’adhérent et dans les 3 mois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qui suivent l’envoi par l’adhérent d’une lettre d’information pour l’assureur.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résiliation prend effet un (1) mois après la notification de la lettre recommandée.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6.6. Résiliation de plein droit </w:t>
      </w:r>
    </w:p>
    <w:p>
      <w:pPr>
        <w:autoSpaceDN w:val="0"/>
        <w:autoSpaceDE w:val="0"/>
        <w:widowControl/>
        <w:spacing w:line="190" w:lineRule="auto" w:before="256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L’adhésion est résiliée de plein droit :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25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décès de l’adhérent. En présence d’ayants droit, les garanties sont maintenues jusqu’à la prochaine échéance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cotisation. S’ils le souhaitent, un nouveau contrat leur sera proposé, qui tiendra compte des garanties et conditions antérieures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résiliation. </w:t>
      </w:r>
    </w:p>
    <w:p>
      <w:pPr>
        <w:autoSpaceDN w:val="0"/>
        <w:tabs>
          <w:tab w:pos="10246" w:val="left"/>
        </w:tabs>
        <w:autoSpaceDE w:val="0"/>
        <w:widowControl/>
        <w:spacing w:line="245" w:lineRule="auto" w:before="396" w:after="0"/>
        <w:ind w:left="10036" w:right="144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4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p>
      <w:pPr>
        <w:autoSpaceDN w:val="0"/>
        <w:tabs>
          <w:tab w:pos="717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6839" cy="9499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0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départ de la France métropolitaine. La résiliation prend effet le 1er jour qui suit la cessation d’affiliation au régime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obligatoire d’assurance maladie.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72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l’Adhérent et/ou ses Ayants droit ne relève(nt) plus d’un Régime Obligatoire d’assurance maladie Français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7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l’Adhérent perd sa qualité de membre de l’Association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tous les cas de résiliation, la sortie de l’Adhérent du présent régime “Frais de santé” entraîne celle de ses Ayants-droit. </w:t>
      </w:r>
    </w:p>
    <w:p>
      <w:pPr>
        <w:autoSpaceDN w:val="0"/>
        <w:autoSpaceDE w:val="0"/>
        <w:widowControl/>
        <w:spacing w:line="192" w:lineRule="auto" w:before="262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7 - DÉCLARATIONS </w:t>
      </w:r>
    </w:p>
    <w:p>
      <w:pPr>
        <w:autoSpaceDN w:val="0"/>
        <w:autoSpaceDE w:val="0"/>
        <w:widowControl/>
        <w:spacing w:line="245" w:lineRule="auto" w:before="348" w:after="0"/>
        <w:ind w:left="310" w:right="144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Les déclarations, tant à l’adhésion qu’en cours de contrat, sont faites par l’adhérent pour son compte et celui de ses ayants droit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auxquels elles sont opposables.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Ces déclarations sont importantes pour l’élaboration et l’évolution du contrat et l’adhérent doit fournir des réponses exactes. </w:t>
      </w:r>
    </w:p>
    <w:p>
      <w:pPr>
        <w:autoSpaceDN w:val="0"/>
        <w:tabs>
          <w:tab w:pos="670" w:val="left"/>
        </w:tabs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>1.</w:t>
      </w:r>
      <w:r>
        <w:rPr>
          <w:rFonts w:ascii="Poppins" w:hAnsi="Poppins" w:eastAsia="Poppins"/>
          <w:b/>
          <w:i w:val="0"/>
          <w:color w:val="063363"/>
          <w:sz w:val="18"/>
        </w:rPr>
        <w:t xml:space="preserve">À l’adhésion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doit répondre avec précision aux questions et demandes de renseignements figurant sur le bulletin d’adhésion. </w:t>
      </w:r>
    </w:p>
    <w:p>
      <w:pPr>
        <w:autoSpaceDN w:val="0"/>
        <w:tabs>
          <w:tab w:pos="670" w:val="left"/>
        </w:tabs>
        <w:autoSpaceDE w:val="0"/>
        <w:widowControl/>
        <w:spacing w:line="190" w:lineRule="auto" w:before="174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2. </w:t>
      </w:r>
      <w:r>
        <w:rPr>
          <w:rFonts w:ascii="Poppins" w:hAnsi="Poppins" w:eastAsia="Poppins"/>
          <w:b/>
          <w:i w:val="0"/>
          <w:color w:val="063363"/>
          <w:sz w:val="18"/>
        </w:rPr>
        <w:t xml:space="preserve">En cours de contrat </w:t>
      </w:r>
    </w:p>
    <w:p>
      <w:pPr>
        <w:autoSpaceDN w:val="0"/>
        <w:autoSpaceDE w:val="0"/>
        <w:widowControl/>
        <w:spacing w:line="245" w:lineRule="auto" w:before="180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doit déclarer, pour toute personne couverte par le contrat, tout événement modifiant les déclarations faites lors de l’adhésion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et qui aurait pour effet de les rendre inexactes ou caduques et notamment 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7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changement d’état civil,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Une cessation ou un changement d’affiliation d’un des Bénéficiaires au Régime Obligatoire,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changement de domicile ou un départ hors de France métropolitaine,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survenance d’un événement entraînant la cessation de qualité d’ayant droit,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changement de profession ou une cessation d’activité professionnelle,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changement de compte bancaire ou postal pour le prélèvement des cotisations et/ou le virement des prestations,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L’existence ou la cessation de garanties de même nature souscrites auprès d’autres assureurs.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changement de domicile ou un départ hors de France métropolitaine pour une durée supérieure à TROIS (3) mois, </w:t>
      </w:r>
    </w:p>
    <w:p>
      <w:pPr>
        <w:autoSpaceDN w:val="0"/>
        <w:autoSpaceDE w:val="0"/>
        <w:widowControl/>
        <w:spacing w:line="192" w:lineRule="auto" w:before="17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déclarations en cours de contrat doivent être faites : </w:t>
      </w:r>
    </w:p>
    <w:p>
      <w:pPr>
        <w:autoSpaceDN w:val="0"/>
        <w:tabs>
          <w:tab w:pos="1024" w:val="left"/>
        </w:tabs>
        <w:autoSpaceDE w:val="0"/>
        <w:widowControl/>
        <w:spacing w:line="245" w:lineRule="auto" w:before="176" w:after="0"/>
        <w:ind w:left="668" w:right="302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rPr>
          <w:rFonts w:ascii="Poppins" w:hAnsi="Poppins" w:eastAsia="Poppins"/>
          <w:b w:val="0"/>
          <w:i w:val="0"/>
          <w:color w:val="000000"/>
          <w:sz w:val="16"/>
        </w:rPr>
        <w:t>Par courrier à l’adresse postale suivante : K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IASSURE – 27 Place aux h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uiles - 13001 MARSEILLE. </w:t>
      </w:r>
      <w:r>
        <w:rPr>
          <w:rFonts w:ascii="Poppins" w:hAnsi="Poppins" w:eastAsia="Poppins"/>
          <w:b w:val="0"/>
          <w:i w:val="0"/>
          <w:color w:val="BBC500"/>
          <w:sz w:val="16"/>
        </w:rPr>
        <w:t>-</w:t>
      </w:r>
      <w:r>
        <w:rPr>
          <w:rFonts w:ascii="Poppins" w:hAnsi="Poppins" w:eastAsia="Poppins"/>
          <w:b w:val="0"/>
          <w:i w:val="0"/>
          <w:color w:val="000000"/>
          <w:sz w:val="16"/>
        </w:rPr>
        <w:t>Par mail</w:t>
      </w:r>
      <w:r>
        <w:rPr>
          <w:rFonts w:ascii="Poppins" w:hAnsi="Poppins" w:eastAsia="Poppins"/>
          <w:b w:val="0"/>
          <w:i w:val="0"/>
          <w:color w:val="000000"/>
          <w:sz w:val="16"/>
        </w:rPr>
        <w:t>à l’a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3" w:history="1">
          <w:r>
            <w:rPr>
              <w:rStyle w:val="Hyperlink"/>
            </w:rPr>
            <w:t>dresse électronique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suivante :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2" w:history="1">
          <w:r>
            <w:rPr>
              <w:rStyle w:val="Hyperlink"/>
            </w:rPr>
            <w:t>contact@kiassure.com</w:t>
          </w:r>
        </w:hyperlink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rPr>
          <w:rFonts w:ascii="Poppins" w:hAnsi="Poppins" w:eastAsia="Poppins"/>
          <w:b w:val="0"/>
          <w:i w:val="0"/>
          <w:color w:val="000000"/>
          <w:sz w:val="16"/>
        </w:rPr>
        <w:t>Sur Internet :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3" w:history="1">
          <w:r>
            <w:rPr>
              <w:rStyle w:val="Hyperlink"/>
            </w:rPr>
            <w:t>www.kiassure.com</w:t>
          </w:r>
        </w:hyperlink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Si des prestations ont été versées au-delà de ce délai, l’Assureur pourra demander à l’Adhérent le remboursement des prestations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indûment réglées pour cet ayant droit. </w:t>
      </w:r>
    </w:p>
    <w:p>
      <w:pPr>
        <w:autoSpaceDN w:val="0"/>
        <w:autoSpaceDE w:val="0"/>
        <w:widowControl/>
        <w:spacing w:line="245" w:lineRule="auto" w:before="174" w:after="0"/>
        <w:ind w:left="310" w:right="254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Ces événements doivent être signalés dans un délai de quinze (15) jours suivant leur survenance. L’inobservation de ce délai, ou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l’absence de déclaration, si elle cause un préjudice à l’assureur, est susceptible d’entraîner la perte de tout droit aux garanties liées à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la modification </w:t>
      </w:r>
    </w:p>
    <w:p>
      <w:pPr>
        <w:autoSpaceDN w:val="0"/>
        <w:autoSpaceDE w:val="0"/>
        <w:widowControl/>
        <w:spacing w:line="245" w:lineRule="auto" w:before="176" w:after="0"/>
        <w:ind w:left="310" w:right="25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cas de réticence ou fausse déclaration intentionnelle modifiant l’appréciation du risque assuré, l’adhésion est nulle et la prime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payée demeure acquise à titre de pénalité. En cas d’omission ou déclaration inexacte non intentionnelle, constatée avant sinistre,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l’assureur pourra résilier l’adhésion avec un préavis de dix (10) jours en restituant à l’adhérent le prorata de prime ou augmenter la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prime à due proportion. Si cette omission ou fausse déclaration non intentionnelle est constatée après un sinistre, l’indemnité sera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réduite à proportion de la part de prime payée rapportée à ce qu’elle aurait dû être si l’assureur avait eu connaissance exacte de la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situation de l’adhérent.</w:t>
      </w:r>
    </w:p>
    <w:p>
      <w:pPr>
        <w:autoSpaceDN w:val="0"/>
        <w:autoSpaceDE w:val="0"/>
        <w:widowControl/>
        <w:spacing w:line="192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8 - CONDITIONS DES GARANTIES </w:t>
      </w:r>
    </w:p>
    <w:p>
      <w:pPr>
        <w:autoSpaceDN w:val="0"/>
        <w:autoSpaceDE w:val="0"/>
        <w:widowControl/>
        <w:spacing w:line="245" w:lineRule="auto" w:before="344" w:after="0"/>
        <w:ind w:left="310" w:right="1152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Pour bénéficier des garanties, les assurés doivent être affiliés ou ayants droit d’un affilié au Régime Obligatoire français.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Seules sont garanties les dépenses de santé engagées entre les dates d’effet et de résiliation de l’adhésion. </w:t>
      </w:r>
    </w:p>
    <w:p>
      <w:pPr>
        <w:autoSpaceDN w:val="0"/>
        <w:autoSpaceDE w:val="0"/>
        <w:widowControl/>
        <w:spacing w:line="245" w:lineRule="auto" w:before="14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outre, pour les soins et les prothèses dentaires, les dates de proposition et d’exécution des travaux doivent être également situées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dans la période de garantie. </w:t>
      </w:r>
    </w:p>
    <w:p>
      <w:pPr>
        <w:autoSpaceDN w:val="0"/>
        <w:tabs>
          <w:tab w:pos="10248" w:val="left"/>
        </w:tabs>
        <w:autoSpaceDE w:val="0"/>
        <w:widowControl/>
        <w:spacing w:line="245" w:lineRule="auto" w:before="848" w:after="0"/>
        <w:ind w:left="10036" w:right="144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5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150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9 - PRISE D’EFFET DES GARANTIES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 w:num="2" w:equalWidth="0">
            <w:col w:w="6634" w:space="0"/>
            <w:col w:w="474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6839" cy="9499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24"/>
        <w:sectPr>
          <w:type w:val="nextColumn"/>
          <w:pgSz w:w="11911" w:h="16841"/>
          <w:pgMar w:top="46" w:right="276" w:bottom="82" w:left="256" w:header="720" w:footer="720" w:gutter="0"/>
          <w:cols w:num="2" w:equalWidth="0">
            <w:col w:w="6634" w:space="0"/>
            <w:col w:w="474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328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garanties de l’adhésion sont acquises immédiatement, sans délai d’attente, à compter de la date d’effet mentionnée au Certificat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d’Adhésion </w:t>
      </w:r>
      <w:r>
        <w:rPr>
          <w:rFonts w:ascii="Poppins" w:hAnsi="Poppins" w:eastAsia="Poppins"/>
          <w:b/>
          <w:i w:val="0"/>
          <w:color w:val="000000"/>
          <w:sz w:val="16"/>
        </w:rPr>
        <w:t>s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ous réserve de l’encaissement effectif de la première prime, à l’exception d’un délai d’UN mois pour la seule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hospitalisation visant concernant les remboursements qui excèdent le ticket modérateur - hors accident.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L’Assuré bénéficie également de tous les minimas légaux liés au cahier des charges ”Contrats responsables” et “100% Santé” dans cet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intervalle de temps. </w:t>
      </w:r>
    </w:p>
    <w:p>
      <w:pPr>
        <w:autoSpaceDN w:val="0"/>
        <w:autoSpaceDE w:val="0"/>
        <w:widowControl/>
        <w:spacing w:line="192" w:lineRule="auto" w:before="26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10 - ETENDUE TERRITORIALE DES GARANTIES </w:t>
      </w:r>
    </w:p>
    <w:p>
      <w:pPr>
        <w:autoSpaceDN w:val="0"/>
        <w:autoSpaceDE w:val="0"/>
        <w:widowControl/>
        <w:spacing w:line="245" w:lineRule="auto" w:before="344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Les garanties d’assurance frais de santé ne bénéficient qu’aux seuls adhérents résidant à titre principal en France pour des frais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engagés en France métropolitaine. </w:t>
      </w:r>
    </w:p>
    <w:p>
      <w:pPr>
        <w:autoSpaceDN w:val="0"/>
        <w:autoSpaceDE w:val="0"/>
        <w:widowControl/>
        <w:spacing w:line="245" w:lineRule="auto" w:before="176" w:after="0"/>
        <w:ind w:left="310" w:right="25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Le versement des frais médicaux, chirurgicaux ou d’hospitalisation s’exerce au titre de l’adhésion en France métropolitaine, à partir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du moment où le Régime obligatoire français intervient sur la base du tarif de convention, de même qu’en cas de séjour en dehors de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France métropolitaine de moins de TROIS (3) mois.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Le règlement des prestations est effectué, dans tous les cas, en euros auprès d’un établissement bancaire situé dans l’Espace Unique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de paiement en euros (ou SEPA). </w:t>
      </w:r>
    </w:p>
    <w:p>
      <w:pPr>
        <w:autoSpaceDN w:val="0"/>
        <w:autoSpaceDE w:val="0"/>
        <w:widowControl/>
        <w:spacing w:line="190" w:lineRule="auto" w:before="26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11 - OBJET, MONTANT ET CONTENU DES GARANTIES </w:t>
      </w:r>
    </w:p>
    <w:p>
      <w:pPr>
        <w:autoSpaceDN w:val="0"/>
        <w:autoSpaceDE w:val="0"/>
        <w:widowControl/>
        <w:spacing w:line="190" w:lineRule="auto" w:before="348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produit </w:t>
      </w:r>
      <w:r>
        <w:rPr>
          <w:rFonts w:ascii="Poppins" w:hAnsi="Poppins" w:eastAsia="Poppins"/>
          <w:b/>
          <w:i w:val="0"/>
          <w:color w:val="000000"/>
          <w:sz w:val="16"/>
        </w:rPr>
        <w:t>INSTASSUR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comprend plusieurs offres qui peuvent être proposées en fonction du besoin de l’adhérent.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produit comporte huit niveaux de garanties dont les remboursements par poste sont détaillés dans le tableau de garanties.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Certains de ces niveaux bénéficient d’un bonus fidélité, offrant une meilleure prise en charge sur la durée. L’adhérent bénéficie dans 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cas d’un niveau de remboursement renforcé après un, deux ou trois années de contrat.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Chaque offre possède </w:t>
      </w:r>
      <w:r>
        <w:rPr>
          <w:rFonts w:ascii="Poppins" w:hAnsi="Poppins" w:eastAsia="Poppins"/>
          <w:b/>
          <w:i w:val="0"/>
          <w:color w:val="000000"/>
          <w:sz w:val="16"/>
        </w:rPr>
        <w:t>des niveaux de couverture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dont le descriptif détaillé de l’ensemble des postes est récapitulé dans le tableau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garanties inséré en annexe du présent document. </w:t>
      </w:r>
    </w:p>
    <w:p>
      <w:pPr>
        <w:autoSpaceDN w:val="0"/>
        <w:autoSpaceDE w:val="0"/>
        <w:widowControl/>
        <w:spacing w:line="192" w:lineRule="auto" w:before="17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montants de remboursements s’entendent 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7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Après déduction du remboursement du Régime Obligatoire lorsqu’il intervient,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la limite du niveau de remboursement indiqué dans le tableau de garantie, en fonction de l’offre et des niveaux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garanties choisis et indiqués au Certificat d’adhésion. </w:t>
      </w:r>
    </w:p>
    <w:p>
      <w:pPr>
        <w:autoSpaceDN w:val="0"/>
        <w:autoSpaceDE w:val="0"/>
        <w:widowControl/>
        <w:spacing w:line="192" w:lineRule="auto" w:before="17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Selon les garanties, les montants de remboursements sont exprimés :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7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Soit, en inclusion du tarif en vigueur fixé par le Régime Obligatoire (Base de remboursement de la Sécurité Sociale),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Soit, en pourcentage du tarif de responsabilité en vigueur fixé par le Régime Obligatoire : Tarif de Convention (TC) en secteur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conventionné ou Tarif d’Autorité (TA) en secteur non conventionné,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 en Frais réels (FR),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 par un forfait exprimé en euros. Ces montants représentent des plafonds de garantie qui incluent la prise en charge du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ticket modérateur. Sur la majorité des postes, les plafonds sont exprimés par année d’adhésion et par bénéficiaire. Ils se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renouvellent chaque année à la date d’échéance de l’adhésion et ne sont pas cumulables d’une année sur l’autre. Si ce plafond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est atteint, seuls les actes remboursés par le Régime Obligatoire seront pris en charge à 100 % du tarif de responsabilité.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Seuls les équipements « optique » s’apprécient sur une période de deux ans et les équipements « aides auditives » s’apprécient sur une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période de quatre ans. </w:t>
      </w:r>
    </w:p>
    <w:p>
      <w:pPr>
        <w:autoSpaceDN w:val="0"/>
        <w:autoSpaceDE w:val="0"/>
        <w:widowControl/>
        <w:spacing w:line="192" w:lineRule="auto" w:before="172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tarif en vigueur auquel se réfère l’Assureur pour le calcul des prestations est celui en vigueur à la date des soins.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Dans tous les cas, les remboursements sont limités au montant des frais réellement engagés. De convention expresse, l’Assureur est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de plein droit habilité à limiter ou contester sa prise en charge en cas de non-respect des règles du Code de déontologie médicale. </w:t>
      </w:r>
    </w:p>
    <w:p>
      <w:pPr>
        <w:autoSpaceDN w:val="0"/>
        <w:tabs>
          <w:tab w:pos="10252" w:val="left"/>
        </w:tabs>
        <w:autoSpaceDE w:val="0"/>
        <w:widowControl/>
        <w:spacing w:line="245" w:lineRule="auto" w:before="1358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6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379"/>
      </w:tblGrid>
      <w:tr>
        <w:trPr>
          <w:trHeight w:hRule="exact" w:val="1860"/>
        </w:trPr>
        <w:tc>
          <w:tcPr>
            <w:tcW w:type="dxa" w:w="11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76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20520" cy="635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656839" cy="94996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3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2" w:lineRule="auto" w:before="0" w:after="0"/>
              <w:ind w:left="31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8"/>
              </w:rPr>
              <w:t xml:space="preserve">ARTICLE 12 - PRÉCONISATION SUR L’APPLICATION DU 100% SANTÉ </w:t>
            </w:r>
          </w:p>
        </w:tc>
      </w:tr>
    </w:tbl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2"/>
        </w:rPr>
        <w:t>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>OPTIQUE</w:t>
      </w:r>
    </w:p>
    <w:p>
      <w:pPr>
        <w:autoSpaceDN w:val="0"/>
        <w:autoSpaceDE w:val="0"/>
        <w:widowControl/>
        <w:spacing w:line="190" w:lineRule="auto" w:before="256" w:after="0"/>
        <w:ind w:left="67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a)</w:t>
      </w:r>
      <w:r>
        <w:rPr>
          <w:rFonts w:ascii="Poppins" w:hAnsi="Poppins" w:eastAsia="Poppins"/>
          <w:b w:val="0"/>
          <w:i w:val="0"/>
          <w:color w:val="063363"/>
          <w:sz w:val="18"/>
        </w:rPr>
        <w:t>Généralités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L’équipement optique est composé de deux verres et d’une monture.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Deux classes d’équipement optique sont ainsi définies :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7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L’équipement optique de « classe A »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est sans reste à charge pour l’assuré : cet équipement est remboursé aux frais réels dans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limite des prix limites de vente qui s’imposent aux opticiens pour l’application du « 100% santé ».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L’équipement optique de « classe B »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: cet équipement est remboursé dans le respect des planchers et plafonds prévus dans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cadre du contrat responsable et dans les limites des garanties mentionnées dans le tableau de garanties. </w:t>
      </w:r>
    </w:p>
    <w:p>
      <w:pPr>
        <w:autoSpaceDN w:val="0"/>
        <w:autoSpaceDE w:val="0"/>
        <w:widowControl/>
        <w:spacing w:line="190" w:lineRule="auto" w:before="174" w:after="0"/>
        <w:ind w:left="310" w:right="0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Les éléments de ces équipements peuvent être mixés comme suit :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7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Soit deux verres de « classe A » et une monture de « classe B »,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Soit deux verres de « classe B » et une monture de « classe A ». </w:t>
      </w:r>
    </w:p>
    <w:p>
      <w:pPr>
        <w:autoSpaceDN w:val="0"/>
        <w:autoSpaceDE w:val="0"/>
        <w:widowControl/>
        <w:spacing w:line="245" w:lineRule="auto" w:before="174" w:after="0"/>
        <w:ind w:left="310" w:right="25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le tableau de garanties mentionne un forfait unique, le remboursement de l’élément de « classe B » se fera dans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la limite du plafond </w:t>
      </w:r>
      <w:r>
        <w:rPr>
          <w:rFonts w:ascii="Poppins" w:hAnsi="Poppins" w:eastAsia="Poppins"/>
          <w:b/>
          <w:i w:val="0"/>
          <w:color w:val="000000"/>
          <w:sz w:val="16"/>
        </w:rPr>
        <w:t>de « classe B »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correspondant à la correction visuelle du bénéficiaire de l’équipement, déduction faite du remboursement de l’élément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« classe A ». </w:t>
      </w:r>
    </w:p>
    <w:p>
      <w:pPr>
        <w:autoSpaceDN w:val="0"/>
        <w:autoSpaceDE w:val="0"/>
        <w:widowControl/>
        <w:spacing w:line="245" w:lineRule="auto" w:before="174" w:after="0"/>
        <w:ind w:left="310" w:right="25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le tableau de garanties mentionne un </w:t>
      </w:r>
      <w:r>
        <w:rPr>
          <w:rFonts w:ascii="Poppins" w:hAnsi="Poppins" w:eastAsia="Poppins"/>
          <w:b/>
          <w:i w:val="0"/>
          <w:color w:val="000000"/>
          <w:sz w:val="16"/>
        </w:rPr>
        <w:t>forfait dédié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à chaque composante de l’équipement (verres ou monture), alors la prise en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charge s’effectue </w:t>
      </w:r>
      <w:r>
        <w:rPr>
          <w:rFonts w:ascii="Poppins" w:hAnsi="Poppins" w:eastAsia="Poppins"/>
          <w:b/>
          <w:i w:val="0"/>
          <w:color w:val="000000"/>
          <w:sz w:val="16"/>
        </w:rPr>
        <w:t>dans la limite de ces forfaits pour chaque composante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. Les verres neutres (c’est-à-dire sans correction dont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dioptrie égale à 0) sont exclus hors condition d’appairage. </w:t>
      </w:r>
    </w:p>
    <w:p>
      <w:pPr>
        <w:autoSpaceDN w:val="0"/>
        <w:autoSpaceDE w:val="0"/>
        <w:widowControl/>
        <w:spacing w:line="192" w:lineRule="auto" w:before="176" w:after="24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verres simples, complexes ou très complexes sont ainsi définis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11379"/>
      </w:tblGrid>
      <w:tr>
        <w:trPr>
          <w:trHeight w:hRule="exact" w:val="3880"/>
        </w:trPr>
        <w:tc>
          <w:tcPr>
            <w:tcW w:type="dxa" w:w="11024"/>
            <w:tcBorders>
              <w:start w:sz="11.199999999999989" w:val="single" w:color="#BAC500"/>
              <w:top w:sz="12.0" w:val="single" w:color="#BAC500"/>
              <w:end w:sz="12.0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08" w:right="576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4"/>
              </w:rPr>
              <w:t xml:space="preserve">VERRES SIMPLES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unifocal sphérique dont la sphère est comprise entre – 6,00 et + 6,00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unifocal sphéro-cylindrique dont la sphère est comprise entre – 6,00 et 0 dioptries et dont le cylindre est inférieur ou égal à + 4,00 dioptries,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unifocal sphéro-cylindrique dont la sphère est positive et dont la somme S (sphère + cylindre) est inférieure ou égale à 6,00 dioptries. 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4"/>
              </w:rPr>
              <w:t xml:space="preserve">VERRES COMPLEXES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unifocal sphérique dont la sphère est hors zone de – 6,00 à + 6,00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unifocal sphéro-cylindrique dont la sphère est comprise entre – 6,00 et 0 dioptries et dont le cylindre est supérieur à + 4,00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unifocal sphéro-cylindrique dont la sphère est inférieure à – 6,00 dioptries et dont le cylindre est supérieur ou égal à 0,25 dioptrie,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unifocal sphéro-cylindrique dont la sphère est positive et dont la somme S est supérieure à 6,00 dioptries, Verre multifocal ou progressif sphérique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dont la sphère est comprise entre – 4,00 et + 4,00 dioptries, Verre multifocal ou progressif sphéro-cylindrique dont la sphère est comprise entre – 8,00 et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0,00 dioptries et dont le cylindre est inférieur ou égal à + 4,00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multifocal ou progressif sphéro-cylindrique dont la sphère est positive et dont la somme S est inférieure ou égale à 8,00 dioptries. 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4"/>
              </w:rPr>
              <w:t xml:space="preserve">VERRES TRÈS COMPLEXES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multifocal ou progressif sphérique dont la sphère est hors zone de – 4,00 à + 4,00 dioptries, Verre multifocal ou progressif sphéro-cylindrique dont la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sphère est comprise entre – 8,00 et 0 dioptries et dont le cylindre est supérieur à + 4,00 dioptries, Verre multifocal ou progressif sphéro-cylindrique dont la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sphère est inférieure à – 8,00 dioptries et dont le cylindre est supérieur ou égal à 0,25 dioptrie, *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Verre multifocal ou progressif sphéro-cylindrique dont la sphère est positive et dont la somme S est supérieure à 8,00 dioptries. </w:t>
            </w:r>
          </w:p>
          <w:p>
            <w:pPr>
              <w:autoSpaceDN w:val="0"/>
              <w:autoSpaceDE w:val="0"/>
              <w:widowControl/>
              <w:spacing w:line="190" w:lineRule="auto" w:before="1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>*Sphère supérieure à une dioptrie de I-8DI soit -9D</w:t>
            </w:r>
          </w:p>
        </w:tc>
      </w:tr>
    </w:tbl>
    <w:p>
      <w:pPr>
        <w:autoSpaceDN w:val="0"/>
        <w:autoSpaceDE w:val="0"/>
        <w:widowControl/>
        <w:spacing w:line="190" w:lineRule="auto" w:before="288" w:after="0"/>
        <w:ind w:left="670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8"/>
        </w:rPr>
        <w:t>b)</w:t>
      </w: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Les délais de renouvellement </w:t>
      </w:r>
    </w:p>
    <w:p>
      <w:pPr>
        <w:autoSpaceDN w:val="0"/>
        <w:autoSpaceDE w:val="0"/>
        <w:widowControl/>
        <w:spacing w:line="245" w:lineRule="auto" w:before="178" w:after="156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périodicité de renouvellement de l’équipement est appréciée à compter de la date de facturation du précédent équipement, ayant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fait l’objet d’une prise en charge par l’assurance maladie obligatoire ou par l’organisme assureur.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6.0" w:type="dxa"/>
      </w:tblPr>
      <w:tblGrid>
        <w:gridCol w:w="3793"/>
        <w:gridCol w:w="3793"/>
        <w:gridCol w:w="3793"/>
      </w:tblGrid>
      <w:tr>
        <w:trPr>
          <w:trHeight w:hRule="exact" w:val="434"/>
        </w:trPr>
        <w:tc>
          <w:tcPr>
            <w:tcW w:type="dxa" w:w="3024"/>
            <w:tcBorders>
              <w:start w:sz="12.0" w:val="single" w:color="#BAC500"/>
              <w:top w:sz="12.0" w:val="single" w:color="#BAC500"/>
              <w:end w:sz="11.200000000000045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Bénéficiaires concernés </w:t>
            </w:r>
          </w:p>
        </w:tc>
        <w:tc>
          <w:tcPr>
            <w:tcW w:type="dxa" w:w="3024"/>
            <w:tcBorders>
              <w:start w:sz="11.200000000000045" w:val="single" w:color="#BAC500"/>
              <w:top w:sz="12.0" w:val="single" w:color="#BAC500"/>
              <w:end w:sz="11.199999999999818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Bénéficiaires de 16 ans et plus </w:t>
            </w:r>
          </w:p>
        </w:tc>
        <w:tc>
          <w:tcPr>
            <w:tcW w:type="dxa" w:w="3022"/>
            <w:tcBorders>
              <w:start w:sz="11.199999999999818" w:val="single" w:color="#BAC500"/>
              <w:top w:sz="12.0" w:val="single" w:color="#BAC500"/>
              <w:end w:sz="11.200000000000273" w:val="single" w:color="#BAC500"/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Bénéficiaires de moins de 16 ans </w:t>
            </w:r>
          </w:p>
        </w:tc>
      </w:tr>
      <w:tr>
        <w:trPr>
          <w:trHeight w:hRule="exact" w:val="1550"/>
        </w:trPr>
        <w:tc>
          <w:tcPr>
            <w:tcW w:type="dxa" w:w="3024"/>
            <w:tcBorders>
              <w:start w:sz="12.0" w:val="single" w:color="#BAC500"/>
              <w:top w:sz="12.0" w:val="single" w:color="#BAC500"/>
              <w:end w:sz="11.200000000000045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Périodicité de renouvellement de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droit commun </w:t>
            </w:r>
          </w:p>
        </w:tc>
        <w:tc>
          <w:tcPr>
            <w:tcW w:type="dxa" w:w="3024"/>
            <w:tcBorders>
              <w:start w:sz="11.200000000000045" w:val="single" w:color="#BAC500"/>
              <w:top w:sz="12.0" w:val="single" w:color="#BAC500"/>
              <w:end w:sz="11.199999999999818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86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2 ans suivant la dernière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facturation </w:t>
            </w:r>
          </w:p>
        </w:tc>
        <w:tc>
          <w:tcPr>
            <w:tcW w:type="dxa" w:w="3022"/>
            <w:tcBorders>
              <w:start w:sz="11.199999999999818" w:val="single" w:color="#BAC500"/>
              <w:top w:sz="12.0" w:val="single" w:color="#BAC500"/>
              <w:end w:sz="11.200000000000273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1 an suivant la dernière facturation </w:t>
            </w:r>
          </w:p>
          <w:p>
            <w:pPr>
              <w:autoSpaceDN w:val="0"/>
              <w:autoSpaceDE w:val="0"/>
              <w:widowControl/>
              <w:spacing w:line="245" w:lineRule="auto" w:before="176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6 mois pour les enfants jusqu’à 6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ans en cas de mauvaise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adaptation de la monture à la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morphologie du visage </w:t>
            </w:r>
          </w:p>
        </w:tc>
      </w:tr>
    </w:tbl>
    <w:p>
      <w:pPr>
        <w:autoSpaceDN w:val="0"/>
        <w:tabs>
          <w:tab w:pos="10266" w:val="left"/>
        </w:tabs>
        <w:autoSpaceDE w:val="0"/>
        <w:widowControl/>
        <w:spacing w:line="245" w:lineRule="auto" w:before="684" w:after="0"/>
        <w:ind w:left="10036" w:right="144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7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89"/>
        <w:gridCol w:w="5689"/>
      </w:tblGrid>
      <w:tr>
        <w:trPr>
          <w:trHeight w:hRule="exact" w:val="1440"/>
        </w:trPr>
        <w:tc>
          <w:tcPr>
            <w:tcW w:type="dxa" w:w="48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20520" cy="635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56839" cy="94996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3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94"/>
        </w:trPr>
        <w:tc>
          <w:tcPr>
            <w:tcW w:type="dxa" w:w="113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6.0" w:type="dxa"/>
            </w:tblPr>
            <w:tblGrid>
              <w:gridCol w:w="3788"/>
              <w:gridCol w:w="3788"/>
              <w:gridCol w:w="3788"/>
            </w:tblGrid>
            <w:tr>
              <w:trPr>
                <w:trHeight w:hRule="exact" w:val="430"/>
              </w:trPr>
              <w:tc>
                <w:tcPr>
                  <w:tcW w:type="dxa" w:w="9186"/>
                  <w:gridSpan w:val="3"/>
                  <w:tcBorders>
                    <w:start w:sz="12.0" w:val="single" w:color="#BAC500"/>
                    <w:top w:sz="11.200000000000045" w:val="single" w:color="#BAC500"/>
                    <w:end w:sz="11.200000000000273" w:val="single" w:color="#BAC500"/>
                    <w:bottom w:sz="11.200000000000045" w:val="single" w:color="#BAC5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8" w:after="0"/>
                    <w:ind w:left="94" w:right="0" w:firstLine="0"/>
                    <w:jc w:val="left"/>
                  </w:pPr>
                  <w:r>
                    <w:rPr>
                      <w:rFonts w:ascii="Poppins" w:hAnsi="Poppins" w:eastAsia="Poppins"/>
                      <w:b/>
                      <w:i w:val="0"/>
                      <w:color w:val="000000"/>
                      <w:sz w:val="16"/>
                    </w:rPr>
                    <w:t xml:space="preserve">Renouvellement anticipé en cas d’évolution de la vue </w:t>
                  </w:r>
                </w:p>
              </w:tc>
            </w:tr>
            <w:tr>
              <w:trPr>
                <w:trHeight w:hRule="exact" w:val="910"/>
              </w:trPr>
              <w:tc>
                <w:tcPr>
                  <w:tcW w:type="dxa" w:w="3062"/>
                  <w:tcBorders>
                    <w:start w:sz="12.0" w:val="single" w:color="#BAC500"/>
                    <w:top w:sz="11.200000000000045" w:val="single" w:color="#BAC500"/>
                    <w:end w:sz="11.200000000000045" w:val="single" w:color="#BAC500"/>
                    <w:bottom w:sz="11.199999999999818" w:val="single" w:color="#BAC5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6" w:after="0"/>
                    <w:ind w:left="94" w:right="432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Périodicité de renouvellement 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dérogatoire </w:t>
                  </w:r>
                </w:p>
              </w:tc>
              <w:tc>
                <w:tcPr>
                  <w:tcW w:type="dxa" w:w="3060"/>
                  <w:tcBorders>
                    <w:start w:sz="11.200000000000045" w:val="single" w:color="#BAC500"/>
                    <w:top w:sz="11.200000000000045" w:val="single" w:color="#BAC500"/>
                    <w:end w:sz="11.199999999999818" w:val="single" w:color="#BAC500"/>
                    <w:bottom w:sz="11.199999999999818" w:val="single" w:color="#BAC5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6" w:after="0"/>
                    <w:ind w:left="94" w:right="144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1 an pour le renouvellement de la 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prise en charge d’un équipement 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complet (2 verres + la monture) </w:t>
                  </w:r>
                </w:p>
              </w:tc>
              <w:tc>
                <w:tcPr>
                  <w:tcW w:type="dxa" w:w="3064"/>
                  <w:tcBorders>
                    <w:start w:sz="11.199999999999818" w:val="single" w:color="#BAC500"/>
                    <w:top w:sz="11.200000000000045" w:val="single" w:color="#BAC500"/>
                    <w:end w:sz="11.200000000000273" w:val="single" w:color="#BAC500"/>
                    <w:bottom w:sz="11.199999999999818" w:val="single" w:color="#BAC5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6" w:after="0"/>
                    <w:ind w:left="94" w:right="288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Renouvellement de la prise en 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charge possible sans délai pour 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l’acquisition de verres. </w:t>
                  </w:r>
                </w:p>
              </w:tc>
            </w:tr>
            <w:tr>
              <w:trPr>
                <w:trHeight w:hRule="exact" w:val="518"/>
              </w:trPr>
              <w:tc>
                <w:tcPr>
                  <w:tcW w:type="dxa" w:w="3062"/>
                  <w:tcBorders>
                    <w:start w:sz="12.0" w:val="single" w:color="#BAC500"/>
                    <w:top w:sz="11.199999999999818" w:val="single" w:color="#BAC500"/>
                    <w:end w:sz="11.200000000000045" w:val="single" w:color="#BAC5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24"/>
                  <w:gridSpan w:val="2"/>
                  <w:tcBorders>
                    <w:start w:sz="11.200000000000045" w:val="single" w:color="#BAC500"/>
                    <w:top w:sz="11.199999999999818" w:val="single" w:color="#BAC500"/>
                    <w:end w:sz="11.200000000000273" w:val="single" w:color="#BAC5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14" w:val="left"/>
                    </w:tabs>
                    <w:autoSpaceDE w:val="0"/>
                    <w:widowControl/>
                    <w:spacing w:line="192" w:lineRule="auto" w:before="18" w:after="0"/>
                    <w:ind w:left="454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>-</w:t>
                  </w:r>
                  <w:r>
                    <w:tab/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Variation de la sphère ou du cylindre d’au moins 0,5 dioptrie </w:t>
                  </w:r>
                </w:p>
                <w:p>
                  <w:pPr>
                    <w:autoSpaceDN w:val="0"/>
                    <w:autoSpaceDE w:val="0"/>
                    <w:widowControl/>
                    <w:spacing w:line="192" w:lineRule="auto" w:before="14" w:after="0"/>
                    <w:ind w:left="814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d’un verre ou d’au moins 0,25 dioptrie pour chacun des deux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6.0" w:type="dxa"/>
      </w:tblPr>
      <w:tblGrid>
        <w:gridCol w:w="3793"/>
        <w:gridCol w:w="3793"/>
        <w:gridCol w:w="3793"/>
      </w:tblGrid>
      <w:tr>
        <w:trPr>
          <w:trHeight w:hRule="exact" w:val="3064"/>
        </w:trPr>
        <w:tc>
          <w:tcPr>
            <w:tcW w:type="dxa" w:w="3062"/>
            <w:tcBorders>
              <w:start w:sz="12.0" w:val="single" w:color="#BAC500"/>
              <w:end w:sz="11.200000000000045" w:val="single" w:color="#BAC500"/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4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231F20"/>
                <w:sz w:val="16"/>
              </w:rPr>
              <w:t xml:space="preserve">Cas d’application de la périodicité </w:t>
            </w:r>
            <w:r>
              <w:rPr>
                <w:rFonts w:ascii="Poppins" w:hAnsi="Poppins" w:eastAsia="Poppins"/>
                <w:b w:val="0"/>
                <w:i w:val="0"/>
                <w:color w:val="231F20"/>
                <w:sz w:val="16"/>
              </w:rPr>
              <w:t xml:space="preserve">dérogatoire </w:t>
            </w:r>
          </w:p>
        </w:tc>
        <w:tc>
          <w:tcPr>
            <w:tcW w:type="dxa" w:w="6124"/>
            <w:gridSpan w:val="2"/>
            <w:tcBorders>
              <w:start w:sz="11.200000000000045" w:val="single" w:color="#BAC500"/>
              <w:end w:sz="11.200000000000273" w:val="single" w:color="#BAC500"/>
              <w:bottom w:sz="11.200000000000273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45" w:lineRule="auto" w:before="0" w:after="0"/>
              <w:ind w:left="454" w:right="0" w:firstLine="0"/>
              <w:jc w:val="left"/>
            </w:pP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verres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Variation d’au moins 0,5 dioptrie de l’addition (pour un verre) ou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d’au moins 0,25 dioptrie pour chacun des deux verres, en cas de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presbytie et en l’absence de variation de la vision de loin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Somme des variations (en valeur absolue) de loin et de près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d’au moins 0,5 dioptrie (pour un verre), en cas de presbytie et en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présence de variation de la vision de loin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variation de l’axe du cylindre de plus de 20° pour un cylindre (+)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inférieur ou égal à 1,00 dioptrie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variation de l’axe du cylindre de plus de 10° pour un cylindre (+)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de 1,25 à 4,00 dioptries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variation de l’axe du cylindre de plus de 5° pour un cylindre (+) &gt;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4,00 dioptries. </w:t>
            </w:r>
          </w:p>
        </w:tc>
      </w:tr>
      <w:tr>
        <w:trPr>
          <w:trHeight w:hRule="exact" w:val="2028"/>
        </w:trPr>
        <w:tc>
          <w:tcPr>
            <w:tcW w:type="dxa" w:w="3062"/>
            <w:tcBorders>
              <w:start w:sz="12.0" w:val="single" w:color="#BAC500"/>
              <w:top w:sz="11.200000000000273" w:val="single" w:color="#BAC500"/>
              <w:end w:sz="11.200000000000045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28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Constatation de l’évolution de la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vue </w:t>
            </w:r>
          </w:p>
        </w:tc>
        <w:tc>
          <w:tcPr>
            <w:tcW w:type="dxa" w:w="3060"/>
            <w:tcBorders>
              <w:start w:sz="11.200000000000045" w:val="single" w:color="#BAC500"/>
              <w:top w:sz="11.200000000000273" w:val="single" w:color="#BAC500"/>
              <w:end w:sz="11.199999999999818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Soit présentation à l’opticien d’une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nouvelle prescription médicale et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comparaison avec l’ancienne, soit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adaptation de la prescription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médicale par l’opticien-lunetier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lors d’un </w:t>
            </w:r>
          </w:p>
          <w:p>
            <w:pPr>
              <w:autoSpaceDN w:val="0"/>
              <w:autoSpaceDE w:val="0"/>
              <w:widowControl/>
              <w:spacing w:line="192" w:lineRule="auto" w:before="174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Renouvellement de délivrance. </w:t>
            </w:r>
          </w:p>
        </w:tc>
        <w:tc>
          <w:tcPr>
            <w:tcW w:type="dxa" w:w="3064"/>
            <w:tcBorders>
              <w:start w:sz="11.199999999999818" w:val="single" w:color="#BAC500"/>
              <w:top w:sz="11.200000000000273" w:val="single" w:color="#BAC500"/>
              <w:end w:sz="11.200000000000273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Sur présentation à l’opticien d’une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nouvelle prescription médicale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ophtalmologique. </w:t>
            </w:r>
          </w:p>
        </w:tc>
      </w:tr>
      <w:tr>
        <w:trPr>
          <w:trHeight w:hRule="exact" w:val="432"/>
        </w:trPr>
        <w:tc>
          <w:tcPr>
            <w:tcW w:type="dxa" w:w="9186"/>
            <w:gridSpan w:val="3"/>
            <w:tcBorders>
              <w:start w:sz="12.0" w:val="single" w:color="#BAC500"/>
              <w:top w:sz="11.199999999999818" w:val="single" w:color="#BAC500"/>
              <w:end w:sz="11.200000000000273" w:val="single" w:color="#BAC500"/>
              <w:bottom w:sz="11.200000000000273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Renouvellement anticipé en cas d’évolution de la réfraction liée à des situations médicales particulières </w:t>
            </w:r>
          </w:p>
        </w:tc>
      </w:tr>
      <w:tr>
        <w:trPr>
          <w:trHeight w:hRule="exact" w:val="670"/>
        </w:trPr>
        <w:tc>
          <w:tcPr>
            <w:tcW w:type="dxa" w:w="3062"/>
            <w:tcBorders>
              <w:start w:sz="12.0" w:val="single" w:color="#BAC500"/>
              <w:top w:sz="11.200000000000273" w:val="single" w:color="#BAC500"/>
              <w:end w:sz="11.200000000000045" w:val="single" w:color="#BAC500"/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432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Périodicité de renouvellement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dérogatoire </w:t>
            </w:r>
          </w:p>
        </w:tc>
        <w:tc>
          <w:tcPr>
            <w:tcW w:type="dxa" w:w="6124"/>
            <w:gridSpan w:val="2"/>
            <w:tcBorders>
              <w:start w:sz="11.200000000000045" w:val="single" w:color="#BAC500"/>
              <w:top w:sz="11.200000000000273" w:val="single" w:color="#BAC500"/>
              <w:end w:sz="11.200000000000273" w:val="single" w:color="#BAC500"/>
              <w:bottom w:sz="11.200000000000273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6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Aucun délai de renouvellement des verres </w:t>
            </w:r>
          </w:p>
        </w:tc>
      </w:tr>
      <w:tr>
        <w:trPr>
          <w:trHeight w:hRule="exact" w:val="670"/>
        </w:trPr>
        <w:tc>
          <w:tcPr>
            <w:tcW w:type="dxa" w:w="3062"/>
            <w:tcBorders>
              <w:start w:sz="12.0" w:val="single" w:color="#BAC500"/>
              <w:top w:sz="11.200000000000273" w:val="single" w:color="#BAC500"/>
              <w:end w:sz="11.200000000000045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Cas d’application de la périodicité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dérogatoire </w:t>
            </w:r>
          </w:p>
        </w:tc>
        <w:tc>
          <w:tcPr>
            <w:tcW w:type="dxa" w:w="6124"/>
            <w:gridSpan w:val="2"/>
            <w:tcBorders>
              <w:start w:sz="11.200000000000045" w:val="single" w:color="#BAC500"/>
              <w:top w:sz="11.200000000000273" w:val="single" w:color="#BAC500"/>
              <w:end w:sz="11.200000000000273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28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Cf. liste des pathologies concernées dans l’arrêté du 3 décembre 2018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parue au JO du 13/12/2018. </w:t>
            </w:r>
          </w:p>
        </w:tc>
      </w:tr>
      <w:tr>
        <w:trPr>
          <w:trHeight w:hRule="exact" w:val="912"/>
        </w:trPr>
        <w:tc>
          <w:tcPr>
            <w:tcW w:type="dxa" w:w="3062"/>
            <w:tcBorders>
              <w:start w:sz="12.0" w:val="single" w:color="#BAC500"/>
              <w:top w:sz="11.199999999999818" w:val="single" w:color="#BAC500"/>
              <w:end w:sz="11.200000000000045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28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Constatation de l’évolution de la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vue </w:t>
            </w:r>
          </w:p>
        </w:tc>
        <w:tc>
          <w:tcPr>
            <w:tcW w:type="dxa" w:w="6124"/>
            <w:gridSpan w:val="2"/>
            <w:tcBorders>
              <w:start w:sz="11.200000000000045" w:val="single" w:color="#BAC500"/>
              <w:top w:sz="11.199999999999818" w:val="single" w:color="#BAC500"/>
              <w:end w:sz="11.200000000000273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4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Présentation à l’opticien d’une nouvelle prescription médicale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ophtalmologique avec mention de l’existence d’une situation médicale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particulière. </w:t>
            </w:r>
          </w:p>
        </w:tc>
      </w:tr>
    </w:tbl>
    <w:p>
      <w:pPr>
        <w:autoSpaceDN w:val="0"/>
        <w:autoSpaceDE w:val="0"/>
        <w:widowControl/>
        <w:spacing w:line="190" w:lineRule="auto" w:before="43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DENTAIRE </w:t>
      </w:r>
    </w:p>
    <w:p>
      <w:pPr>
        <w:autoSpaceDN w:val="0"/>
        <w:autoSpaceDE w:val="0"/>
        <w:widowControl/>
        <w:spacing w:line="192" w:lineRule="auto" w:before="25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Trois paniers de soins prothétiques sont ainsi définis :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7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panier « 100% santé » (les soins prothétiques dentaires concernés sont définis dans l’arrêté du 24 mai 2019) remboursé aux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frais réels sans pouvoir excéder les honoraires limites de facturation qui s’imposent aux dentistes,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panier aux tarifs maîtrisés / modérés, remboursé sans pouvoir excéder les honoraires limites de facturation et les garanties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prévues dans le tableau de garanties,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panier aux tarifs libres, permettant de choisir librement les techniques et les matériaux les plus sophistiqués, remboursé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la limite des garanties prévues dans le tableau de garanties.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3.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AIDE AUDITIVE </w:t>
      </w:r>
    </w:p>
    <w:p>
      <w:pPr>
        <w:autoSpaceDN w:val="0"/>
        <w:autoSpaceDE w:val="0"/>
        <w:widowControl/>
        <w:spacing w:line="192" w:lineRule="auto" w:before="25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Deux classes d’équipement auditif sont ainsi définies :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L’équipement auditif de </w:t>
      </w:r>
      <w:r>
        <w:rPr>
          <w:rFonts w:ascii="Poppins" w:hAnsi="Poppins" w:eastAsia="Poppins"/>
          <w:b/>
          <w:i w:val="0"/>
          <w:color w:val="000000"/>
          <w:sz w:val="16"/>
        </w:rPr>
        <w:t>« classe I »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sans reste à charge :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cet équipement est remboursé aux frais réels sans pouvoir excéder les prix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limites de vente qui s’imposent aux audioprothésistes pour l’application du 100% santé. </w:t>
      </w:r>
    </w:p>
    <w:p>
      <w:pPr>
        <w:autoSpaceDN w:val="0"/>
        <w:tabs>
          <w:tab w:pos="10248" w:val="left"/>
        </w:tabs>
        <w:autoSpaceDE w:val="0"/>
        <w:widowControl/>
        <w:spacing w:line="245" w:lineRule="auto" w:before="618" w:after="0"/>
        <w:ind w:left="10036" w:right="144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8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p>
      <w:pPr>
        <w:autoSpaceDN w:val="0"/>
        <w:tabs>
          <w:tab w:pos="717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6839" cy="9499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310" w:right="25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L’équipement auditif de </w:t>
      </w:r>
      <w:r>
        <w:rPr>
          <w:rFonts w:ascii="Poppins" w:hAnsi="Poppins" w:eastAsia="Poppins"/>
          <w:b/>
          <w:i w:val="0"/>
          <w:color w:val="000000"/>
          <w:sz w:val="16"/>
        </w:rPr>
        <w:t>« classe II »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: cet équipement auditif est remboursé dans les conditions fixées dans le tableau de garanties, qui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respectent le plafond de 1 700 euros prévu dans le cadre du contrat responsable.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Ce plafond n’inclut pas les prestations annexes à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l’aide auditive telles que le ticket modérateur des consommables, des piles ou des accessoires.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En revanche, ce plafond inclut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systématiquement la prise en charge du ticket modérateur ainsi que la part prise en charge par l’assurance maladie obligatoire. </w:t>
      </w:r>
    </w:p>
    <w:p>
      <w:pPr>
        <w:autoSpaceDN w:val="0"/>
        <w:autoSpaceDE w:val="0"/>
        <w:widowControl/>
        <w:spacing w:line="245" w:lineRule="auto" w:before="172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prise en charge d’une aide auditive par oreille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est limitée à une aide auditive tous les quatre (4) ans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suivant la date de facturation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l’aide auditive, ayant fait l’objet d’une prise en charge par l’assurance maladie obligatoire ou par l’organisme assureur.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délai court indépendamment pour chaque équipement de chaque oreille. </w:t>
      </w:r>
    </w:p>
    <w:p>
      <w:pPr>
        <w:autoSpaceDN w:val="0"/>
        <w:autoSpaceDE w:val="0"/>
        <w:widowControl/>
        <w:spacing w:line="192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13 - CADRE JURIDIQUE DU CONTRAT DIT RESPONSABLE </w:t>
      </w:r>
    </w:p>
    <w:p>
      <w:pPr>
        <w:autoSpaceDN w:val="0"/>
        <w:autoSpaceDE w:val="0"/>
        <w:widowControl/>
        <w:spacing w:line="245" w:lineRule="auto" w:before="34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Cette adhésion s’inscrit dans le cadre du dispositif législatif relatif aux contrats d’assurance complémentaire santé dits « contrats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responsables » (article 57 de la loi n°2004-810 du 13 août 2004 et différents décrets et arrêtés, modifiés par le décret n°2019-21 du 11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janvier 2019 visant à garantir un accès sans reste à charge à certains équipements d’optique, aides auditives et soins prothétiques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dentaire).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Afin que le présent produit soit qualifié de « responsable », celui-ci ne prend pas en charge les conséquences financières de la baisse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du taux de remboursement liées au non-respect du parcours de soins ainsi que les franchises médicales laissées à la charge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pour les frais relatifs à certaines prestations et produits de santé pris en charge par l’assurance maladie.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L’ensemble des actes de prévention prévu au titre de l’article R871-2 II du Code de la Sécurité sociale est pris en charge. </w:t>
      </w:r>
    </w:p>
    <w:p>
      <w:pPr>
        <w:autoSpaceDN w:val="0"/>
        <w:autoSpaceDE w:val="0"/>
        <w:widowControl/>
        <w:spacing w:line="245" w:lineRule="auto" w:before="176" w:after="0"/>
        <w:ind w:left="310" w:right="254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cas d’évolution de la réglementation régissant les « contrats responsables », les garanties de la présente adhésion feront l’objet de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modifications pour rester en conformité avec ce cadre juridique, après information préalable de l’adhérent. Le tarif pourra également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être revu, à la hausse comme à la baisse, en fonction des modifications apportées sur les garanties. </w:t>
      </w:r>
    </w:p>
    <w:p>
      <w:pPr>
        <w:autoSpaceDN w:val="0"/>
        <w:autoSpaceDE w:val="0"/>
        <w:widowControl/>
        <w:spacing w:line="190" w:lineRule="auto" w:before="26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14 - MODIFICATIONS DES GARANTIES </w:t>
      </w:r>
    </w:p>
    <w:p>
      <w:pPr>
        <w:autoSpaceDN w:val="0"/>
        <w:autoSpaceDE w:val="0"/>
        <w:widowControl/>
        <w:spacing w:line="190" w:lineRule="auto" w:before="23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 LA DEMANDE DE L’ADHÉRENT 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cours de vie de l’adhésion, l’adhérent peut demander la modification de son niveau de garantie, à la hausse ou à la baisse, au plus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tard TROIS mois avant la date d’échéance de l’adhésion.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modification doit intervenir suivant la date d’effet de l’adhésion ou la date d’effet de l’avenant.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Au cours de la première année d’adhésion, l’adhérent a la faculté de modifier uniquement à la hausse ses choix de garanties, ce choix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devant nécessairement être maintenu jusqu’à la prochaine échéance de l’adhésion.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Au-delà de la première année d’adhésion, l’adhérent a la faculté de modifier uniquement à la baisse ses choix de garanties, ce choix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devant nécessairement être maintenu jusqu’à la prochaine échéance de l’adhésion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Après acceptation par l’Adhérent, sous réserve, le cas échéant, du paiement effectif des cotisations correspondantes, la modification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garanties prendra effet à la date mentionnée sur l’avenant correspondant. </w:t>
      </w:r>
    </w:p>
    <w:p>
      <w:pPr>
        <w:autoSpaceDN w:val="0"/>
        <w:autoSpaceDE w:val="0"/>
        <w:widowControl/>
        <w:spacing w:line="192" w:lineRule="auto" w:before="172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tout état de cause, la modification du niveau de garantie s’appliquera à ses éventuels ayants droit. </w:t>
      </w:r>
    </w:p>
    <w:p>
      <w:pPr>
        <w:autoSpaceDN w:val="0"/>
        <w:autoSpaceDE w:val="0"/>
        <w:widowControl/>
        <w:spacing w:line="245" w:lineRule="auto" w:before="176" w:after="0"/>
        <w:ind w:left="310" w:right="25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Tout Accident ou Maladie, entraînant une Hospitalisation, ayant une date de survenance antérieure à la prise d’effet de l’avenant,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sera indemnisable, sous réserve de déclaration et d’acceptation par KIASSURE, sur la base des garanties acquises antérieurement à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la prise d’effet de l’avenant, et ce pendant toute la durée du sinistre, y compris les rechutes éventuelles (même pathologie). </w:t>
      </w:r>
    </w:p>
    <w:p>
      <w:pPr>
        <w:autoSpaceDN w:val="0"/>
        <w:autoSpaceDE w:val="0"/>
        <w:widowControl/>
        <w:spacing w:line="190" w:lineRule="auto" w:before="42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 L’INITIATIVE DE L’ASSUREUR </w:t>
      </w:r>
    </w:p>
    <w:p>
      <w:pPr>
        <w:autoSpaceDN w:val="0"/>
        <w:autoSpaceDE w:val="0"/>
        <w:widowControl/>
        <w:spacing w:line="245" w:lineRule="auto" w:before="256" w:after="0"/>
        <w:ind w:left="310" w:right="25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d’évolution législative, règlementaire et/ou de l’intervention du régime de la Sécurité sociale, le contrat peut être modifié en cours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d’année. Les nouvelles conditions de garanties et/ou de cotisations prennent alors effet à la date d’effet mentionnée sur la notification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la modification. </w:t>
      </w:r>
    </w:p>
    <w:p>
      <w:pPr>
        <w:autoSpaceDN w:val="0"/>
        <w:autoSpaceDE w:val="0"/>
        <w:widowControl/>
        <w:spacing w:line="245" w:lineRule="auto" w:before="172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Jusqu’à la date d’effet de cette notification, les dispositions antérieures continuent à s’appliquer sauf si les nouvelles dispositions sont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d’ordre public et donc d’application immédiate.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même, si les résultats du contrat le nécessitent, l’organisme assureur propose un aménagement des garanties et/ou une révision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cotisations. </w:t>
      </w:r>
    </w:p>
    <w:p>
      <w:pPr>
        <w:autoSpaceDN w:val="0"/>
        <w:tabs>
          <w:tab w:pos="10252" w:val="left"/>
        </w:tabs>
        <w:autoSpaceDE w:val="0"/>
        <w:widowControl/>
        <w:spacing w:line="245" w:lineRule="auto" w:before="148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9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p>
      <w:pPr>
        <w:autoSpaceDN w:val="0"/>
        <w:tabs>
          <w:tab w:pos="717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6839" cy="9499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L’organisme assureur adresse alors une notification au souscripteur au moins deux mois avant la date d’échéance annuelle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l’adhésion. Les nouvelles conditions sont applicables au titre de la nouvelle échéance. </w:t>
      </w:r>
    </w:p>
    <w:p>
      <w:pPr>
        <w:autoSpaceDN w:val="0"/>
        <w:autoSpaceDE w:val="0"/>
        <w:widowControl/>
        <w:spacing w:line="245" w:lineRule="auto" w:before="172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modification des garanties et/ou de révision des cotisations telle que mentionnée aux alinéas précédents, le souscripteur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peut toujours refuser la proposition de l’organisme assureur dans les trente (30) jours qui suivent la réception dudit courrier en envoyant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sa demande de résiliation par l’un des moyens exposés à l’article 6 « Résiliation du contrat ». Le contrat est alors résilié dans les dix (10)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jours suivants.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cas d’absence de réponse dans les trente (30) jours de la notification, l’organisme assureur considérera que le souscripteur a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accepté les nouvelles conditions. Elles prendront effet à la date de modification mentionnée sur le courrier.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Jusqu’à la date d’effet de la modification du contrat, les dispositions antérieures continuent à s’appliquer au contrat. </w:t>
      </w:r>
    </w:p>
    <w:p>
      <w:pPr>
        <w:autoSpaceDN w:val="0"/>
        <w:autoSpaceDE w:val="0"/>
        <w:widowControl/>
        <w:spacing w:line="190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15 - AJOUT OU SORTIE DES AYANTS DROIT </w:t>
      </w:r>
    </w:p>
    <w:p>
      <w:pPr>
        <w:autoSpaceDN w:val="0"/>
        <w:autoSpaceDE w:val="0"/>
        <w:widowControl/>
        <w:spacing w:line="190" w:lineRule="auto" w:before="23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 L’ÉCHÉANCE PRINCIPALE 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a la possibilité de demander l’ajout ou la sortie d’un ayant droit par écrit et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au plus tard 2 (deux) mois avant l’échéance </w:t>
      </w:r>
      <w:r>
        <w:rPr>
          <w:rFonts w:ascii="Poppins" w:hAnsi="Poppins" w:eastAsia="Poppins"/>
          <w:b/>
          <w:i w:val="0"/>
          <w:color w:val="000000"/>
          <w:sz w:val="16"/>
        </w:rPr>
        <w:t>principale de l’adhésion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en écrivant à l’adresse suivante : KIASSURE – 27 Place aux huiles - 13001 MARSEILLE. </w:t>
      </w:r>
    </w:p>
    <w:p>
      <w:pPr>
        <w:autoSpaceDN w:val="0"/>
        <w:autoSpaceDE w:val="0"/>
        <w:widowControl/>
        <w:spacing w:line="190" w:lineRule="auto" w:before="1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modification de l’adhésion prendra effet à la date d’échéance du contrat, sous réserve de la production des pièces justificatives.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HORS ÉCHÉANCE PRINCIPALE </w:t>
      </w:r>
    </w:p>
    <w:p>
      <w:pPr>
        <w:autoSpaceDN w:val="0"/>
        <w:autoSpaceDE w:val="0"/>
        <w:widowControl/>
        <w:spacing w:line="192" w:lineRule="auto" w:before="182" w:after="0"/>
        <w:ind w:left="670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8"/>
        </w:rPr>
        <w:t>2.1.</w:t>
      </w:r>
      <w:r>
        <w:rPr>
          <w:rFonts w:ascii="Poppins" w:hAnsi="Poppins" w:eastAsia="Poppins"/>
          <w:b w:val="0"/>
          <w:i w:val="0"/>
          <w:color w:val="063363"/>
          <w:sz w:val="20"/>
        </w:rPr>
        <w:t>Ajout d’un ayant droit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un événement survient en cours d’année entraînant l’acquisition de la qualité d’ayant droit, d’une personne que l’assuré souhaite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assurer, il doit adresser une demande écrite (mail, fax, courrier) à cet effet 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un délai de 30 jours suivant cet événement s’il s’agit d’une naissance ou d’une adoption,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un délai de 15 jours suivant cet événement pour les autres demandes.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Sous réserve des pièces justifiant de la date de l’événement et des conditions permettant d’être désigné comme ayant droit,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modification du contrat prendra alors effet :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de naissance du nouveau-né,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de réception de la demande pour les autres cas (adoption, union),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de radiation d’un contrat de même nature prévoyant des garanties similaires (sous réserve de la production d’un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Certificat de radiation).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la demande est formulée au-delà des délais ci-dessus, la modification du contrat prendra effet à la date de réception de la demande,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sous réserve de la production des pièces justificatives. </w:t>
      </w:r>
    </w:p>
    <w:p>
      <w:pPr>
        <w:autoSpaceDN w:val="0"/>
        <w:autoSpaceDE w:val="0"/>
        <w:widowControl/>
        <w:spacing w:line="190" w:lineRule="auto" w:before="178" w:after="0"/>
        <w:ind w:left="670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8"/>
        </w:rPr>
        <w:t>2.2.</w:t>
      </w: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Sortie d’un ayant droit </w:t>
      </w:r>
    </w:p>
    <w:p>
      <w:pPr>
        <w:autoSpaceDN w:val="0"/>
        <w:autoSpaceDE w:val="0"/>
        <w:widowControl/>
        <w:spacing w:line="245" w:lineRule="auto" w:before="254" w:after="0"/>
        <w:ind w:left="310" w:right="25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un événement survient en cours d’année entraînant la perte de la qualité d’ayant droit, l’adhérent doit le déclarer par écrit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dans les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QUINZE (15) jours suivant cet événement. En cas de déclaration tardive par l’Adhérent, une déchéance de garantie est susceptible de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lui être opposée dès lors qu’il est établi que ce retard a causé un préjudice à l’Assureur.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modification du contrat prendra effet, sous réserve de la production des pièces justifiant de la date de l’événement et de la fin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conditions permettant d’être désigné comme ayant droit :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décès, au lendemain du décès,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de réception de la déclaration pour les autres cas (séparation ou divorce, cessation ou changement d’affiliation au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Régime Obligatoire) </w:t>
      </w:r>
    </w:p>
    <w:p>
      <w:pPr>
        <w:autoSpaceDN w:val="0"/>
        <w:autoSpaceDE w:val="0"/>
        <w:widowControl/>
        <w:spacing w:line="245" w:lineRule="auto" w:before="172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Si des prestations ont été versées au-delà de ce délai, l’Assureur pourra demander à l’Adhérent le remboursement des prestations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indûment réglées pour cet ayant droit.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Si un des ayants droit ne remplissait plus les conditions prévues pour être Bénéficiaire, les garanties cesseraient de plein droit et sans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formalité pour celui-ci.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cas de déclaration tardive par l’Adhérent, une déchéance de garantie est susceptible de lui être opposée dès lors qu’il est établi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que ce retard a causé un préjudice à l’Assureur. </w:t>
      </w:r>
    </w:p>
    <w:p>
      <w:pPr>
        <w:autoSpaceDN w:val="0"/>
        <w:tabs>
          <w:tab w:pos="10192" w:val="left"/>
        </w:tabs>
        <w:autoSpaceDE w:val="0"/>
        <w:widowControl/>
        <w:spacing w:line="245" w:lineRule="auto" w:before="886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10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50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3.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AJUSTEMENT SUR LA COTISATION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 w:num="2" w:equalWidth="0">
            <w:col w:w="5920" w:space="0"/>
            <w:col w:w="545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2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6839" cy="94996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02"/>
        <w:sectPr>
          <w:type w:val="nextColumn"/>
          <w:pgSz w:w="11911" w:h="16841"/>
          <w:pgMar w:top="46" w:right="276" w:bottom="82" w:left="256" w:header="720" w:footer="720" w:gutter="0"/>
          <w:cols w:num="2" w:equalWidth="0">
            <w:col w:w="5920" w:space="0"/>
            <w:col w:w="545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donner suite à la demande d’ajout ou de sortie d’un ayant droit, l’adhérent recevra une notification ayant valeur d’avenant. Sans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retour de sa part dans le mois qui suit la réception de cette notification, la modification des ayants droit prendra effet à la date d’effet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l’avenant. </w:t>
      </w:r>
    </w:p>
    <w:p>
      <w:pPr>
        <w:autoSpaceDN w:val="0"/>
        <w:autoSpaceDE w:val="0"/>
        <w:widowControl/>
        <w:spacing w:line="245" w:lineRule="auto" w:before="172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d’ajout ou de sortie d’ayant droit, la cotisation sera ajustée en conséquence à compter de la date d’effet de l’avenant constatant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cette modification. La différence de cotisation sera mentionnée dans l’avenant.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S’il s’agit d’un supplément à acquitter, celui-ci devra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être réglé à l’Assureur conformément aux dispositions de l’article 20. S’il s’agit d’une ristourne en faveur de l’Adhérent, celle- ci lui sera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réglée sous réserve de l’absence d’arriéré de prime à compenser.</w:t>
      </w:r>
    </w:p>
    <w:p>
      <w:pPr>
        <w:autoSpaceDN w:val="0"/>
        <w:autoSpaceDE w:val="0"/>
        <w:widowControl/>
        <w:spacing w:line="190" w:lineRule="auto" w:before="266" w:after="336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16 - EXCLUSIONS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11379"/>
      </w:tblGrid>
      <w:tr>
        <w:trPr>
          <w:trHeight w:hRule="exact" w:val="8088"/>
        </w:trPr>
        <w:tc>
          <w:tcPr>
            <w:tcW w:type="dxa" w:w="11024"/>
            <w:tcBorders>
              <w:start w:sz="11.199999999999989" w:val="single" w:color="#BAC500"/>
              <w:top w:sz="12.0" w:val="single" w:color="#BAC500"/>
              <w:end w:sz="12.0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0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Les actes ne figurant pas sur la Nomenclature Générale des Actes Professionnels (NGAP) ou dans la Classification Commune des Actes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Médicaux (CCAM) ne sont pas remboursés, sauf cas particuliers prévus à l’adhésion.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Les exclusions ci-dessous s’appliquent à toutes les garanties d’assurance à l’exception des garanties minimum et maximum des contrats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responsables.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Les garanties ne s’exercent pas en cas :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De guerre civile ou étrangère, d’émeutes et mouvement populaires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De désintégration du noyau atomique ou de radiations ionisantes,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De traitements ou interventions chirurgicales dans un but de rajeunissement ou esthétique, sauf les actes remboursés par le Régime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Obligatoire qui seront pris en charge à 100% du tarif de responsabilité, de cures d’amaigrissement, de sommeil, de désintoxication, de séjours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en institut médico-pédagogique et établissements similaires,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D’une aggravation due à l’inobservation intentionnelle par l’Assuré des prescriptions du médecin. </w:t>
            </w:r>
          </w:p>
          <w:p>
            <w:pPr>
              <w:autoSpaceDN w:val="0"/>
              <w:autoSpaceDE w:val="0"/>
              <w:widowControl/>
              <w:spacing w:line="258" w:lineRule="exact" w:before="2" w:after="0"/>
              <w:ind w:left="10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>Sont également applicables les exclusions imposées par le dispositif législatif des contrats dits « responsables ». 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̂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me si votre Régime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Obligatoire est intervenu, ne donnent pas lieu à prestation pour les hospitalisations, actes chirurgicaux, soins et prothèses dentaires, actes de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kinésithérapie :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conséquences de l’éthylisme aigu ou chronique de la personne assurée, l’usage de stupéfiants ou de tranquillisants non prescrits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médicalement,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frais de séjour climatique à la campagne, à la mer, à la montagne et en colonie sanitaire (sauf en Sanatorium ou en Préventorium),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cures d'amaigrissement, de rajeunissement, de désintoxication et de thalassothérapie,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traitements à visée esthétique, à l’exception de ceux consécutifs à un accident garanti,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traitements psychanalytiques,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interventions chirurgicales à visée reconstructrice, esthétique ou plastique à l'exception de celles consécutives à un accident garanti, les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interventions comportant une réduction de la masse graisseuse, ainsi que les interventions pour rhinoplastie et septoplastie nasale. Restent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néanmoins garanties les rhinoplasties justifiées par un traumatisme nasal survenu pendant la période de garantie,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interventions chirurgicales pour hypertrophie ou hypotrophie mammaires, ainsi que les interventions comportant une lipectomie, une </w:t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liposuccion, une lipoaspiration, une liposculpture, une plastie abdominale,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traitements, hospitalisations et interventions chirurgicales pour les troubles de l'identité sexuelle,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séjours en centres, services ou établissements dits de longs séjours, de gérontologie, de gériatrie,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séjours psychopédagogiques, pédagogiques, à visée diététique ou de rééducation alimentaire,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Les différentes étapes de la Procréation Médicalement Assistée (PMA),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Maisons d’accueil spécialisé (MAS),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5"/>
              </w:rPr>
              <w:t xml:space="preserve">• Etablissement d'hébergement pour personnes âgées dépendantes (EPHAD). </w:t>
            </w:r>
          </w:p>
        </w:tc>
      </w:tr>
    </w:tbl>
    <w:p>
      <w:pPr>
        <w:autoSpaceDN w:val="0"/>
        <w:autoSpaceDE w:val="0"/>
        <w:widowControl/>
        <w:spacing w:line="245" w:lineRule="auto" w:before="268" w:after="0"/>
        <w:ind w:left="310" w:right="72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17 - ADAPTATION DE L'ADHÉSION PAR SUITE DE MODIFICATIONS DU </w:t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RÉGI</w:t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M</w:t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E DE BASE DE LA SÉCURITÉ SOCIALE </w:t>
      </w:r>
    </w:p>
    <w:p>
      <w:pPr>
        <w:autoSpaceDN w:val="0"/>
        <w:autoSpaceDE w:val="0"/>
        <w:widowControl/>
        <w:spacing w:line="245" w:lineRule="auto" w:before="34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garanties de la présente adhésion, sa tarification et les modalités de mise en jeu de l’assurance ont été fixées compte tenu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dispositions du régime obligatoire d’assurance maladie en vigueur lors de sa prise d’effet. Si ces dispositions ou les règles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d’indemnisation de l’assurance maladie venaient à être modifiées, l’Assureur se réserve la faculté de procéder à une révision du contrat,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compter du premier jour du mois suivant l’application par cet organisme des dispositions nouvelles.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conserve, dans ce cas, la possibilité de demander un aménagement des garanties ou la résiliation de l’adhésion, sans </w:t>
      </w:r>
      <w:r>
        <w:rPr>
          <w:rFonts w:ascii="Poppins" w:hAnsi="Poppins" w:eastAsia="Poppins"/>
          <w:b w:val="0"/>
          <w:i w:val="0"/>
          <w:color w:val="000000"/>
          <w:sz w:val="16"/>
        </w:rPr>
        <w:t>application du délai de préavis.</w:t>
      </w:r>
    </w:p>
    <w:p>
      <w:pPr>
        <w:autoSpaceDN w:val="0"/>
        <w:tabs>
          <w:tab w:pos="10236" w:val="left"/>
        </w:tabs>
        <w:autoSpaceDE w:val="0"/>
        <w:widowControl/>
        <w:spacing w:line="245" w:lineRule="auto" w:before="246" w:after="0"/>
        <w:ind w:left="10036" w:right="144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11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150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18 - PRESTATIONS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 w:num="2" w:equalWidth="0">
            <w:col w:w="5588" w:space="0"/>
            <w:col w:w="57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6839" cy="94996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24"/>
        <w:sectPr>
          <w:type w:val="nextColumn"/>
          <w:pgSz w:w="11911" w:h="16841"/>
          <w:pgMar w:top="46" w:right="276" w:bottom="82" w:left="256" w:header="720" w:footer="720" w:gutter="0"/>
          <w:cols w:num="2" w:equalWidth="0">
            <w:col w:w="5588" w:space="0"/>
            <w:col w:w="5791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21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REMBOURSEMENT DES PRESTATIONS 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dépenses de prestations sont remboursées en fonction de l’offre et du niveau de garanties auquel l’Adhérent a adhéré, qui figurent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 certificat d’adhésion. Elles ne peuvent en aucun cas être supérieures aux dépenses réelles.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Les demandes de rem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boursement de pr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estations sont à adresser à : CPMS - Gestion KIASSURE - TSA 10516 - 75427 PARIS cedex 09 ou à </w:t>
      </w:r>
      <w:r>
        <w:rPr>
          <w:rFonts w:ascii="Poppins" w:hAnsi="Poppins" w:eastAsia="Poppins"/>
          <w:b w:val="0"/>
          <w:i w:val="0"/>
          <w:color w:val="000000"/>
          <w:sz w:val="16"/>
        </w:rPr>
        <w:t>l’adresse électronique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4" w:history="1">
          <w:r>
            <w:rPr>
              <w:rStyle w:val="Hyperlink"/>
            </w:rPr>
            <w:t>kiassure@cpms.fr</w:t>
          </w:r>
        </w:hyperlink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les conditions et limites de remboursement du niveau de garanties choisi et mentionné au certificat d’adhésion, l’assureur peut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prendre en charge 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7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frais ayant préalablement donné lieu à un remboursement par le Régime français d’assurance maladie,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frais non remboursés par le régime obligatoire mais prescrits médicalement, faisant l’objet d’une prise en charge,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frais non remboursés par le régime obligatoire et non prescrits.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remboursement est appliqué séparément pour chaque poste de frais pris en charge par le Régime d’assurance maladie.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Il est toujours subordonné au remboursement préalable par le Régime d’assurance maladie, sauf dispositions contraires figurant au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tableau des garanties.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prestations sont réglées dans les 15 jours entre la réception du dossier complet et l’expédition du titre de paiement, sauf cas fortuit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de force majeure, soit l’accord amiable, soit la décision judiciaire exécutoire.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prestations sont réglées en euros sur un compte ouvert auprès d’un établissement bancaire français ou d’un établissement situé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l’un des Etats composant l’Espace Économique Européen.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décomptes seront adressés chaque mois par mail ou par courrier et seront disponibles en ligne dans l’espace personnel des assurés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géré par </w:t>
      </w:r>
      <w:r>
        <w:rPr>
          <w:rFonts w:ascii="Poppins" w:hAnsi="Poppins" w:eastAsia="Poppins"/>
          <w:b/>
          <w:i w:val="0"/>
          <w:color w:val="000000"/>
          <w:sz w:val="16"/>
        </w:rPr>
        <w:t>KIASSURE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190" w:lineRule="auto" w:before="182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TÉLÉTRANSMISSION </w:t>
      </w:r>
    </w:p>
    <w:p>
      <w:pPr>
        <w:autoSpaceDN w:val="0"/>
        <w:autoSpaceDE w:val="0"/>
        <w:widowControl/>
        <w:spacing w:line="245" w:lineRule="auto" w:before="25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transmission des décomptes de remboursements des assurés bénéficiaires peut être effectuée directement par les caisses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d’assurance maladie, sous forme d’échange de données informatiques. Si l’adhérent ne souhaite pas bénéficier du service de la 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3" w:history="1">
          <w:r>
            <w:rPr>
              <w:rStyle w:val="Hyperlink"/>
            </w:rPr>
            <w:t>télétransmission a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utomatique, il peut fait connaître son refus à tout moment en ligne, depuis son espace client accessible sur le site : 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3" w:history="1">
          <w:r>
            <w:rPr>
              <w:rStyle w:val="Hyperlink"/>
            </w:rPr>
            <w:t>www.kiassure.com</w:t>
          </w:r>
        </w:hyperlink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L’assuré bénéficiant de la télétransmission de ses décomptes de remboursements pourra envoyer ses justificatifs complémentaires,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avant même le remboursement de la Sécurité sociale.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rejet de la télétransmission, l’assuré sera amené à transmettre l’original de son décompte. Seuls les décomptes pour lesquels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remboursement n’a pas été traité automatiquement devront être envoyés. </w:t>
      </w:r>
    </w:p>
    <w:p>
      <w:pPr>
        <w:autoSpaceDN w:val="0"/>
        <w:autoSpaceDE w:val="0"/>
        <w:widowControl/>
        <w:spacing w:line="190" w:lineRule="auto" w:before="182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3.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CUMUL D’ORGANISMES ASSUREURS </w:t>
      </w:r>
    </w:p>
    <w:p>
      <w:pPr>
        <w:autoSpaceDN w:val="0"/>
        <w:autoSpaceDE w:val="0"/>
        <w:widowControl/>
        <w:spacing w:line="245" w:lineRule="auto" w:before="256" w:after="0"/>
        <w:ind w:left="310" w:right="25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Les garanties de même nature contractées auprès de plusieurs organismes assureurs produisent leurs effets dans la limite de chaque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garantie quelle que soit sa date de souscription et de la dépense engagée. Dans cette limite, le bénéficiaire peut obtenir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l’indemnisation en s’adressant à l’organisme de son choix.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4.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TIERS PAYANT </w:t>
      </w:r>
    </w:p>
    <w:p>
      <w:pPr>
        <w:autoSpaceDN w:val="0"/>
        <w:autoSpaceDE w:val="0"/>
        <w:widowControl/>
        <w:spacing w:line="190" w:lineRule="auto" w:before="25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 au contrat </w:t>
      </w:r>
      <w:r>
        <w:rPr>
          <w:rFonts w:ascii="Poppins" w:hAnsi="Poppins" w:eastAsia="Poppins"/>
          <w:b/>
          <w:i w:val="0"/>
          <w:color w:val="000000"/>
          <w:sz w:val="16"/>
        </w:rPr>
        <w:t>INSTASSUR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permet de bénéficier des avantages d’une carte de tiers payant.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les dépenses de pharmacie remboursables par le régime d’assurance maladie, l’assuré est dispensé du paiement du ticket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modérateur.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 avantage est étendu aux autres dépenses de santé auprès de tous les professionnels de santé conventionnés, qui acceptent 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dispositif. </w:t>
      </w:r>
    </w:p>
    <w:p>
      <w:pPr>
        <w:autoSpaceDN w:val="0"/>
        <w:autoSpaceDE w:val="0"/>
        <w:widowControl/>
        <w:spacing w:line="245" w:lineRule="auto" w:before="17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carte de Tiers payant permet également de bénéficier d’une prise en charge dans la limite de la garantie souscrite, en cas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d’hospitalisation en France par l’intermédiaire de l’établissement hospitalier auprès de l’organisme de Tiers payant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Viamedis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sur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simple demande à </w:t>
      </w:r>
      <w:r>
        <w:rPr>
          <w:rFonts w:ascii="Poppins" w:hAnsi="Poppins" w:eastAsia="Poppins"/>
          <w:b/>
          <w:i w:val="0"/>
          <w:color w:val="000000"/>
          <w:sz w:val="16"/>
        </w:rPr>
        <w:t>KIASSURE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. </w:t>
      </w:r>
    </w:p>
    <w:p>
      <w:pPr>
        <w:autoSpaceDN w:val="0"/>
        <w:tabs>
          <w:tab w:pos="10204" w:val="left"/>
        </w:tabs>
        <w:autoSpaceDE w:val="0"/>
        <w:widowControl/>
        <w:spacing w:line="245" w:lineRule="auto" w:before="340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12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p>
      <w:pPr>
        <w:autoSpaceDN w:val="0"/>
        <w:tabs>
          <w:tab w:pos="717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6839" cy="94996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310" w:right="25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cas de suspension ou de résiliation du contrat, l’adhérent s’engage à restituer immédiatement la carte de Tiers payant. Il s’engage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également à rembourser à l’Assureur les prestations indûment réglées aux praticiens postérieurement à cette suspension ou cette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résiliation. </w:t>
      </w:r>
    </w:p>
    <w:p>
      <w:pPr>
        <w:autoSpaceDN w:val="0"/>
        <w:autoSpaceDE w:val="0"/>
        <w:widowControl/>
        <w:spacing w:line="190" w:lineRule="auto" w:before="180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5.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PIÈCES NÉCESSAIRES AU PAIEMENT DES PRESTATIONS </w:t>
      </w:r>
    </w:p>
    <w:p>
      <w:pPr>
        <w:autoSpaceDN w:val="0"/>
        <w:autoSpaceDE w:val="0"/>
        <w:widowControl/>
        <w:spacing w:line="245" w:lineRule="auto" w:before="256" w:after="0"/>
        <w:ind w:left="310" w:right="25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obtenir le règlement de ses prestations, l’adhérent doit envoyer à CPMS - Gestion KIASSURE - TSA 10516 - 75427 PARIS cedex 09 ou à </w:t>
      </w:r>
      <w:r>
        <w:rPr>
          <w:rFonts w:ascii="Poppins" w:hAnsi="Poppins" w:eastAsia="Poppins"/>
          <w:b w:val="0"/>
          <w:i w:val="0"/>
          <w:color w:val="000000"/>
          <w:sz w:val="16"/>
        </w:rPr>
        <w:t>l’adresse électronique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4" w:history="1">
          <w:r>
            <w:rPr>
              <w:rStyle w:val="Hyperlink"/>
            </w:rPr>
            <w:t>kiassure@cpms.fr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,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dans les TROIS (3) mois qui suivent la fin du traitement, les pièces justificatives accompagnées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d’une demande datée et signée comportant le numéro d’adhésion.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liste des pièces justificatives à fournir est la suivante :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7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décomptes originaux des remboursements du Régime Obligatoire justifiant les prestations qui ont été servies. (Dans les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départements dans lesquels un accord a été passé avec les organismes de Régimes Obligatoires, une telle formalité ne sera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pas nécessaire),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notes d’honoraires et factures détaillées justifiant des frais réellement engagés, notamment pour le transport hospitalier,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factures d’hospitalisation si celle-ci n’a pas donné lieu à prise en charge préalable, notamment pour la chambre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particulière, le forfait journalier hospitalier et le lit d’accompagnant,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factures des pharmaciens lorsque la garantie Tiers payant n’a pu être mise en jeu ou en cas de dépassement du tarif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responsabilité,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facture détaillée des frais engagés pour les prothèses dentaires,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les frais d’optique, la demande de prise en charge et la facture de l’opticien distinguant le prix de la monture de celui des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verres ou indiquant les frais de lentilles. Pour les lentilles non remboursées par le Régime Obligatoire, joindre également une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ordonnance de moins de deux ans. L’évolution de la vue devra être justifiée soit par la présentation d’une nouvelle prescription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médicale portant une correction différente de la précédente ou soit sur la présentation de la prescription initiale comportant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mentions de l’opticien en application de l’article R165-1 du code de la Sécurité Sociale.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les cures thermales, la facture détaillée des frais engagés, ainsi que le décompte du remboursement du Régime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Obligatoire,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l’Adhérent ou ses ayants droit bénéficient d’une autre couverture complémentaire, les originaux des décomptes établis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l’organisme en cause,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d’accident mettant en cause un tiers responsable identifié, les coordonnées du tiers responsable ou de son Assureur,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afin de pouvoir engager les recours,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facture détaillée du praticien diplômé d’État si l’assuré consulte un ostéopathe, un chiropracteur, un acupuncteur, un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étiopathe, un homéopathe, un psychologue, un podologue, un pédicure ou un diététicien au titre du poste prévention &amp; bien-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être, </w:t>
      </w:r>
    </w:p>
    <w:p>
      <w:pPr>
        <w:autoSpaceDN w:val="0"/>
        <w:tabs>
          <w:tab w:pos="1024" w:val="left"/>
        </w:tabs>
        <w:autoSpaceDE w:val="0"/>
        <w:widowControl/>
        <w:spacing w:line="245" w:lineRule="auto" w:before="16" w:after="0"/>
        <w:ind w:left="66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factures originales pour tous les actes et frais non remboursés par le Régime Obligatoire mais dont les garanties sont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couvertes par ce contrat. </w:t>
      </w:r>
    </w:p>
    <w:p>
      <w:pPr>
        <w:autoSpaceDN w:val="0"/>
        <w:tabs>
          <w:tab w:pos="1024" w:val="left"/>
        </w:tabs>
        <w:autoSpaceDE w:val="0"/>
        <w:widowControl/>
        <w:spacing w:line="245" w:lineRule="auto" w:before="16" w:after="0"/>
        <w:ind w:left="66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naissance, un certificat de naissance ou une copie certifiée conforme du livret de famille établissant la filiation avec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</w:t>
      </w:r>
    </w:p>
    <w:p>
      <w:pPr>
        <w:autoSpaceDN w:val="0"/>
        <w:tabs>
          <w:tab w:pos="1024" w:val="left"/>
        </w:tabs>
        <w:autoSpaceDE w:val="0"/>
        <w:widowControl/>
        <w:spacing w:line="190" w:lineRule="auto" w:before="16" w:after="0"/>
        <w:ind w:left="6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d’adoption, une copie du jugement d’adoption, établissant la filiation avec l’Adhérent, </w:t>
      </w:r>
    </w:p>
    <w:p>
      <w:pPr>
        <w:autoSpaceDN w:val="0"/>
        <w:autoSpaceDE w:val="0"/>
        <w:widowControl/>
        <w:spacing w:line="190" w:lineRule="auto" w:before="41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Seuls les décomptes originaux ou sur support durable tiennent lieu de justificatifs. </w:t>
      </w:r>
    </w:p>
    <w:p>
      <w:pPr>
        <w:autoSpaceDN w:val="0"/>
        <w:autoSpaceDE w:val="0"/>
        <w:widowControl/>
        <w:spacing w:line="245" w:lineRule="auto" w:before="1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Si les renseignements fournis sont insuffisants pour le règlement des prestations, l’Assureur pourra demander de fournir des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justificatifs complémentaires.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tout état de cause, tout justificatif produit plus de 2 ans après la date de soin ne pourra pas faire l’objet de remboursement.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L’Adhérent qui emploie ou produit intentionnellement des documents inexacts ou frauduleux sera déchu de tout droit à garantie pour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le sinistre dont il s’agit. </w:t>
      </w:r>
    </w:p>
    <w:p>
      <w:pPr>
        <w:autoSpaceDN w:val="0"/>
        <w:autoSpaceDE w:val="0"/>
        <w:widowControl/>
        <w:spacing w:line="192" w:lineRule="auto" w:before="262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19 - CONTROLE, PROCÉDURE D’EXPERTISE ET ARBITRAGE </w:t>
      </w:r>
    </w:p>
    <w:p>
      <w:pPr>
        <w:autoSpaceDN w:val="0"/>
        <w:autoSpaceDE w:val="0"/>
        <w:widowControl/>
        <w:spacing w:line="190" w:lineRule="auto" w:before="23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CONTRÔLE DES DÉPENSES </w:t>
      </w:r>
    </w:p>
    <w:p>
      <w:pPr>
        <w:autoSpaceDN w:val="0"/>
        <w:autoSpaceDE w:val="0"/>
        <w:widowControl/>
        <w:spacing w:line="245" w:lineRule="auto" w:before="25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médecin-conseil peut demander à l’adhérent tout renseignement ou document complémentaire qu’il juge utile et le cas échéant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demander une expertise médicale, afin de permettre l’appréciation du droit aux prestations, notamment en ce qui concerne le principe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et la fréquence de l’engagement des dépenses et leur montant.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Sous peine de déchéance, l’adhérent doit lui communiquer ces informations, soit directement sous pli confidentiel soit par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l’intermédiaire de son médecin, et se soumettre à toute expertise médicale éventuelle. </w:t>
      </w:r>
    </w:p>
    <w:p>
      <w:pPr>
        <w:autoSpaceDN w:val="0"/>
        <w:tabs>
          <w:tab w:pos="10198" w:val="left"/>
        </w:tabs>
        <w:autoSpaceDE w:val="0"/>
        <w:widowControl/>
        <w:spacing w:line="245" w:lineRule="auto" w:before="336" w:after="0"/>
        <w:ind w:left="10036" w:right="144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13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p>
      <w:pPr>
        <w:autoSpaceDN w:val="0"/>
        <w:tabs>
          <w:tab w:pos="717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6839" cy="94996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fonction du résultat de ces contrôles, l’Assureur se réserve le droit de contester au regard des dispositions du présent contrat, la prise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charge des frais dont le remboursement est demandé ou le montant de sa prise en charge. </w:t>
      </w:r>
    </w:p>
    <w:p>
      <w:pPr>
        <w:autoSpaceDN w:val="0"/>
        <w:autoSpaceDE w:val="0"/>
        <w:widowControl/>
        <w:spacing w:line="245" w:lineRule="auto" w:before="172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De convention expresse, l’Adhérent reconnaît le droit de subordonner la mise en jeu de la garantie au respect de ces conditions. En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cas de refus de l’assuré, l’Assureur pourra, de convention expresse, s’opposer à la mise en jeu de la garantie.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PROCÉDURE D’EXPERTISE 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>Les médecins et délégués missionnés par l’Assureur auront le droit de venir constater l’état de santé de l’Adhérent</w:t>
      </w:r>
      <w:r>
        <w:rPr>
          <w:rFonts w:ascii="Poppins" w:hAnsi="Poppins" w:eastAsia="Poppins"/>
          <w:b/>
          <w:i w:val="0"/>
          <w:color w:val="000000"/>
          <w:sz w:val="16"/>
        </w:rPr>
        <w:t>.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Dans le cas où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ne peut se déplacer, le médecin missionné doit avoir accès à son lieu de résidence.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3.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ARBITRAGE </w:t>
      </w:r>
    </w:p>
    <w:p>
      <w:pPr>
        <w:autoSpaceDN w:val="0"/>
        <w:autoSpaceDE w:val="0"/>
        <w:widowControl/>
        <w:spacing w:line="245" w:lineRule="auto" w:before="25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persistance d’un désaccord sur les conclusions du médecin expert que l’Assureur a désigné, le différend est soumis à une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expertise amiable avant tout recours à la voie judiciaire. Chacune des parties choisit un médecin expert devant régler le différend. 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défaut d’accord entre eux, ceux-ci s’adjoignent un troisième expert et tous trois opèrent en commun et à la majorité des voix.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 défaut d’accord entre les médecins sur le nom du tiers expert, la désignation est effectuée par le Président du Tribunal de Grande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Instance du domicile de l’assuré. Cette nomination est faite sur simple requête signée des deux parties ou d’une seule, l’autre partie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ayant été convoquée par lettre recommandée. Les trois médecins opèrent en commun et à la majorité des voix.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Chaque partie paie les frais et honoraires de son représentant. Les honoraires du tiers médecin sont supportés à charge égale par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deux parties. </w:t>
      </w:r>
    </w:p>
    <w:p>
      <w:pPr>
        <w:autoSpaceDN w:val="0"/>
        <w:autoSpaceDE w:val="0"/>
        <w:widowControl/>
        <w:spacing w:line="192" w:lineRule="auto" w:before="26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20 - COTISATIONS </w:t>
      </w:r>
    </w:p>
    <w:p>
      <w:pPr>
        <w:autoSpaceDN w:val="0"/>
        <w:autoSpaceDE w:val="0"/>
        <w:widowControl/>
        <w:spacing w:line="190" w:lineRule="auto" w:before="23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MONTANT DE LA COTISATION </w:t>
      </w:r>
    </w:p>
    <w:p>
      <w:pPr>
        <w:autoSpaceDN w:val="0"/>
        <w:autoSpaceDE w:val="0"/>
        <w:widowControl/>
        <w:spacing w:line="245" w:lineRule="auto" w:before="25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cotisation est fixée au Certificat d’Adhésion. Elle est exprimée en Euros, tous frais et taxes inclus. Elle tient compte d’un certain nombre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paramètres tels que le régime obligatoire de l’adhérent, les garanties choisies, l’âge des assurés, la composition familiale et la zone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géographique. Elle ne dépend pas de l’état de santé des assurés. </w:t>
      </w:r>
    </w:p>
    <w:p>
      <w:pPr>
        <w:autoSpaceDN w:val="0"/>
        <w:autoSpaceDE w:val="0"/>
        <w:widowControl/>
        <w:spacing w:line="192" w:lineRule="auto" w:before="17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cotisation totale due par l’adhérent correspond au cumul des cotisations de chaque assuré. </w:t>
      </w:r>
    </w:p>
    <w:p>
      <w:pPr>
        <w:autoSpaceDN w:val="0"/>
        <w:autoSpaceDE w:val="0"/>
        <w:widowControl/>
        <w:spacing w:line="190" w:lineRule="auto" w:before="182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VARIATION DE LA COTISATION </w:t>
      </w:r>
    </w:p>
    <w:p>
      <w:pPr>
        <w:autoSpaceDN w:val="0"/>
        <w:autoSpaceDE w:val="0"/>
        <w:widowControl/>
        <w:spacing w:line="192" w:lineRule="auto" w:before="25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cotisation évolue en fonction de l’âge atteint de l’adhérent et de ses ayants droit à l’échéance de l’adhésion. </w:t>
      </w:r>
    </w:p>
    <w:p>
      <w:pPr>
        <w:autoSpaceDN w:val="0"/>
        <w:autoSpaceDE w:val="0"/>
        <w:widowControl/>
        <w:spacing w:line="190" w:lineRule="auto" w:before="17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cours de contrat, la cotisation peut varier en cas de 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Modification de la législation sociale et/ou fiscale,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Changement de garanties,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Ajout ou sortie d’ayant droit,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Changement ou modification du régime d’assurance maladie,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Changement de domicile entraînant un changement de zone tarifaire. </w:t>
      </w:r>
    </w:p>
    <w:p>
      <w:pPr>
        <w:autoSpaceDN w:val="0"/>
        <w:autoSpaceDE w:val="0"/>
        <w:widowControl/>
        <w:spacing w:line="245" w:lineRule="auto" w:before="172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ailleurs, en cas de modification du taux de taxe sur les conventions d’assurance ou d’un prélèvement indirect, celle-ci sera appliquée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conformément aux dispositions réglementaires.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3.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RÉVISION DE LA COTISATION </w:t>
      </w:r>
    </w:p>
    <w:p>
      <w:pPr>
        <w:autoSpaceDN w:val="0"/>
        <w:autoSpaceDE w:val="0"/>
        <w:widowControl/>
        <w:spacing w:line="245" w:lineRule="auto" w:before="29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L’Assureur peut être amené à réévaluer le montant des cotisations, notamment en fonction des résultats techniques des garanties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de même nature et/ou de l’évolution prévisionnelle des dépenses de santé. </w:t>
      </w:r>
    </w:p>
    <w:p>
      <w:pPr>
        <w:autoSpaceDN w:val="0"/>
        <w:autoSpaceDE w:val="0"/>
        <w:widowControl/>
        <w:spacing w:line="245" w:lineRule="auto" w:before="172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augmentations de cotisations ont généralement lieu chaque année à la date d’échéance du contrat. Le nouveau montant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cotisation sera communiqué à l’avis d’échéance annuelle.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augmentations de cotisations seront notifiées à l’adhérent par écrit au moins deux mois avant la date prévue de l’entrée en vigueur,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moins que les délais réglementaires ne permettent pas de respecter ce délai. </w:t>
      </w:r>
    </w:p>
    <w:p>
      <w:pPr>
        <w:autoSpaceDN w:val="0"/>
        <w:autoSpaceDE w:val="0"/>
        <w:widowControl/>
        <w:spacing w:line="245" w:lineRule="auto" w:before="174" w:after="0"/>
        <w:ind w:left="288" w:right="144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pourra être informé par notification. L’adhérent ne pourra exiger comme moyen de preuve de cette information l’envoi d’un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courrier recommandé. L’adhérent pourra refuser cette modification en résiliant le contrat dans le mois qui suit la réception du courrier. </w:t>
      </w:r>
    </w:p>
    <w:p>
      <w:pPr>
        <w:autoSpaceDN w:val="0"/>
        <w:tabs>
          <w:tab w:pos="10188" w:val="left"/>
        </w:tabs>
        <w:autoSpaceDE w:val="0"/>
        <w:widowControl/>
        <w:spacing w:line="245" w:lineRule="auto" w:before="416" w:after="0"/>
        <w:ind w:left="10036" w:right="144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14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50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4.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MODALITÉS DE PAIEMENT DE LA COTISATION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 w:num="2" w:equalWidth="0">
            <w:col w:w="6524" w:space="0"/>
            <w:col w:w="48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6839" cy="94996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0"/>
        <w:sectPr>
          <w:type w:val="nextColumn"/>
          <w:pgSz w:w="11911" w:h="16841"/>
          <w:pgMar w:top="46" w:right="276" w:bottom="82" w:left="256" w:header="720" w:footer="720" w:gutter="0"/>
          <w:cols w:num="2" w:equalWidth="0">
            <w:col w:w="6524" w:space="0"/>
            <w:col w:w="485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cotisation est payable d’avance, selon le fractionnement choisi à l’adhésion par l’adhérent : périodicité annuelle ou mensuelle.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paiement et l’encaissement de cotisations inexactes ou partielles ne sauraient valoir délivrance ou maintien des garanties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>Le prélèvement automatique est obligatoire pour les paiements mensuels.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Le prélèvement s’effectue pour chaque mois de quittance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 plus tard le 15 du mois précédant la quittance. </w:t>
      </w:r>
    </w:p>
    <w:p>
      <w:pPr>
        <w:autoSpaceDN w:val="0"/>
        <w:autoSpaceDE w:val="0"/>
        <w:widowControl/>
        <w:spacing w:line="192" w:lineRule="auto" w:before="17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cas de rejet de prélèvement bancaire, les frais de représentation et les frais financiers sont mis à la charge de l’adhérent. </w:t>
      </w:r>
    </w:p>
    <w:p>
      <w:pPr>
        <w:autoSpaceDN w:val="0"/>
        <w:autoSpaceDE w:val="0"/>
        <w:widowControl/>
        <w:spacing w:line="190" w:lineRule="auto" w:before="180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5.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DÉFAUT DE PAIEMENT </w:t>
      </w:r>
    </w:p>
    <w:p>
      <w:pPr>
        <w:autoSpaceDN w:val="0"/>
        <w:autoSpaceDE w:val="0"/>
        <w:widowControl/>
        <w:spacing w:line="245" w:lineRule="auto" w:before="298" w:after="0"/>
        <w:ind w:left="310" w:right="25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Si l’adhérent ne paie pas la cotisation dans les dix (10) jours de son échéance, l’assureur peut – indépendamment de son droit de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poursuite en justice – adresser à l’adhérent une lettre recommandée valant mise en demeure. Conformément à l’article L.113-3 du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Code des Assurances, les garanties seront suspendues TRENTE (30) jours après l’envoi de cette mise en demeure.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La suspension de garanties entraîne, pour chaque assuré, la perte de tout droit aux garanties prévues par la présente adhésion pour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des événements survenus pendant la période de suspension. </w:t>
      </w:r>
    </w:p>
    <w:p>
      <w:pPr>
        <w:autoSpaceDN w:val="0"/>
        <w:autoSpaceDE w:val="0"/>
        <w:widowControl/>
        <w:spacing w:line="245" w:lineRule="auto" w:before="174" w:after="0"/>
        <w:ind w:left="310" w:right="25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cas de paiement de l’intégralité de la cotisation restant due dans les dix jours suivant la suspension des garanties, celles-ci seront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remises en vigueur le lendemain midi du jour du paiement. À défaut, l’adhésion sera automatiquement résiliée dix jours après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l’expiration du délai de trente jours précités. Dans ce cas, la portion de cotisation relative à la période postérieure à la date d’effet de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la résiliation sera acquise à titre de dommages et intérêts et l’assureur pourra en poursuivre le recouvrement. S’y ajouteront les frais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de recouvrement et les intérêts de retard qui seront à la charge de l’adhérent.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6.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LOI MADELIN </w:t>
      </w:r>
    </w:p>
    <w:p>
      <w:pPr>
        <w:autoSpaceDN w:val="0"/>
        <w:autoSpaceDE w:val="0"/>
        <w:widowControl/>
        <w:spacing w:line="245" w:lineRule="auto" w:before="29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cotisations de l’adhésion sont éligibles à la loi N°94-126 du 11 février 1994 dite « loi Madelin » au bénéfice des Travailleurs Non-Salariés.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Toutefois, pour bénéficier des avantages de la loi, l’adhérent doit, chaque année, fournir une attestation de paiement de ses cotisations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 Régime Obligatoire de retraite et de prévoyance. </w:t>
      </w:r>
    </w:p>
    <w:p>
      <w:pPr>
        <w:autoSpaceDN w:val="0"/>
        <w:autoSpaceDE w:val="0"/>
        <w:widowControl/>
        <w:spacing w:line="190" w:lineRule="auto" w:before="26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21 - SUBROGATION </w:t>
      </w:r>
    </w:p>
    <w:p>
      <w:pPr>
        <w:autoSpaceDN w:val="0"/>
        <w:autoSpaceDE w:val="0"/>
        <w:widowControl/>
        <w:spacing w:line="245" w:lineRule="auto" w:before="348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En vertu du Code des assurances, l’assureur est subrogé dans les droits et actions des assurés envers tout responsable jusqu’à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concurrence de l’indemnité qu’il a versée.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L’Adhérent ou l’ayant droit atteint d’une blessure imputable à un tiers doit en informer l’organisme assureur lors de sa demande de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prestation. </w:t>
      </w:r>
    </w:p>
    <w:p>
      <w:pPr>
        <w:autoSpaceDN w:val="0"/>
        <w:autoSpaceDE w:val="0"/>
        <w:widowControl/>
        <w:spacing w:line="190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22 - PRESCRIPTION </w:t>
      </w:r>
    </w:p>
    <w:p>
      <w:pPr>
        <w:autoSpaceDN w:val="0"/>
        <w:autoSpaceDE w:val="0"/>
        <w:widowControl/>
        <w:spacing w:line="245" w:lineRule="auto" w:before="350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Conformément au code des assurances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L114-1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Toutes actions dérivant d’un contrat d’assurance sont prescrites par deux ans à compter de l’événement qui y donne naissance. Par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exception, les actions dérivant d'un contrat d'assurance relatives à des dommages résultant de mouvements de terrain consécutifs 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sécheresse-réhydratation des sols, reconnus comme une catastrophe naturelle dans les conditions prévues à l'article L. 125-1, sont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prescrites par cinq ans à compter de l'événement qui y donne naissance. </w:t>
      </w:r>
    </w:p>
    <w:p>
      <w:pPr>
        <w:autoSpaceDN w:val="0"/>
        <w:autoSpaceDE w:val="0"/>
        <w:widowControl/>
        <w:spacing w:line="192" w:lineRule="auto" w:before="1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Toutefois, ce délai ne court :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réticence, omission, déclaration fausse ou inexacte sur le risque couru, que du jour où l’assureur en a eu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connaissance;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sinistre, que du jour où les intéressés en ont eu connaissance, s’ils prouvent qu’ils l’ont ignoré jusque-là. </w:t>
      </w:r>
    </w:p>
    <w:p>
      <w:pPr>
        <w:autoSpaceDN w:val="0"/>
        <w:autoSpaceDE w:val="0"/>
        <w:widowControl/>
        <w:spacing w:line="245" w:lineRule="auto" w:before="1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Quand l’action de l’Adhérent contre l’assureur a pour cause le recours d’un tiers, le délai de la prescription ne court que du jour où 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tiers a exercé une action en justice contre l’Adhérent ou a été indemnisé par ce dernier. La prescription est portée à dix ans dans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contrats d’assurance sur la vie lorsque le bénéficiaire est une personne distincte du souscripteur et, dans les contrats d’assurance contre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accidents atteignant les personnes, lorsque les bénéficiaires sont les ayants droit de l’adhérent décédé. Pour les contrats d’assurance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sur la vie, nonobstant les dispositions du 2°, les actions du bénéficiaire sont prescrites au plus tard trente ans à compter du décès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l’Adhérent. </w:t>
      </w:r>
    </w:p>
    <w:p>
      <w:pPr>
        <w:autoSpaceDN w:val="0"/>
        <w:tabs>
          <w:tab w:pos="10192" w:val="left"/>
        </w:tabs>
        <w:autoSpaceDE w:val="0"/>
        <w:widowControl/>
        <w:spacing w:line="245" w:lineRule="auto" w:before="608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15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4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L114-2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 w:num="2" w:equalWidth="0">
            <w:col w:w="4864" w:space="0"/>
            <w:col w:w="65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6839" cy="94996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72"/>
        <w:sectPr>
          <w:type w:val="nextColumn"/>
          <w:pgSz w:w="11911" w:h="16841"/>
          <w:pgMar w:top="46" w:right="276" w:bottom="82" w:left="256" w:header="720" w:footer="720" w:gutter="0"/>
          <w:cols w:num="2" w:equalWidth="0">
            <w:col w:w="4864" w:space="0"/>
            <w:col w:w="651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prescription est interrompue par une des causes ordinaires d’interruption de la prescription et par la désignation d’experts à la suite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d’un sinistre. L’interruption de la prescription de l’action peut, en outre, résulter de l’envoi d’une lettre recommandée avec accusé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réception adressée par l’assureur à l’Adhérent en ce qui concerne l’action en paiement de la prime et par l’Adhérent à l’assureur en 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qui concerne le règlement de l’indemnité. </w:t>
      </w:r>
    </w:p>
    <w:p>
      <w:pPr>
        <w:autoSpaceDN w:val="0"/>
        <w:autoSpaceDE w:val="0"/>
        <w:widowControl/>
        <w:spacing w:line="245" w:lineRule="auto" w:before="18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L114-3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dérogation à l’article 2254 du code civil, les parties au contrat d’assurance ne peuvent, même d’un commun accord, ni modifier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durée de la prescription, ni ajouter aux causes de suspension ou d’interruption de celle-ci. </w:t>
      </w:r>
    </w:p>
    <w:p>
      <w:pPr>
        <w:autoSpaceDN w:val="0"/>
        <w:autoSpaceDE w:val="0"/>
        <w:widowControl/>
        <w:spacing w:line="245" w:lineRule="auto" w:before="176" w:after="0"/>
        <w:ind w:left="310" w:right="2016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8"/>
        </w:rPr>
        <w:t xml:space="preserve">Conformément au Code civil (Section 3 : Des causes d’interruption de la prescription) :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2240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reconnaissance par le débiteur du droit de celui contre lequel il prescrivait interrompt le délai de prescription. </w:t>
      </w:r>
    </w:p>
    <w:p>
      <w:pPr>
        <w:autoSpaceDN w:val="0"/>
        <w:autoSpaceDE w:val="0"/>
        <w:widowControl/>
        <w:spacing w:line="245" w:lineRule="auto" w:before="18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2241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demande en justice, même en référé, interrompt le délai de prescription ainsi que le délai de forclusion. Il en est de même lorsqu’elle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est portée devant une juridiction incompétente ou lorsque l’acte de saisine de la juridiction est annulé par l’effet d’un vice de procédure. </w:t>
      </w:r>
    </w:p>
    <w:p>
      <w:pPr>
        <w:autoSpaceDN w:val="0"/>
        <w:autoSpaceDE w:val="0"/>
        <w:widowControl/>
        <w:spacing w:line="245" w:lineRule="auto" w:before="16" w:after="0"/>
        <w:ind w:left="310" w:right="302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2242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L’interruption résultant de la demande en justice produit ses effets jusqu’à l’extinction de l’instance. </w:t>
      </w:r>
    </w:p>
    <w:p>
      <w:pPr>
        <w:autoSpaceDN w:val="0"/>
        <w:autoSpaceDE w:val="0"/>
        <w:widowControl/>
        <w:spacing w:line="245" w:lineRule="auto" w:before="20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2243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L’interruption est non avenue si le demandeur se désiste de sa demande ou laisse périmer l’instance, ou si sa demande est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définitivement rejetée. </w:t>
      </w:r>
    </w:p>
    <w:p>
      <w:pPr>
        <w:autoSpaceDN w:val="0"/>
        <w:autoSpaceDE w:val="0"/>
        <w:widowControl/>
        <w:spacing w:line="245" w:lineRule="auto" w:before="16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2244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délai de prescription ou le délai de forclusion est également interrompu par une mesure conservatoire prise en application du code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procédures civiles d’exécution ou un acte d’exécution forcée. </w:t>
      </w:r>
    </w:p>
    <w:p>
      <w:pPr>
        <w:autoSpaceDN w:val="0"/>
        <w:autoSpaceDE w:val="0"/>
        <w:widowControl/>
        <w:spacing w:line="245" w:lineRule="auto" w:before="20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2245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L’interpellation faite à l’un des débiteurs solidaires par une demande en justice ou par un acte d’exécution forcée ou la reconnaissance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le débiteur du droit de celui contre lequel il prescrivait interrompt le délai de prescription contre tous les autres, même contre leurs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héritiers. En revanche, l’interpellation faite à l’un des héritiers d’un débiteur solidaire ou la reconnaissance de cet héritier n’interrompt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pas le délai de prescription à l’égard des autres cohéritiers, même en cas de créance hypothécaire, si l’obligation est divisible. Cette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interpellation ou cette reconnaissance n’interrompt le délai de prescription, à l’égard des autres codébiteurs, que pour la part dont cet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héritier est tenu. Pour interrompre le délai de prescription pour le tout, à l’égard des autres codébiteurs, il faut l’interpellation faite à tous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héritiers du débiteur décédé ou la reconnaissance de tous ces héritiers. </w:t>
      </w:r>
    </w:p>
    <w:p>
      <w:pPr>
        <w:autoSpaceDN w:val="0"/>
        <w:autoSpaceDE w:val="0"/>
        <w:widowControl/>
        <w:spacing w:line="245" w:lineRule="auto" w:before="16" w:after="0"/>
        <w:ind w:left="310" w:right="172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Article 2246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L’interpellation faite au débiteur principal ou sa reconnaissance interrompt le délai de prescription contre la caution. </w:t>
      </w:r>
    </w:p>
    <w:p>
      <w:pPr>
        <w:autoSpaceDN w:val="0"/>
        <w:autoSpaceDE w:val="0"/>
        <w:widowControl/>
        <w:spacing w:line="192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23 - EXAMENS DES RÉCLAMATIONS ET PROCEDURE DE MEDIATION </w:t>
      </w:r>
    </w:p>
    <w:p>
      <w:pPr>
        <w:autoSpaceDN w:val="0"/>
        <w:autoSpaceDE w:val="0"/>
        <w:widowControl/>
        <w:spacing w:line="190" w:lineRule="auto" w:before="234" w:after="0"/>
        <w:ind w:left="23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RÉCLAMATIONS 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toute réclamation relative à la gestion de son adhésion, de la vie du contrat et de ses cotisations, l’adhérent doit s’adresser, par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écrit, prioritairement à son interlocuteur habituel qui est en mesure de lui fournir toutes informations et explications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>- Par courr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>ier recommandé : KIASSURE – 27 Place a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ux huiles - 13001 MARSEILLE,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>- Par mail :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5" w:history="1">
          <w:r>
            <w:rPr>
              <w:rStyle w:val="Hyperlink"/>
            </w:rPr>
            <w:t>relationclients-gestions@kiassure.com</w:t>
          </w:r>
        </w:hyperlink>
      </w:r>
    </w:p>
    <w:p>
      <w:pPr>
        <w:autoSpaceDN w:val="0"/>
        <w:autoSpaceDE w:val="0"/>
        <w:widowControl/>
        <w:spacing w:line="245" w:lineRule="auto" w:before="256" w:after="0"/>
        <w:ind w:left="310" w:right="115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toute réclamation relative à la gestion de ses prestations, l’adhérent doit s’adresser, par écrit, prioritairement à CPMS : </w:t>
      </w:r>
      <w:r>
        <w:rPr>
          <w:rFonts w:ascii="Poppins" w:hAnsi="Poppins" w:eastAsia="Poppins"/>
          <w:b w:val="0"/>
          <w:i w:val="0"/>
          <w:color w:val="000000"/>
          <w:sz w:val="16"/>
        </w:rPr>
        <w:t>- Par courrier : Ser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6" w:history="1">
          <w:r>
            <w:rPr>
              <w:rStyle w:val="Hyperlink"/>
            </w:rPr>
            <w:t>vice Récla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mations – 4 rue auber 75009 PARIS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- Par mail : </w:t>
      </w:r>
      <w:r>
        <w:rPr>
          <w:u w:val="single" w:color="0462c1"/>
          <w:rFonts w:ascii="Poppins" w:hAnsi="Poppins" w:eastAsia="Poppins"/>
          <w:b w:val="0"/>
          <w:i w:val="0"/>
          <w:color w:val="0563C1"/>
          <w:sz w:val="16"/>
        </w:rPr>
        <w:t>qualite</w:t>
      </w:r>
      <w:r>
        <w:rPr>
          <w:u w:val="single" w:color="1154cc"/>
          <w:rFonts w:ascii="Poppins" w:hAnsi="Poppins" w:eastAsia="Poppins"/>
          <w:b w:val="0"/>
          <w:i w:val="0"/>
          <w:color w:val="1155CC"/>
          <w:sz w:val="16"/>
        </w:rPr>
        <w:hyperlink r:id="rId16" w:history="1">
          <w:r>
            <w:rPr>
              <w:rStyle w:val="Hyperlink"/>
            </w:rPr>
            <w:t>@cpms.fr</w:t>
          </w:r>
        </w:hyperlink>
      </w:r>
    </w:p>
    <w:p>
      <w:pPr>
        <w:autoSpaceDN w:val="0"/>
        <w:autoSpaceDE w:val="0"/>
        <w:widowControl/>
        <w:spacing w:line="190" w:lineRule="auto" w:before="25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délais de traitement de la réclamation de l’Adhérent ne peuvent excéder :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Dix jours ouvrables à compter de la réception de la réclamation, pour en accuser réception, sauf si la réponse elle-même est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apportée à l’Adhérent dans ce délai,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Deux mois entre la date de réception de la réclamation et la date d’envoi de la réponse définitive apportée à l’Adhérent, quelle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que soit l’organisation interne de l’entité ou du groupe auquel elle appartient.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tout état de cause, l’Adhérent est informé qu’il peut soumettre sa réclamation écrite à l’assureur à l’adresse suivante : Acheel - Service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Réclamation - 128 rue La Boétie, 75008 Paris. </w:t>
      </w:r>
    </w:p>
    <w:p>
      <w:pPr>
        <w:autoSpaceDN w:val="0"/>
        <w:tabs>
          <w:tab w:pos="10192" w:val="left"/>
        </w:tabs>
        <w:autoSpaceDE w:val="0"/>
        <w:widowControl/>
        <w:spacing w:line="245" w:lineRule="auto" w:before="1196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16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50" w:after="0"/>
        <w:ind w:left="23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MÉDIATION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 w:num="2" w:equalWidth="0">
            <w:col w:w="4864" w:space="0"/>
            <w:col w:w="65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6839" cy="94996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02"/>
        <w:sectPr>
          <w:type w:val="nextColumn"/>
          <w:pgSz w:w="11911" w:h="16841"/>
          <w:pgMar w:top="46" w:right="276" w:bottom="82" w:left="256" w:header="720" w:footer="720" w:gutter="0"/>
          <w:cols w:num="2" w:equalWidth="0">
            <w:col w:w="4864" w:space="0"/>
            <w:col w:w="6515" w:space="0"/>
          </w:cols>
          <w:docGrid w:linePitch="360"/>
        </w:sectPr>
      </w:pPr>
    </w:p>
    <w:p>
      <w:pPr>
        <w:autoSpaceDN w:val="0"/>
        <w:tabs>
          <w:tab w:pos="670" w:val="left"/>
          <w:tab w:pos="1030" w:val="left"/>
        </w:tabs>
        <w:autoSpaceDE w:val="0"/>
        <w:widowControl/>
        <w:spacing w:line="245" w:lineRule="auto" w:before="0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le litige persiste, l’Adhérent peut, après un délai de 2 mois à compter de sa première réclamation écrite, saisir le Médiateur en écrivant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7" w:history="1">
          <w:r>
            <w:rPr>
              <w:rStyle w:val="Hyperlink"/>
            </w:rPr>
            <w:t>-</w:t>
          </w:r>
        </w:hyperlink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voie électronique, en complétant un formulaire de saisine sur le site de la Médiation de l’Assurance : </w:t>
      </w:r>
      <w:r>
        <w:rPr>
          <w:u w:val="single" w:color="1154cc"/>
          <w:rFonts w:ascii="Poppins" w:hAnsi="Poppins" w:eastAsia="Poppins"/>
          <w:b w:val="0"/>
          <w:i w:val="0"/>
          <w:color w:val="1155CC"/>
          <w:sz w:val="16"/>
        </w:rPr>
        <w:hyperlink r:id="rId17" w:history="1">
          <w:r>
            <w:rPr>
              <w:rStyle w:val="Hyperlink"/>
            </w:rPr>
            <w:t>www.mediation-</w:t>
          </w:r>
        </w:hyperlink>
      </w:r>
      <w:r>
        <w:tab/>
      </w:r>
      <w:r>
        <w:tab/>
      </w:r>
      <w:r>
        <w:rPr>
          <w:u w:val="single" w:color="1154cc"/>
          <w:rFonts w:ascii="Poppins" w:hAnsi="Poppins" w:eastAsia="Poppins"/>
          <w:b w:val="0"/>
          <w:i w:val="0"/>
          <w:color w:val="1155CC"/>
          <w:sz w:val="16"/>
        </w:rPr>
        <w:hyperlink r:id="rId17" w:history="1">
          <w:r>
            <w:rPr>
              <w:rStyle w:val="Hyperlink"/>
            </w:rPr>
            <w:t>assurance.org/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7" w:history="1">
          <w:r>
            <w:rPr>
              <w:rStyle w:val="Hyperlink"/>
            </w:rPr>
            <w:t>,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Rubrique : je saisis le Médiateur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courrier à l’adresse suivante : M. le Médiateur de l’Assurance, TSA 50110 - 75441 Paris Cedex 09. </w:t>
      </w:r>
    </w:p>
    <w:p>
      <w:pPr>
        <w:autoSpaceDN w:val="0"/>
        <w:autoSpaceDE w:val="0"/>
        <w:widowControl/>
        <w:spacing w:line="245" w:lineRule="auto" w:before="172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Cependant, il est précisé que le Médiateur ne peut être saisi qu’après que le Service réclamations ait été saisi d’une demande de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l’Adhérent. </w:t>
      </w:r>
    </w:p>
    <w:p>
      <w:pPr>
        <w:autoSpaceDN w:val="0"/>
        <w:autoSpaceDE w:val="0"/>
        <w:widowControl/>
        <w:spacing w:line="190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24 - INFORMATIQUE ET LIBERTÉS </w:t>
      </w:r>
    </w:p>
    <w:p>
      <w:pPr>
        <w:autoSpaceDN w:val="0"/>
        <w:autoSpaceDE w:val="0"/>
        <w:widowControl/>
        <w:spacing w:line="190" w:lineRule="auto" w:before="236" w:after="0"/>
        <w:ind w:left="23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IDENTIFICATION DU RESPONSABLE DE TRAITEMENT 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Cette clause a pour objet d’informer l’Adhérent de manière plus détaillée des traitements de données à caractère personnel 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concernant mis en œuvre par les responsables de traitement mentionnés ci-après. </w:t>
      </w:r>
    </w:p>
    <w:p>
      <w:pPr>
        <w:autoSpaceDN w:val="0"/>
        <w:autoSpaceDE w:val="0"/>
        <w:widowControl/>
        <w:spacing w:line="245" w:lineRule="auto" w:before="17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données à caractère personnel recueillies dans le cadre de cette adhésion font l’objet d’un traitement dont le responsable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traitement est ACHEEL en tant qu’Assureur, à l’exception des opérations suivantes, dont le responsable de traitement concernant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moyens techniques et essentiels est </w:t>
      </w:r>
      <w:r>
        <w:rPr>
          <w:rFonts w:ascii="Poppins" w:hAnsi="Poppins" w:eastAsia="Poppins"/>
          <w:b/>
          <w:i w:val="0"/>
          <w:color w:val="000000"/>
          <w:sz w:val="16"/>
        </w:rPr>
        <w:t>KIASSURE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en tant que Délégataire: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7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Souscription des contrats,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Gestion de la vie du contrat,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Encaissement et recouvrement des primes,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Gestion et règlement des sinistres (</w:t>
      </w:r>
      <w:r>
        <w:rPr>
          <w:rFonts w:ascii="Poppins" w:hAnsi="Poppins" w:eastAsia="Poppins"/>
          <w:b/>
          <w:i w:val="0"/>
          <w:color w:val="000000"/>
          <w:sz w:val="16"/>
        </w:rPr>
        <w:t>CPMS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)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Gestion des réclamations dites de niveau 1 </w:t>
      </w:r>
      <w:r>
        <w:rPr>
          <w:rFonts w:ascii="Poppins" w:hAnsi="Poppins" w:eastAsia="Poppins"/>
          <w:b/>
          <w:i w:val="0"/>
          <w:color w:val="000000"/>
          <w:sz w:val="16"/>
        </w:rPr>
        <w:t>(KIASSURE)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;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Archivage des pièces de gestion et documents comptables </w:t>
      </w:r>
      <w:r>
        <w:rPr>
          <w:rFonts w:ascii="Poppins" w:hAnsi="Poppins" w:eastAsia="Poppins"/>
          <w:b/>
          <w:i w:val="0"/>
          <w:color w:val="000000"/>
          <w:sz w:val="16"/>
        </w:rPr>
        <w:t>(KIASSURE).</w:t>
      </w:r>
    </w:p>
    <w:p>
      <w:pPr>
        <w:autoSpaceDN w:val="0"/>
        <w:autoSpaceDE w:val="0"/>
        <w:widowControl/>
        <w:spacing w:line="190" w:lineRule="auto" w:before="184" w:after="0"/>
        <w:ind w:left="23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LES FINALITÉS DE CE TRAITEMENT </w:t>
      </w:r>
    </w:p>
    <w:p>
      <w:pPr>
        <w:autoSpaceDN w:val="0"/>
        <w:autoSpaceDE w:val="0"/>
        <w:widowControl/>
        <w:spacing w:line="245" w:lineRule="auto" w:before="25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données ont pour finalité de satisfaire à la demande de l’Adhérent et de permettre la réalisation de mesures précontractuelles,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d’actes de souscription, de gestion et d’exécution ultérieure du contrat y compris de profilage. A ce titre, elles pourront être utilisées 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fins de recouvrement, d’études statistiques et actuarielles, d’exercice des recours et de gestion des réclamations et contentieux,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d’examen, d’appréciation, de contrôle et de surveillance du risque, et de respect des obligations légales, réglementaires et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administratives. Ces informations pourront également être utilisées comme explicité ci- dessous pour des besoins de prospection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commerciale y compris de profilage sous réserve du consentement de l’Adhérent ou de son droit d’opposition, ainsi que pour permettre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lutte contre la fraude à l’assurance. </w:t>
      </w:r>
    </w:p>
    <w:p>
      <w:pPr>
        <w:autoSpaceDN w:val="0"/>
        <w:autoSpaceDE w:val="0"/>
        <w:widowControl/>
        <w:spacing w:line="245" w:lineRule="auto" w:before="1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co-responsables de traitement s’engagent à ne pas exploiter les données personnelles de l’Adhérent et des bénéficiaires pour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d’autres finalités que celles précitées. </w:t>
      </w:r>
    </w:p>
    <w:p>
      <w:pPr>
        <w:autoSpaceDN w:val="0"/>
        <w:autoSpaceDE w:val="0"/>
        <w:widowControl/>
        <w:spacing w:line="245" w:lineRule="auto" w:before="17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Sont notamment nécessaires à la passation, la gestion et à l’exécution du contrat d’assurance, les données à caractère personnel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suivantes : des données d’identification, des données relatives à sa situation familiale, économique, patrimoniale et financière,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professionnelle, à sa vie personnelle, à sa santé, à l’appréciation du risque, à la gestion du contrat, etc. De plus, en sa qualité d’organisme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d’assurance, ACHEEL utilise le NIR (dénommé couramment « numéro de Sécurité sociale ») de l’Adhérent et des bénéficiaires pour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passation, la gestion et l’exécution des contrats d’assurance et la mise en œuvre des échanges ou traitements intéressant plusieurs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acteurs de la protection sociale. </w:t>
      </w:r>
    </w:p>
    <w:p>
      <w:pPr>
        <w:autoSpaceDN w:val="0"/>
        <w:autoSpaceDE w:val="0"/>
        <w:widowControl/>
        <w:spacing w:line="245" w:lineRule="auto" w:before="172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ailleurs, certaines données peuvent émaner d’organismes sociaux de base ou complémentaires, d’organismes professionnels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contribuant à la gestion des contrats d’assurance et de toute autorité administrative habilitée.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informations collectées seront conservées dans des bases de données sécurisées pour toute la durée nécessaire à l’exécution du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contrat d’assurance en référence aux délais de prescriptions légales et sous réserve des obligations légales et réglementaires.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3.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CLAUSE SPÉCIFIQUE RELATIVE À LA FRAUDE </w:t>
      </w:r>
    </w:p>
    <w:p>
      <w:pPr>
        <w:autoSpaceDN w:val="0"/>
        <w:autoSpaceDE w:val="0"/>
        <w:widowControl/>
        <w:spacing w:line="245" w:lineRule="auto" w:before="29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est également informé de la mise en œuvre d’un dispositif ayant pour finalité la lutte contre la fraude à l’assurance pouvant,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notamment, conduire à l’inscription sur une liste de personnes présentant un risque de fraude, inscription pouvant avoir pour effet un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allongement de l’étude du dossier de l’Adhérent, voire la réduction ou le refus du bénéfice d’un droit, d’une prestation, d’un contrat ou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service proposés. Dans ce cadre, des données personnelles le concernant (ou concernant les personnes parties ou intéressées au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contrat) peuvent être traitées par toutes personnes habilitées intervenant au sein des services des Co-responsables de traitement. Ces </w:t>
      </w:r>
    </w:p>
    <w:p>
      <w:pPr>
        <w:autoSpaceDN w:val="0"/>
        <w:tabs>
          <w:tab w:pos="10208" w:val="left"/>
        </w:tabs>
        <w:autoSpaceDE w:val="0"/>
        <w:widowControl/>
        <w:spacing w:line="245" w:lineRule="auto" w:before="138" w:after="0"/>
        <w:ind w:left="10036" w:right="144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17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type w:val="continuous"/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6" w:lineRule="exact" w:before="0" w:after="0"/>
        <w:ind w:left="0" w:right="0"/>
      </w:pPr>
    </w:p>
    <w:p>
      <w:pPr>
        <w:autoSpaceDN w:val="0"/>
        <w:tabs>
          <w:tab w:pos="717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6839" cy="94996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données peuvent également être destinées au personnel habilité des organismes directement concernés par une fraude (autres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organismes d’assurance ou intermédiaires ; organismes sociaux ou professionnels ; autorités judiciaires, médiateurs, arbitres, auxiliaires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justice, officiers ministériels ; organismes tiers autorisés par une disposition légale et, le cas échéant, les victimes d’actes de fraude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leurs représentants). </w:t>
      </w:r>
    </w:p>
    <w:p>
      <w:pPr>
        <w:autoSpaceDN w:val="0"/>
        <w:autoSpaceDE w:val="0"/>
        <w:widowControl/>
        <w:spacing w:line="190" w:lineRule="auto" w:before="180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4.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LES DESTINATAIRES OU LES CATÉGORIES DE DESTINATAIRES </w:t>
      </w:r>
    </w:p>
    <w:p>
      <w:pPr>
        <w:autoSpaceDN w:val="0"/>
        <w:autoSpaceDE w:val="0"/>
        <w:widowControl/>
        <w:spacing w:line="245" w:lineRule="auto" w:before="298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Les données concernant l’Adhérent pourront être communiquées en tant que de besoin et au regard des finalités mentionnées ci-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dessus, aux entités des Co-responsables de traitement, ainsi qu’à des partenaires, intermédiaires, réassureurs et assureurs concernés,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et organismes professionnels, organismes sociaux des personnes impliquées sous- traitants et prestataires, dans la limite nécessaire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tâches leur incombant ou qui leur sont confiées. Par ailleurs, en vue de satisfaire aux obligations légales et réglementaires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responsables de traitement pourront communiquer des données à caractère personnel à des autorités administratives et judiciaires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légalement habilitées.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5.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LOCALISATION DE TRAITEMENTS DES DONNÉES PERSONNELLES </w:t>
      </w:r>
    </w:p>
    <w:p>
      <w:pPr>
        <w:autoSpaceDN w:val="0"/>
        <w:autoSpaceDE w:val="0"/>
        <w:widowControl/>
        <w:spacing w:line="245" w:lineRule="auto" w:before="29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Co-responsables de traitement ont adopté des normes internes en matière de protection des données et de sécurité informatique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afin de garantir la protection et la sécurité des données de l’Adhérent. </w:t>
      </w:r>
    </w:p>
    <w:p>
      <w:pPr>
        <w:autoSpaceDN w:val="0"/>
        <w:autoSpaceDE w:val="0"/>
        <w:widowControl/>
        <w:spacing w:line="245" w:lineRule="auto" w:before="17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des données à caractère personnel de l’Adhérent et des bénéficiaires venaient à être traitées chez un tiers situé dans un pays hors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l’Union européenne et ne présentant pas un niveau de protection des données personnelles reconnu adéquat par la Commission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européenne, ACHEEL s’assurera que le tiers s’est engagé par contrat, via les clauses contractuelles types de la Commission européenne,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 respect de la réglementation européenne en matière de protection des données à caractère personnel.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S’agissant des traitements réalisés par des partenaires externes, une vigilance toute particulière est apportée quant à la localisation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traitements, leur niveau de sécurisation (opérationnel et technique) et le niveau de protection des données personnelles du pays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destinataire, afin de garantir un niveau de protection optimal.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traitements réalisés aujourd’hui hors de l’Espace Économique Européen concernent des traitements de supervision d’infrastructures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(surveillance des plateformes informatiques, surveillance de l’opérabilité des solutions ou gestion des sauvegardes), principalement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opérés par nos partenaires bancaires et les éditeurs de logiciel. Ces traitements opérés depuis des pays tiers font l’objet d’un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encadrement juridique (Clauses contractuelles types, Binding Corporate Rules). Les traitements des Co-responsables de traitement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afférents aux opérations de gestion sont également susceptibles d’être réalisés hors EEE.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6.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LES DURÉES DE CONSERVATION </w:t>
      </w:r>
    </w:p>
    <w:p>
      <w:pPr>
        <w:autoSpaceDN w:val="0"/>
        <w:autoSpaceDE w:val="0"/>
        <w:widowControl/>
        <w:spacing w:line="245" w:lineRule="auto" w:before="298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durées de conservation des données à caractère personnel traitées dans le cadre de la gestion des contrats d’assurance et de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relation clients avec l’Adhérent et les bénéficiaires varient en fonction des finalités susvisées et sont conformes aux recommandations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la CNIL. En tout état de cause, le calcul de ces durées est réalisé en fonction des finalités pour lesquelles les données sont collectées,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la durée de la relation contractuelle, des obligations légales d’ACHEEL et des prescriptions légales applicables. </w:t>
      </w:r>
    </w:p>
    <w:p>
      <w:pPr>
        <w:autoSpaceDN w:val="0"/>
        <w:autoSpaceDE w:val="0"/>
        <w:widowControl/>
        <w:spacing w:line="190" w:lineRule="auto" w:before="182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7.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L’EXERCICE DES DROITS </w:t>
      </w:r>
    </w:p>
    <w:p>
      <w:pPr>
        <w:autoSpaceDN w:val="0"/>
        <w:autoSpaceDE w:val="0"/>
        <w:widowControl/>
        <w:spacing w:line="190" w:lineRule="auto" w:before="298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 cadre du traitement que nous effectuons l’Adhérent dispose dans les conditions prévues par la réglementation :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7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D’un droit d’accès : Il dispose du droit de prendre connaissance des données personnelles le concernant dont nous disposons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et demander que l’on lui en communique l’intégralité.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D’un droit de rectification : Il peut demander à corriger ses données personnelles notamment en cas de changement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situation.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D’un droit de suppression : Il peut nous demander la suppression de ses données personnelles notamment lorsque ces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dernières ne sont plus nécessaires ou lorsqu’il retire son consentement au traitement de certaines données sauf s’il existe un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autre fondement juridique à ce traitement ;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Du droit de définir des directives relatives au sort de ses données personnelles en cas de décès.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D’un droit à la limitation du traitement : Il peut nous demander de limiter le traitement de ses données personnelles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4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D’un droit à la portabilité des données : Il peut récupérer dans un format structuré les données qu’il nous a fournies lorsque ces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dernières sont nécessaires au contrat ou lorsqu’il a consenti à l’utilisation de ces données. </w:t>
      </w:r>
    </w:p>
    <w:p>
      <w:pPr>
        <w:autoSpaceDN w:val="0"/>
        <w:autoSpaceDE w:val="0"/>
        <w:widowControl/>
        <w:spacing w:line="192" w:lineRule="auto" w:before="172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Ces données peuvent être transmises directement au responsable du traitement de son choix lorsque cela est techniquement possible.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76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Droit de retrait : L’Adhérent a le droit de retirer le consentement donné pour un traitement fondé sur cette base. Ce retrait vaut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l’avenir et ne remet pas en cause la licéité des traitements déjà effectués. Il est susceptible de rendre l’exécution du contrat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impossible sans être pour autant une cause de résiliation reconnue par le droit des assurances. </w:t>
      </w:r>
    </w:p>
    <w:p>
      <w:pPr>
        <w:autoSpaceDN w:val="0"/>
        <w:tabs>
          <w:tab w:pos="10192" w:val="left"/>
        </w:tabs>
        <w:autoSpaceDE w:val="0"/>
        <w:widowControl/>
        <w:spacing w:line="245" w:lineRule="auto" w:before="88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18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8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p>
      <w:pPr>
        <w:autoSpaceDN w:val="0"/>
        <w:tabs>
          <w:tab w:pos="717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6839" cy="94996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Cependant, le retrait de données nécessaires à l’exécution du contrat et notamment au contrôle de la pertinence des engagements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réciproques, est susceptible de rendre impossible l’exécution du contrat, dès lors que ces données participent du consentement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parties à la contractualisation. Dans une telle hypothèse, cette impossibilité d’exécution peut être une cause contractuellement définie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déchéance de garantie. </w:t>
      </w:r>
    </w:p>
    <w:p>
      <w:pPr>
        <w:autoSpaceDN w:val="0"/>
        <w:tabs>
          <w:tab w:pos="1030" w:val="left"/>
        </w:tabs>
        <w:autoSpaceDE w:val="0"/>
        <w:widowControl/>
        <w:spacing w:line="245" w:lineRule="auto" w:before="172" w:after="0"/>
        <w:ind w:left="67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Droit d’opposition : L’Adhérent peut s’opposer au traitement de ses données personnelles notamment concernant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prospection commerciale.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8.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COORDONNÉES DU DÉLÉGUÉ À LA PROTECTION DES DONNÉES PERSONNELLES </w:t>
      </w:r>
    </w:p>
    <w:p>
      <w:pPr>
        <w:autoSpaceDN w:val="0"/>
        <w:tabs>
          <w:tab w:pos="670" w:val="left"/>
          <w:tab w:pos="1030" w:val="left"/>
        </w:tabs>
        <w:autoSpaceDE w:val="0"/>
        <w:widowControl/>
        <w:spacing w:line="245" w:lineRule="auto" w:before="256" w:after="0"/>
        <w:ind w:left="310" w:right="259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peut exercer ses droits sur simple demande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mail à l’adresse électronique suivante : dpo@kiassure.com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courrier papier à l’adresse suivante : KIASSURE – DPO – 27 Place aux huiles - 13001 MARSEILLE.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9.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DROIT D’INTRODUIRE UNE RÉCLAMATION 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ailleurs, l’Adhérent peut introduire une réclamation auprès de la Commission Nationale de l’Informatique et des Libertés, 3 Place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Fontenoy- TSA 80715-75334 PARIS CEDEX 07 </w:t>
      </w:r>
    </w:p>
    <w:p>
      <w:pPr>
        <w:autoSpaceDN w:val="0"/>
        <w:autoSpaceDE w:val="0"/>
        <w:widowControl/>
        <w:spacing w:line="190" w:lineRule="auto" w:before="182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10.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CLAUSE SPÉCIFIQUE RELATIVE AUX OBLIGATIONS RÉGLEMENTAIRES 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 cadre de l’application des dispositions du code monétaire et financier, le recueil d’un certain nombre d’informations à caractère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personnel est obligatoire à des fins de lutte contre le blanchiment des capitaux et le financement du terrorisme.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ce cadre, l’Adhérent peut exercer son droit d’accès auprès de la Commission Nationale de l’Informatique et des Libertés, 3 Place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Fontenoy – TSA 80715 – 75334 PARIS CEDEX 07 </w:t>
      </w:r>
    </w:p>
    <w:p>
      <w:pPr>
        <w:autoSpaceDN w:val="0"/>
        <w:autoSpaceDE w:val="0"/>
        <w:widowControl/>
        <w:spacing w:line="245" w:lineRule="auto" w:before="174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et les bénéficiaires disposent également du droit de s’inscrire sur la liste d’opposition au démarchage téléphonique gérée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la société Opposetel :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 par voie postale, en écrivant à : société OPPOSETEL – service BLOCTEL – 6, rue Nicolas Siret – 10000 TROYES ;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 par connexion au site internet de la société OPPOSETEL à l’adresse suivante : bloctel.gouv.fr </w:t>
      </w:r>
    </w:p>
    <w:p>
      <w:pPr>
        <w:autoSpaceDN w:val="0"/>
        <w:autoSpaceDE w:val="0"/>
        <w:widowControl/>
        <w:spacing w:line="190" w:lineRule="auto" w:before="17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Cette inscription permet à l’Adhérent de ne pas être sollicité par démarchage téléphonique.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tout état de cause, l’inscription sur cette liste n’interdit pas à </w:t>
      </w:r>
      <w:r>
        <w:rPr>
          <w:rFonts w:ascii="Poppins" w:hAnsi="Poppins" w:eastAsia="Poppins"/>
          <w:b/>
          <w:i w:val="0"/>
          <w:color w:val="000000"/>
          <w:sz w:val="16"/>
        </w:rPr>
        <w:t>KIASSURE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ou l’Assureur de joindre téléphoniquement l’Adhérent en cas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relations contractuelles préexistantes.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PROFILAGE ET PRISE DE DÉCISION AUTOMATISÉE </w:t>
      </w:r>
    </w:p>
    <w:p>
      <w:pPr>
        <w:autoSpaceDN w:val="0"/>
        <w:autoSpaceDE w:val="0"/>
        <w:widowControl/>
        <w:spacing w:line="245" w:lineRule="auto" w:before="25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 cadre de la souscription et l’exécution du contrat, les risques à assurer peuvent, à partir d’informations concernant l’Adhérent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concernant ses biens, être appréciés et quantifiés suivant des traitements automatisés ou faire intervenir des éléments de profilage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concernant. </w:t>
      </w:r>
    </w:p>
    <w:p>
      <w:pPr>
        <w:autoSpaceDN w:val="0"/>
        <w:autoSpaceDE w:val="0"/>
        <w:widowControl/>
        <w:spacing w:line="190" w:lineRule="auto" w:before="174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tels traitements peuvent avoir un impact sur la tarification ou l'ajustement des garanties. </w:t>
      </w:r>
    </w:p>
    <w:p>
      <w:pPr>
        <w:autoSpaceDN w:val="0"/>
        <w:autoSpaceDE w:val="0"/>
        <w:widowControl/>
        <w:spacing w:line="245" w:lineRule="auto" w:before="178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dispose du droit d’obtenir une intervention humaine de la part du responsable du traitement, d’exprimer son point de point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vue et de contester la décision. Il peut exercer ses droits à l’adresse mentionnée pour l’exercice de ces droits.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PROSPECTION </w:t>
      </w:r>
    </w:p>
    <w:p>
      <w:pPr>
        <w:autoSpaceDN w:val="0"/>
        <w:autoSpaceDE w:val="0"/>
        <w:widowControl/>
        <w:spacing w:line="245" w:lineRule="auto" w:before="25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 cadre d’opérations de prospection et afin de permettre à l’Adhérent de bénéficier d’une couverture d’assurance aussi complète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que possible et de bénéficier de produits ou services contribuant à ses besoins de protection en matière d’assurance, certaines données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concernant ou concernant les risques à assurer, peuvent ou pourront entraîner des décisions automatisées ou fondées sur le profilage,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consistant notamment à lui adresser certaines offres commerciales. </w:t>
      </w:r>
    </w:p>
    <w:p>
      <w:pPr>
        <w:autoSpaceDN w:val="0"/>
        <w:autoSpaceDE w:val="0"/>
        <w:widowControl/>
        <w:spacing w:line="245" w:lineRule="auto" w:before="172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dispose d’un droit d’opposition à recevoir des offres commerciales ainsi que du droit de s’opposer au profilage de ses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données lié à la prospection qu’il peut exercer à l’adresse ci-dessus. </w:t>
      </w:r>
    </w:p>
    <w:p>
      <w:pPr>
        <w:autoSpaceDN w:val="0"/>
        <w:autoSpaceDE w:val="0"/>
        <w:widowControl/>
        <w:spacing w:line="190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25 - AUTORITE DE CONTRÔLE </w:t>
      </w:r>
    </w:p>
    <w:p>
      <w:pPr>
        <w:autoSpaceDN w:val="0"/>
        <w:autoSpaceDE w:val="0"/>
        <w:widowControl/>
        <w:spacing w:line="245" w:lineRule="auto" w:before="348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L’autorité chargée du contrôle des entreprises d’assurances qui accordent les garanties prévues par la présente adhésion est : l’Autorité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Contrôle Prudentiel et de Résolution (ACPR) – 4 place de Budapest 75436 Paris Cedex 09. </w:t>
      </w:r>
    </w:p>
    <w:p>
      <w:pPr>
        <w:autoSpaceDN w:val="0"/>
        <w:tabs>
          <w:tab w:pos="10194" w:val="left"/>
        </w:tabs>
        <w:autoSpaceDE w:val="0"/>
        <w:widowControl/>
        <w:spacing w:line="245" w:lineRule="auto" w:before="96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19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379"/>
      </w:tblGrid>
      <w:tr>
        <w:trPr>
          <w:trHeight w:hRule="exact" w:val="1860"/>
        </w:trPr>
        <w:tc>
          <w:tcPr>
            <w:tcW w:type="dxa" w:w="11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76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20520" cy="635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656839" cy="94996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39" cy="949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2" w:lineRule="auto" w:before="0" w:after="0"/>
              <w:ind w:left="31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28"/>
              </w:rPr>
              <w:t xml:space="preserve">ARTICLE 26 - OPPOSITION AU DEMARCHAGE TELEPHONIQUE </w:t>
            </w:r>
          </w:p>
        </w:tc>
      </w:tr>
    </w:tbl>
    <w:p>
      <w:pPr>
        <w:autoSpaceDN w:val="0"/>
        <w:autoSpaceDE w:val="0"/>
        <w:widowControl/>
        <w:spacing w:line="245" w:lineRule="auto" w:before="288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Conformément aux dispositions des articles L. 223-1 et L. 223-2 du Code de la consommation, l’Adhérent est informé qu’il existe une liste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d’opposition gratuite au démarchage téléphonique sur laquelle il peut s’inscrire par connexion au site internet bloctel.gouv.fr. </w:t>
      </w:r>
    </w:p>
    <w:p>
      <w:pPr>
        <w:autoSpaceDN w:val="0"/>
        <w:autoSpaceDE w:val="0"/>
        <w:widowControl/>
        <w:spacing w:line="245" w:lineRule="auto" w:before="17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Cette inscription permet à l’Adhérent de ne pas être sollicité par démarchage téléphonique sur des produits d’assurance auxquels il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n’aurait pas souscrit. En tout état de cause l’inscription sur cette liste n’interdit pas de joindre téléphoniquement l’Adhérent dans le cadre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l’exécution d’un contrat en cours et ayant un rapport avec l'objet de son contrat, y compris lorsqu'il s'agit de lui proposer des produits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des services afférents ou complémentaires à l'objet du contrat en cours ou de nature à améliorer ses performances ou sa qualité. </w:t>
      </w:r>
    </w:p>
    <w:p>
      <w:pPr>
        <w:autoSpaceDN w:val="0"/>
        <w:autoSpaceDE w:val="0"/>
        <w:widowControl/>
        <w:spacing w:line="192" w:lineRule="auto" w:before="26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27 - DROIT DE RENONCIATION </w:t>
      </w:r>
    </w:p>
    <w:p>
      <w:pPr>
        <w:autoSpaceDN w:val="0"/>
        <w:autoSpaceDE w:val="0"/>
        <w:widowControl/>
        <w:spacing w:line="190" w:lineRule="auto" w:before="34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L'Adhérent dispose d'un délai pour renoncer à son adhésion aux conditions et selon les modalités décrites ci-après. </w:t>
      </w:r>
    </w:p>
    <w:p>
      <w:pPr>
        <w:autoSpaceDN w:val="0"/>
        <w:autoSpaceDE w:val="0"/>
        <w:widowControl/>
        <w:spacing w:line="190" w:lineRule="auto" w:before="18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1.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Si le Contrat est vendu à distance : </w:t>
      </w:r>
    </w:p>
    <w:p>
      <w:pPr>
        <w:autoSpaceDN w:val="0"/>
        <w:autoSpaceDE w:val="0"/>
        <w:widowControl/>
        <w:spacing w:line="245" w:lineRule="auto" w:before="29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On entend par vente à distance le contrat conclu au moyen d’une ou plusieurs techniques de commercialisation à distance (cf.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notamment de vente par internet). Conformément à l’article L112- 2-1 du code des assurances, un délai de renonciation de quatorze (14)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jours calendaires révolus s’applique en cas de vente à distance.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 délai commence à courir soit à compter de la date de signature de son contrat, soit à compter du jour où l’Adhérent a reçu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conditions contractuelles et les informations particulières si cette dernière date est postérieure. Si un sinistre survient pendant ce délai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quatorze (14) jours, la cotisation doit avoir été réglée au plus tard lors de la déclaration du sinistre. </w:t>
      </w:r>
    </w:p>
    <w:p>
      <w:pPr>
        <w:autoSpaceDN w:val="0"/>
        <w:autoSpaceDE w:val="0"/>
        <w:widowControl/>
        <w:spacing w:line="245" w:lineRule="auto" w:before="176" w:after="162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La demande de renonciation doit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 xml:space="preserve"> être adressée par courr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ier à l'adresse suivante : KIASSURE – 27 Place aux huiles - 13001 MARSEILLE ou </w:t>
      </w:r>
      <w:r>
        <w:rPr>
          <w:rFonts w:ascii="Poppins" w:hAnsi="Poppins" w:eastAsia="Poppins"/>
          <w:b w:val="0"/>
          <w:i w:val="0"/>
          <w:color w:val="000000"/>
          <w:sz w:val="16"/>
        </w:rPr>
        <w:t>par mail électronique à l’adresse :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2" w:history="1">
          <w:r>
            <w:rPr>
              <w:rStyle w:val="Hyperlink"/>
            </w:rPr>
            <w:t>contact@kiassure.com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11379"/>
      </w:tblGrid>
      <w:tr>
        <w:trPr>
          <w:trHeight w:hRule="exact" w:val="4162"/>
        </w:trPr>
        <w:tc>
          <w:tcPr>
            <w:tcW w:type="dxa" w:w="11024"/>
            <w:tcBorders>
              <w:start w:sz="11.199999999999989" w:val="single" w:color="#BAC500"/>
              <w:top w:sz="11.199999999999818" w:val="single" w:color="#BAC500"/>
              <w:end w:sz="12.0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32" w:val="left"/>
              </w:tabs>
              <w:autoSpaceDE w:val="0"/>
              <w:widowControl/>
              <w:spacing w:line="295" w:lineRule="auto" w:before="3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Modèle de lettre de renonciation en cas de Vente à Distance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Nom, prénom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Adresse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N° du contrat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Mode de paiement choisi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Montant de la cotisation déjà acquitté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Madame, Monsieur,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Conformément aux dispositions de l’article L 112-2-1 II du Code des assurances, j’entends par la présente renoncer au contrat d’assurance cité en références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que j’ai souscrit en date du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50" w:lineRule="auto" w:before="118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Je souhaite donc qu’il soit résilié à compter de la date de réception de la présente lettre. Je vous prie d’agréer, Madame, Monsieur, l’expression de mes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salutations distinguées. </w:t>
            </w:r>
          </w:p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50" w:lineRule="auto" w:before="120" w:after="0"/>
              <w:ind w:left="108" w:right="9072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Fait le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à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Signature de l’Adhérent </w:t>
            </w:r>
          </w:p>
        </w:tc>
      </w:tr>
    </w:tbl>
    <w:p>
      <w:pPr>
        <w:autoSpaceDN w:val="0"/>
        <w:autoSpaceDE w:val="0"/>
        <w:widowControl/>
        <w:spacing w:line="190" w:lineRule="auto" w:before="18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4"/>
        </w:rPr>
        <w:t>2.</w:t>
      </w:r>
      <w:r>
        <w:rPr>
          <w:rFonts w:ascii="Poppins SemiBold" w:hAnsi="Poppins SemiBold" w:eastAsia="Poppins SemiBold"/>
          <w:b/>
          <w:i w:val="0"/>
          <w:color w:val="063363"/>
          <w:sz w:val="24"/>
        </w:rPr>
        <w:t xml:space="preserve">Si le Contrat est vendu par démarchage : </w:t>
      </w:r>
    </w:p>
    <w:p>
      <w:pPr>
        <w:autoSpaceDN w:val="0"/>
        <w:autoSpaceDE w:val="0"/>
        <w:widowControl/>
        <w:spacing w:line="245" w:lineRule="auto" w:before="25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vente par démarchage est la sollicitation d’un client, même à sa demande, à son domicile, sa résidence ou sur son lieu de travail, en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vue de lui proposer la souscription d’un contrat. </w:t>
      </w:r>
    </w:p>
    <w:p>
      <w:pPr>
        <w:autoSpaceDN w:val="0"/>
        <w:autoSpaceDE w:val="0"/>
        <w:widowControl/>
        <w:spacing w:line="245" w:lineRule="auto" w:before="17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vertu de l’article L112-9 alinéa 1er du code des assurances, “toute personne physique qui fait l’objet d’un démarchage à son domicile,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sa résidence ou à son lieu de travail même à sa demande, et qui signe dans ce cadre une proposition d’assurance ou un contrat 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fins qui n’entrent pas dans le cadre de son activité commerciale ou professionnelle, a la faculté d’y renoncer par lettre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recommandée avec demande d’avis de réception pendant un délai de 14 jours calendaires révolus à compter de la date d’adhésion,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sans avoir à justifier de motif ni à supporter de pénalités». </w:t>
      </w:r>
    </w:p>
    <w:p>
      <w:pPr>
        <w:autoSpaceDN w:val="0"/>
        <w:autoSpaceDE w:val="0"/>
        <w:widowControl/>
        <w:spacing w:line="245" w:lineRule="auto" w:before="176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les conditions précitées sont réunies et sous réserve des autres dispositions de l’article L 112-9 du Code des assurances, l’Adhérent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peut renoncer au présent contrat. </w:t>
      </w:r>
    </w:p>
    <w:p>
      <w:pPr>
        <w:autoSpaceDN w:val="0"/>
        <w:tabs>
          <w:tab w:pos="10158" w:val="left"/>
        </w:tabs>
        <w:autoSpaceDE w:val="0"/>
        <w:widowControl/>
        <w:spacing w:line="245" w:lineRule="auto" w:before="592" w:after="0"/>
        <w:ind w:left="10036" w:right="144" w:firstLine="0"/>
        <w:jc w:val="left"/>
      </w:pPr>
      <w:r>
        <w:tab/>
      </w: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20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p>
      <w:pPr>
        <w:autoSpaceDN w:val="0"/>
        <w:tabs>
          <w:tab w:pos="717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6839" cy="94996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16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La demande de renonciation doit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 xml:space="preserve"> être adressée par courr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ier à l’adresse suivante : KIASSURE – 27 Place aux huiles - 13001 MARSEILLE ou </w:t>
      </w:r>
      <w:r>
        <w:rPr>
          <w:rFonts w:ascii="Poppins" w:hAnsi="Poppins" w:eastAsia="Poppins"/>
          <w:b w:val="0"/>
          <w:i w:val="0"/>
          <w:color w:val="000000"/>
          <w:sz w:val="16"/>
        </w:rPr>
        <w:t>par mail électronique à l’adresse :</w:t>
      </w:r>
      <w:r>
        <w:rPr>
          <w:u w:val="single" w:color="bac500"/>
          <w:rFonts w:ascii="Poppins" w:hAnsi="Poppins" w:eastAsia="Poppins"/>
          <w:b w:val="0"/>
          <w:i w:val="0"/>
          <w:color w:val="BBC500"/>
          <w:sz w:val="16"/>
        </w:rPr>
        <w:hyperlink r:id="rId12" w:history="1">
          <w:r>
            <w:rPr>
              <w:rStyle w:val="Hyperlink"/>
            </w:rPr>
            <w:t>contact@kiassure.com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11379"/>
      </w:tblGrid>
      <w:tr>
        <w:trPr>
          <w:trHeight w:hRule="exact" w:val="4162"/>
        </w:trPr>
        <w:tc>
          <w:tcPr>
            <w:tcW w:type="dxa" w:w="11024"/>
            <w:tcBorders>
              <w:start w:sz="11.199999999999989" w:val="single" w:color="#BAC500"/>
              <w:top w:sz="11.199999999999932" w:val="single" w:color="#BAC500"/>
              <w:end w:sz="12.0" w:val="single" w:color="#BAC500"/>
              <w:bottom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98" w:lineRule="auto" w:before="3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Modèle de lettre de renonciation en cas de démarchage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Nom, prénom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Adresse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N° du contrat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Mode de paiement choisi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Montant de la cotisation déjà acquitté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Madame, Monsieur,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Conformément aux dispositions de l’article L 112-9 du Code des assurances, j’entends par la présente renoncer au contrat d’assurance cité en références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que j’ai souscrit en date du </w:t>
            </w:r>
            <w:r>
              <w:br/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190" w:lineRule="auto" w:before="122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Je souhaite donc qu’il soit résilié à compter de la date de réception de la présente lettre. </w:t>
            </w:r>
          </w:p>
          <w:p>
            <w:pPr>
              <w:autoSpaceDN w:val="0"/>
              <w:autoSpaceDE w:val="0"/>
              <w:widowControl/>
              <w:spacing w:line="190" w:lineRule="auto" w:before="120" w:after="60"/>
              <w:ind w:left="10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4"/>
              </w:rPr>
              <w:t xml:space="preserve">Je vous prie d’agréer, Madame, Monsieur, l’expression de mes salutations distinguées.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3675"/>
              <w:gridCol w:w="3675"/>
              <w:gridCol w:w="3675"/>
            </w:tblGrid>
            <w:tr>
              <w:trPr>
                <w:trHeight w:hRule="exact" w:val="296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4"/>
                    </w:rPr>
                    <w:t xml:space="preserve">Fait le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0" w:after="0"/>
                    <w:ind w:left="134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4"/>
                    </w:rPr>
                    <w:t xml:space="preserve">à </w:t>
                  </w:r>
                </w:p>
              </w:tc>
              <w:tc>
                <w:tcPr>
                  <w:tcW w:type="dxa" w:w="5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0" w:after="0"/>
                    <w:ind w:left="302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4"/>
                    </w:rPr>
                    <w:t xml:space="preserve">Signature de l’Adhérent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420" w:after="0"/>
        <w:ind w:left="31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L’assureur rembourse la cotisation perçue de l’adhérent en application de l’adhésion, à l’exception du montant qui lui est dû en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contrepartie du commencement d’exécution dans les conditions ci-dessus évoquées. </w:t>
      </w:r>
    </w:p>
    <w:p>
      <w:pPr>
        <w:autoSpaceDN w:val="0"/>
        <w:autoSpaceDE w:val="0"/>
        <w:widowControl/>
        <w:spacing w:line="245" w:lineRule="auto" w:before="17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 remboursement intervient au plus tard dans les trente (30) jours suivant la réception par l’assureur de la notification de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renonciation. Toutefois,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si des prestations ont été versées, l’adhérent devra les restituer intégralement, préalablement à la restitution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des cotisations.</w:t>
      </w:r>
    </w:p>
    <w:p>
      <w:pPr>
        <w:autoSpaceDN w:val="0"/>
        <w:autoSpaceDE w:val="0"/>
        <w:widowControl/>
        <w:spacing w:line="192" w:lineRule="auto" w:before="262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28 - TAUX DE REDISTRIBUTION ET DE FRAIS DE GESTION </w:t>
      </w:r>
    </w:p>
    <w:p>
      <w:pPr>
        <w:autoSpaceDN w:val="0"/>
        <w:autoSpaceDE w:val="0"/>
        <w:widowControl/>
        <w:spacing w:line="245" w:lineRule="auto" w:before="348" w:after="0"/>
        <w:ind w:left="3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application de l’arrêté du 6 mai 2020 précisant les modalités de communication liées aux frais de gestion, ACHEEL communique 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le détail des taux relatifs à ses contrats frais de santé au titre de l’année 2022.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7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taux de redistribution s’élève à 63% : </w:t>
      </w:r>
    </w:p>
    <w:p>
      <w:pPr>
        <w:autoSpaceDN w:val="0"/>
        <w:autoSpaceDE w:val="0"/>
        <w:widowControl/>
        <w:spacing w:line="245" w:lineRule="auto" w:before="172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 ratio entre le montant des prestations versées pour le remboursement et l’indemnisation des frais occasionnés par une maladie, une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maternité ou un accident et le montant des cotisations ou primes afférentes à ces garanties représente la part des cotisations ou primes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collectées, hors taxes, par l’organisme assureur au titre de l’ensemble des garanties couvrant le remboursement ou l’indemnisation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frais précités, qui est utilisée pour le versement des prestations correspondant à ces garanties. </w:t>
      </w:r>
    </w:p>
    <w:p>
      <w:pPr>
        <w:autoSpaceDN w:val="0"/>
        <w:tabs>
          <w:tab w:pos="1030" w:val="left"/>
        </w:tabs>
        <w:autoSpaceDE w:val="0"/>
        <w:widowControl/>
        <w:spacing w:line="190" w:lineRule="auto" w:before="176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montant total des frais de gestion, exprimé en pourcentage des cotisations hors taxes, s’élève à 35% : </w:t>
      </w:r>
    </w:p>
    <w:p>
      <w:pPr>
        <w:autoSpaceDN w:val="0"/>
        <w:autoSpaceDE w:val="0"/>
        <w:widowControl/>
        <w:spacing w:line="245" w:lineRule="auto" w:before="176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 ratio entre le montant total des frais de gestion au titre du remboursement et de l’indemnisation des frais occasionnés par une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maladie, une maternité ou un accident et le montant des cotisations ou primes afférentes à ces garanties représente la part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cotisations ou primes collectées, hors taxes, par l’organisme assureur au titre de l’ensemble des garanties couvrant le remboursement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l’indemnisation des frais précités, qui est utilisée pour le financement des frais de gestion. </w:t>
      </w:r>
    </w:p>
    <w:p>
      <w:pPr>
        <w:autoSpaceDN w:val="0"/>
        <w:autoSpaceDE w:val="0"/>
        <w:widowControl/>
        <w:spacing w:line="245" w:lineRule="auto" w:before="174" w:after="0"/>
        <w:ind w:left="310" w:right="24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Ces frais de gestion recouvrent l’ensemble des sommes engagées pour concevoir les contrats, les commercialiser (dont le réseau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commercial, le marketing, les commissions des intermédiaires), les souscrire (dont l’encaissement des cotisations, la gestion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résiliations, le suivi comptable et juridique) et les gérer (dont le remboursement, la gestion du tiers payant, l’information client,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l’assistance, les services, les prestations complémentaires), c’est-à-dire accomplir toutes les tâches incombant à l’organisme assureur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 respect des garanties contractuelles. </w:t>
      </w:r>
    </w:p>
    <w:p>
      <w:pPr>
        <w:autoSpaceDN w:val="0"/>
        <w:autoSpaceDE w:val="0"/>
        <w:widowControl/>
        <w:spacing w:line="192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29 - FAUSSE DÉCLARATION </w:t>
      </w:r>
    </w:p>
    <w:p>
      <w:pPr>
        <w:autoSpaceDN w:val="0"/>
        <w:autoSpaceDE w:val="0"/>
        <w:widowControl/>
        <w:spacing w:line="192" w:lineRule="auto" w:before="34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déclarations du souscripteur et de l’adhérent servent de base à l’application des garanties. </w:t>
      </w:r>
    </w:p>
    <w:p>
      <w:pPr>
        <w:autoSpaceDN w:val="0"/>
        <w:autoSpaceDE w:val="0"/>
        <w:widowControl/>
        <w:spacing w:line="245" w:lineRule="auto" w:before="176" w:after="0"/>
        <w:ind w:left="310" w:right="252" w:firstLine="0"/>
        <w:jc w:val="both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L’assurance est nulle en cas de réticence ou fausse déclaration intentionnelle de la part de l’adhérent de nature à changer l’objet du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risque garanti ou à en fausser l’appréciation.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L’organisme assureur doit justifier par tous moyens de l’existence du caractère intentionnel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la fausse déclaration.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Les cotisations payées restent acquises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. </w:t>
      </w:r>
    </w:p>
    <w:p>
      <w:pPr>
        <w:autoSpaceDN w:val="0"/>
        <w:tabs>
          <w:tab w:pos="10204" w:val="left"/>
        </w:tabs>
        <w:autoSpaceDE w:val="0"/>
        <w:widowControl/>
        <w:spacing w:line="245" w:lineRule="auto" w:before="232" w:after="0"/>
        <w:ind w:left="100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21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p>
      <w:pPr>
        <w:sectPr>
          <w:pgSz w:w="11911" w:h="16841"/>
          <w:pgMar w:top="46" w:right="276" w:bottom="82" w:left="2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p>
      <w:pPr>
        <w:autoSpaceDN w:val="0"/>
        <w:tabs>
          <w:tab w:pos="717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56839" cy="94996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39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0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d’omission ou de déclaration inexacte non intentionnelle, l’organisme assureur peut :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72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Si elle est constatée avant tout sinistre : augmenter la cotisation ou résilier le contrat ;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Si elle est constatée après tout sinistre : réduire le montant de l’indemnité proportionnellement à la cotisation payée par </w:t>
      </w:r>
    </w:p>
    <w:p>
      <w:pPr>
        <w:autoSpaceDN w:val="0"/>
        <w:autoSpaceDE w:val="0"/>
        <w:widowControl/>
        <w:spacing w:line="192" w:lineRule="auto" w:before="14" w:after="0"/>
        <w:ind w:left="103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rapport à celle qui aurait été due si l’organisme assureur avait eu en sa possession la déclaration exacte et complète. </w:t>
      </w:r>
    </w:p>
    <w:p>
      <w:pPr>
        <w:autoSpaceDN w:val="0"/>
        <w:autoSpaceDE w:val="0"/>
        <w:widowControl/>
        <w:spacing w:line="190" w:lineRule="auto" w:before="26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30 - DÉCHÉANCE </w:t>
      </w:r>
    </w:p>
    <w:p>
      <w:pPr>
        <w:autoSpaceDN w:val="0"/>
        <w:autoSpaceDE w:val="0"/>
        <w:widowControl/>
        <w:spacing w:line="192" w:lineRule="auto" w:before="348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L’Adhérent ou le bénéficiaire de la prestation est déchu de tout droit à indemnisation au titre du sinistre concerné: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7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S’il fait volontairement une fausse déclaration de sinistre ou à l’occasion d’un sinistre, portant sur la date, la nature, les </w:t>
      </w:r>
    </w:p>
    <w:p>
      <w:pPr>
        <w:autoSpaceDN w:val="0"/>
        <w:autoSpaceDE w:val="0"/>
        <w:widowControl/>
        <w:spacing w:line="192" w:lineRule="auto" w:before="14" w:after="0"/>
        <w:ind w:left="103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causes, les circonstances ou les conséquences du sinistre, </w:t>
      </w:r>
    </w:p>
    <w:p>
      <w:pPr>
        <w:autoSpaceDN w:val="0"/>
        <w:tabs>
          <w:tab w:pos="1030" w:val="left"/>
        </w:tabs>
        <w:autoSpaceDE w:val="0"/>
        <w:widowControl/>
        <w:spacing w:line="192" w:lineRule="auto" w:before="14" w:after="0"/>
        <w:ind w:left="6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S’il fournit ou utilise sciemment des renseignements ou des documents inexacts, fabriqués ou falsifiés comme justificatifs </w:t>
      </w:r>
    </w:p>
    <w:p>
      <w:pPr>
        <w:autoSpaceDN w:val="0"/>
        <w:autoSpaceDE w:val="0"/>
        <w:widowControl/>
        <w:spacing w:line="192" w:lineRule="auto" w:before="14" w:after="0"/>
        <w:ind w:left="103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ou use d’autres moyens frauduleux en vue d’obtenir le versement des prestations. </w:t>
      </w:r>
    </w:p>
    <w:p>
      <w:pPr>
        <w:autoSpaceDN w:val="0"/>
        <w:autoSpaceDE w:val="0"/>
        <w:widowControl/>
        <w:spacing w:line="190" w:lineRule="auto" w:before="174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16"/>
        </w:rPr>
        <w:t xml:space="preserve">Il s’expose également à ce titre à des poursuites pénales de la part de l’organisme assureur. </w:t>
      </w:r>
    </w:p>
    <w:p>
      <w:pPr>
        <w:autoSpaceDN w:val="0"/>
        <w:autoSpaceDE w:val="0"/>
        <w:widowControl/>
        <w:spacing w:line="192" w:lineRule="auto" w:before="506" w:after="0"/>
        <w:ind w:left="31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31 - JURIDICTION COMPÉTENTE </w:t>
      </w:r>
    </w:p>
    <w:p>
      <w:pPr>
        <w:autoSpaceDN w:val="0"/>
        <w:autoSpaceDE w:val="0"/>
        <w:widowControl/>
        <w:spacing w:line="190" w:lineRule="auto" w:before="506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 défaut de règlement amiable, toute difficulté entre les parties liées à l’exécution ou à l’interprétation du contrat sera portée devant le </w:t>
      </w:r>
    </w:p>
    <w:p>
      <w:pPr>
        <w:autoSpaceDN w:val="0"/>
        <w:autoSpaceDE w:val="0"/>
        <w:widowControl/>
        <w:spacing w:line="190" w:lineRule="auto" w:before="16" w:after="0"/>
        <w:ind w:left="3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tribunal français compétent. </w:t>
      </w:r>
    </w:p>
    <w:p>
      <w:pPr>
        <w:autoSpaceDN w:val="0"/>
        <w:autoSpaceDE w:val="0"/>
        <w:widowControl/>
        <w:spacing w:line="190" w:lineRule="auto" w:before="9070" w:after="0"/>
        <w:ind w:left="0" w:right="228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22 | 22 </w:t>
      </w:r>
    </w:p>
    <w:p>
      <w:pPr>
        <w:autoSpaceDN w:val="0"/>
        <w:autoSpaceDE w:val="0"/>
        <w:widowControl/>
        <w:spacing w:line="190" w:lineRule="auto" w:before="26" w:after="0"/>
        <w:ind w:left="0" w:right="264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INSTASSURNI-2024/01 </w:t>
      </w:r>
    </w:p>
    <w:sectPr w:rsidR="00FC693F" w:rsidRPr="0006063C" w:rsidSect="00034616">
      <w:pgSz w:w="11911" w:h="16841"/>
      <w:pgMar w:top="46" w:right="276" w:bottom="82" w:left="2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mailto:contact@kiassure.com" TargetMode="External"/><Relationship Id="rId13" Type="http://schemas.openxmlformats.org/officeDocument/2006/relationships/hyperlink" Target="http://www.kiassure.com/" TargetMode="External"/><Relationship Id="rId14" Type="http://schemas.openxmlformats.org/officeDocument/2006/relationships/hyperlink" Target="mailto:kiassure@cpms.fr" TargetMode="External"/><Relationship Id="rId15" Type="http://schemas.openxmlformats.org/officeDocument/2006/relationships/hyperlink" Target="mailto:relationclients-gestions@kiassure.com" TargetMode="External"/><Relationship Id="rId16" Type="http://schemas.openxmlformats.org/officeDocument/2006/relationships/hyperlink" Target="mailto:servicereclamation@vivens.fr" TargetMode="External"/><Relationship Id="rId17" Type="http://schemas.openxmlformats.org/officeDocument/2006/relationships/hyperlink" Target="http://www.mediation-assura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