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2844800</wp:posOffset>
            </wp:positionV>
            <wp:extent cx="6819900" cy="8763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8763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10906"/>
      </w:tblGrid>
      <w:tr>
        <w:trPr>
          <w:trHeight w:hRule="exact" w:val="3200"/>
        </w:trPr>
        <w:tc>
          <w:tcPr>
            <w:tcW w:type="dxa" w:w="10830"/>
            <w:tcBorders/>
            <w:shd w:fill="e2f1f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6" w:after="0"/>
              <w:ind w:left="0" w:right="444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39239" cy="14058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39" cy="14058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40"/>
              </w:rPr>
              <w:t>KIASSURE</w:t>
            </w:r>
          </w:p>
        </w:tc>
      </w:tr>
    </w:tbl>
    <w:p>
      <w:pPr>
        <w:autoSpaceDN w:val="0"/>
        <w:autoSpaceDE w:val="0"/>
        <w:widowControl/>
        <w:spacing w:line="245" w:lineRule="auto" w:before="16" w:after="4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Les tableaux de prestations comprennent le remboursement du Régime de Base et sont exprimés en % de la base de remboursement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des Régimes de Base (RB). Les forfaits exprimés en euros comprennent le remboursement du Régime de Base d’assurance maladie, </w:t>
      </w:r>
      <w:r>
        <w:rPr>
          <w:rFonts w:ascii="Poppins" w:hAnsi="Poppins" w:eastAsia="Poppins"/>
          <w:b w:val="0"/>
          <w:i w:val="0"/>
          <w:color w:val="000000"/>
          <w:sz w:val="16"/>
        </w:rPr>
        <w:t xml:space="preserve">par assuré.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58.0" w:type="dxa"/>
      </w:tblPr>
      <w:tblGrid>
        <w:gridCol w:w="2726"/>
        <w:gridCol w:w="2726"/>
        <w:gridCol w:w="2726"/>
        <w:gridCol w:w="2726"/>
      </w:tblGrid>
      <w:tr>
        <w:trPr>
          <w:trHeight w:hRule="exact" w:val="17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2" w:after="0"/>
              <w:ind w:left="0" w:right="16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0"/>
              </w:rPr>
              <w:t xml:space="preserve">De 18 à 90 ans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0"/>
              </w:rPr>
              <w:t xml:space="preserve">De 18 à 90 ans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0"/>
              </w:rPr>
              <w:t xml:space="preserve">De 18 à 90 ans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32" w:after="0"/>
              <w:ind w:left="18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0"/>
              </w:rPr>
              <w:t xml:space="preserve">De 30 à 90 ans </w:t>
            </w:r>
          </w:p>
        </w:tc>
      </w:tr>
      <w:tr>
        <w:trPr>
          <w:trHeight w:hRule="exact" w:val="28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0" w:right="216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4"/>
              </w:rPr>
              <w:t xml:space="preserve">NIVEAU 1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4"/>
              </w:rPr>
              <w:t xml:space="preserve">NIVEAU 2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4"/>
              </w:rPr>
              <w:t xml:space="preserve">NIVEAU 3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6" w:after="0"/>
              <w:ind w:left="23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4"/>
              </w:rPr>
              <w:t xml:space="preserve">NIVEAU 4 </w:t>
            </w:r>
          </w:p>
        </w:tc>
      </w:tr>
    </w:tbl>
    <w:p>
      <w:pPr>
        <w:autoSpaceDN w:val="0"/>
        <w:autoSpaceDE w:val="0"/>
        <w:widowControl/>
        <w:spacing w:line="190" w:lineRule="auto" w:before="124" w:after="0"/>
        <w:ind w:left="3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FFFFFF"/>
          <w:sz w:val="18"/>
        </w:rPr>
        <w:t>HOSPITALISATION</w:t>
      </w:r>
      <w:r>
        <w:rPr>
          <w:rFonts w:ascii="Poppins" w:hAnsi="Poppins" w:eastAsia="Poppins"/>
          <w:b w:val="0"/>
          <w:i w:val="0"/>
          <w:color w:val="FFFFFF"/>
          <w:sz w:val="16"/>
        </w:rPr>
        <w:t>(y compris chirurgicale, maternité, à domicile, en établissements et unités spécialisées) (1)</w:t>
      </w:r>
    </w:p>
    <w:p>
      <w:pPr>
        <w:autoSpaceDN w:val="0"/>
        <w:autoSpaceDE w:val="0"/>
        <w:widowControl/>
        <w:spacing w:line="190" w:lineRule="auto" w:before="176" w:after="84"/>
        <w:ind w:left="3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FFFFFF"/>
          <w:sz w:val="18"/>
        </w:rPr>
        <w:t xml:space="preserve">Etablissement conventionné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81"/>
        <w:gridCol w:w="2181"/>
        <w:gridCol w:w="2181"/>
        <w:gridCol w:w="2181"/>
        <w:gridCol w:w="2181"/>
      </w:tblGrid>
      <w:tr>
        <w:trPr>
          <w:trHeight w:hRule="exact" w:val="376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Frais de séjour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(2)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Frais réels </w:t>
            </w:r>
          </w:p>
        </w:tc>
        <w:tc>
          <w:tcPr>
            <w:tcW w:type="dxa" w:w="1438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Honoraires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: Praticiens adhérents à un dispositif de pratique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125 %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150 % </w:t>
            </w:r>
          </w:p>
        </w:tc>
        <w:tc>
          <w:tcPr>
            <w:tcW w:type="dxa" w:w="14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34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165% </w:t>
            </w:r>
          </w:p>
        </w:tc>
      </w:tr>
      <w:tr>
        <w:trPr>
          <w:trHeight w:hRule="exact" w:val="266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" w:after="0"/>
              <w:ind w:left="4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tarifaire maîtrisée </w:t>
            </w:r>
          </w:p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53"/>
        <w:gridCol w:w="5453"/>
      </w:tblGrid>
      <w:tr>
        <w:trPr>
          <w:trHeight w:hRule="exact" w:val="832"/>
        </w:trPr>
        <w:tc>
          <w:tcPr>
            <w:tcW w:type="dxa" w:w="9924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986" w:type="dxa"/>
            </w:tblPr>
            <w:tblGrid>
              <w:gridCol w:w="1985"/>
              <w:gridCol w:w="1985"/>
              <w:gridCol w:w="1985"/>
              <w:gridCol w:w="1985"/>
              <w:gridCol w:w="1985"/>
            </w:tblGrid>
            <w:tr>
              <w:trPr>
                <w:trHeight w:hRule="exact" w:val="378"/>
              </w:trPr>
              <w:tc>
                <w:tcPr>
                  <w:tcW w:type="dxa" w:w="4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 xml:space="preserve"> année 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28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130 %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160 %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12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180 % </w:t>
                  </w:r>
                </w:p>
              </w:tc>
            </w:tr>
            <w:tr>
              <w:trPr>
                <w:trHeight w:hRule="exact" w:val="352"/>
              </w:trPr>
              <w:tc>
                <w:tcPr>
                  <w:tcW w:type="dxa" w:w="46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4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>Bonus Fidélité 3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 xml:space="preserve"> Année et suivantes </w:t>
                  </w:r>
                </w:p>
              </w:tc>
              <w:tc>
                <w:tcPr>
                  <w:tcW w:type="dxa" w:w="19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4" w:after="0"/>
                    <w:ind w:left="0" w:right="29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125 % </w:t>
                  </w:r>
                </w:p>
              </w:tc>
              <w:tc>
                <w:tcPr>
                  <w:tcW w:type="dxa" w:w="11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140 % </w:t>
                  </w:r>
                </w:p>
              </w:tc>
              <w:tc>
                <w:tcPr>
                  <w:tcW w:type="dxa" w:w="10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170 % </w:t>
                  </w:r>
                </w:p>
              </w:tc>
              <w:tc>
                <w:tcPr>
                  <w:tcW w:type="dxa" w:w="9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4" w:after="0"/>
                    <w:ind w:left="0" w:right="10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200 %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455" w:type="dxa"/>
            </w:tblPr>
            <w:tblGrid>
              <w:gridCol w:w="796"/>
            </w:tblGrid>
            <w:tr>
              <w:trPr>
                <w:trHeight w:hRule="exact" w:val="188"/>
              </w:trPr>
              <w:tc>
                <w:tcPr>
                  <w:tcW w:type="dxa" w:w="654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4" w:after="0"/>
                    <w:ind w:left="0" w:right="0" w:firstLine="0"/>
                    <w:jc w:val="center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FFFFFF"/>
                      <w:sz w:val="14"/>
                    </w:rPr>
                    <w:t xml:space="preserve">Bonus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81"/>
        <w:gridCol w:w="2181"/>
        <w:gridCol w:w="2181"/>
        <w:gridCol w:w="2181"/>
        <w:gridCol w:w="2181"/>
      </w:tblGrid>
      <w:tr>
        <w:trPr>
          <w:trHeight w:hRule="exact" w:val="262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Honoraires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: Praticiens non adhérents à un dispositif de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130 % </w:t>
            </w:r>
          </w:p>
        </w:tc>
        <w:tc>
          <w:tcPr>
            <w:tcW w:type="dxa" w:w="14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3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140 % </w:t>
            </w:r>
          </w:p>
        </w:tc>
      </w:tr>
      <w:tr>
        <w:trPr>
          <w:trHeight w:hRule="exact" w:val="280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" w:after="0"/>
              <w:ind w:left="4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pratique tarifaire maîtrisée </w:t>
            </w:r>
          </w:p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Chambre particulière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en secteur conventionné ou non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-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20 €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45 € </w:t>
            </w:r>
          </w:p>
        </w:tc>
        <w:tc>
          <w:tcPr>
            <w:tcW w:type="dxa" w:w="14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34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50 € </w:t>
            </w:r>
          </w:p>
        </w:tc>
      </w:tr>
      <w:tr>
        <w:trPr>
          <w:trHeight w:hRule="exact" w:val="278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6" w:after="0"/>
              <w:ind w:left="4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conventionné (4) </w:t>
            </w:r>
          </w:p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53"/>
        <w:gridCol w:w="5453"/>
      </w:tblGrid>
      <w:tr>
        <w:trPr>
          <w:trHeight w:hRule="exact" w:val="838"/>
        </w:trPr>
        <w:tc>
          <w:tcPr>
            <w:tcW w:type="dxa" w:w="9924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986" w:type="dxa"/>
            </w:tblPr>
            <w:tblGrid>
              <w:gridCol w:w="1985"/>
              <w:gridCol w:w="1985"/>
              <w:gridCol w:w="1985"/>
              <w:gridCol w:w="1985"/>
              <w:gridCol w:w="1985"/>
            </w:tblGrid>
            <w:tr>
              <w:trPr>
                <w:trHeight w:hRule="exact" w:val="366"/>
              </w:trPr>
              <w:tc>
                <w:tcPr>
                  <w:tcW w:type="dxa" w:w="4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8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 xml:space="preserve"> année </w:t>
                  </w:r>
                </w:p>
              </w:tc>
              <w:tc>
                <w:tcPr>
                  <w:tcW w:type="dxa" w:w="1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8" w:after="0"/>
                    <w:ind w:left="0" w:right="39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-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8" w:after="0"/>
                    <w:ind w:left="0" w:right="31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25 €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50 €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8" w:after="0"/>
                    <w:ind w:left="0" w:right="130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55 € </w:t>
                  </w:r>
                </w:p>
              </w:tc>
            </w:tr>
            <w:tr>
              <w:trPr>
                <w:trHeight w:hRule="exact" w:val="368"/>
              </w:trPr>
              <w:tc>
                <w:tcPr>
                  <w:tcW w:type="dxa" w:w="47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>Bonus Fidélité 3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 xml:space="preserve"> Année et suivantes </w:t>
                  </w:r>
                </w:p>
              </w:tc>
              <w:tc>
                <w:tcPr>
                  <w:tcW w:type="dxa" w:w="17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0" w:right="39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- </w:t>
                  </w:r>
                </w:p>
              </w:tc>
              <w:tc>
                <w:tcPr>
                  <w:tcW w:type="dxa" w:w="11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0" w:right="314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30 € </w:t>
                  </w:r>
                </w:p>
              </w:tc>
              <w:tc>
                <w:tcPr>
                  <w:tcW w:type="dxa" w:w="11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55 € </w:t>
                  </w:r>
                </w:p>
              </w:tc>
              <w:tc>
                <w:tcPr>
                  <w:tcW w:type="dxa" w:w="9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0" w:after="0"/>
                    <w:ind w:left="0" w:right="128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60 €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455" w:type="dxa"/>
            </w:tblPr>
            <w:tblGrid>
              <w:gridCol w:w="796"/>
            </w:tblGrid>
            <w:tr>
              <w:trPr>
                <w:trHeight w:hRule="exact" w:val="190"/>
              </w:trPr>
              <w:tc>
                <w:tcPr>
                  <w:tcW w:type="dxa" w:w="654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4" w:after="0"/>
                    <w:ind w:left="0" w:right="0" w:firstLine="0"/>
                    <w:jc w:val="center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FFFFFF"/>
                      <w:sz w:val="14"/>
                    </w:rPr>
                    <w:t xml:space="preserve">Bonus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81"/>
        <w:gridCol w:w="2181"/>
        <w:gridCol w:w="2181"/>
        <w:gridCol w:w="2181"/>
        <w:gridCol w:w="2181"/>
      </w:tblGrid>
      <w:tr>
        <w:trPr>
          <w:trHeight w:hRule="exact" w:val="268"/>
        </w:trPr>
        <w:tc>
          <w:tcPr>
            <w:tcW w:type="dxa" w:w="55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Séjour accompagnant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(lit et repas)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- </w:t>
            </w:r>
          </w:p>
        </w:tc>
        <w:tc>
          <w:tcPr>
            <w:tcW w:type="dxa" w:w="1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-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- </w:t>
            </w:r>
          </w:p>
        </w:tc>
        <w:tc>
          <w:tcPr>
            <w:tcW w:type="dxa" w:w="133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69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- </w:t>
            </w:r>
          </w:p>
        </w:tc>
      </w:tr>
      <w:tr>
        <w:trPr>
          <w:trHeight w:hRule="exact" w:val="272"/>
        </w:trPr>
        <w:tc>
          <w:tcPr>
            <w:tcW w:type="dxa" w:w="55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" w:after="0"/>
              <w:ind w:left="4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>(maxim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>u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m 15 jours par an) </w:t>
            </w:r>
          </w:p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  <w:tc>
          <w:tcPr>
            <w:tcW w:type="dxa" w:w="218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53"/>
        <w:gridCol w:w="5453"/>
      </w:tblGrid>
      <w:tr>
        <w:trPr>
          <w:trHeight w:hRule="exact" w:val="418"/>
        </w:trPr>
        <w:tc>
          <w:tcPr>
            <w:tcW w:type="dxa" w:w="9924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986" w:type="dxa"/>
            </w:tblPr>
            <w:tblGrid>
              <w:gridCol w:w="1985"/>
              <w:gridCol w:w="1985"/>
              <w:gridCol w:w="1985"/>
              <w:gridCol w:w="1985"/>
              <w:gridCol w:w="1985"/>
            </w:tblGrid>
            <w:tr>
              <w:trPr>
                <w:trHeight w:hRule="exact" w:val="314"/>
              </w:trPr>
              <w:tc>
                <w:tcPr>
                  <w:tcW w:type="dxa" w:w="41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 xml:space="preserve"> année </w:t>
                  </w:r>
                </w:p>
              </w:tc>
              <w:tc>
                <w:tcPr>
                  <w:tcW w:type="dxa" w:w="2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47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- </w:t>
                  </w:r>
                </w:p>
              </w:tc>
              <w:tc>
                <w:tcPr>
                  <w:tcW w:type="dxa" w:w="9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27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-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310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15€ / jour </w:t>
                  </w:r>
                </w:p>
              </w:tc>
              <w:tc>
                <w:tcPr>
                  <w:tcW w:type="dxa" w:w="10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15€ / jour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455" w:type="dxa"/>
            </w:tblPr>
            <w:tblGrid>
              <w:gridCol w:w="796"/>
            </w:tblGrid>
            <w:tr>
              <w:trPr>
                <w:trHeight w:hRule="exact" w:val="188"/>
              </w:trPr>
              <w:tc>
                <w:tcPr>
                  <w:tcW w:type="dxa" w:w="654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2" w:after="0"/>
                    <w:ind w:left="0" w:right="0" w:firstLine="0"/>
                    <w:jc w:val="center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FFFFFF"/>
                      <w:sz w:val="14"/>
                    </w:rPr>
                    <w:t xml:space="preserve">Bonus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818"/>
        <w:gridCol w:w="1818"/>
        <w:gridCol w:w="1818"/>
        <w:gridCol w:w="1818"/>
        <w:gridCol w:w="1818"/>
        <w:gridCol w:w="1818"/>
      </w:tblGrid>
      <w:tr>
        <w:trPr>
          <w:trHeight w:hRule="exact" w:val="376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Forfait journalier hospitalier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(3)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63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Frais réels </w:t>
            </w:r>
          </w:p>
        </w:tc>
        <w:tc>
          <w:tcPr>
            <w:tcW w:type="dxa" w:w="62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892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2"/>
        </w:trPr>
        <w:tc>
          <w:tcPr>
            <w:tcW w:type="dxa" w:w="552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Confort hospitalier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(téléphone, internet, télévision,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00"/>
            </w:tblGrid>
            <w:tr>
              <w:trPr>
                <w:trHeight w:hRule="exact" w:val="540"/>
              </w:trPr>
              <w:tc>
                <w:tcPr>
                  <w:tcW w:type="dxa" w:w="110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-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00"/>
            </w:tblGrid>
            <w:tr>
              <w:trPr>
                <w:trHeight w:hRule="exact" w:val="376"/>
              </w:trPr>
              <w:tc>
                <w:tcPr>
                  <w:tcW w:type="dxa" w:w="110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- </w:t>
            </w:r>
          </w:p>
          <w:p>
            <w:pPr>
              <w:autoSpaceDN w:val="0"/>
              <w:autoSpaceDE w:val="0"/>
              <w:widowControl/>
              <w:spacing w:line="190" w:lineRule="auto" w:before="652" w:after="0"/>
              <w:ind w:left="0" w:right="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70"/>
              <w:gridCol w:w="470"/>
            </w:tblGrid>
            <w:tr>
              <w:trPr>
                <w:trHeight w:hRule="exact" w:val="1352"/>
              </w:trPr>
              <w:tc>
                <w:tcPr>
                  <w:tcW w:type="dxa" w:w="4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58" w:after="0"/>
                    <w:ind w:left="8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% </w:t>
                  </w:r>
                </w:p>
              </w:tc>
              <w:tc>
                <w:tcPr>
                  <w:tcW w:type="dxa" w:w="4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58" w:after="0"/>
                    <w:ind w:left="0" w:right="0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>10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2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22"/>
            </w:tblGrid>
            <w:tr>
              <w:trPr>
                <w:trHeight w:hRule="exact" w:val="540"/>
              </w:trPr>
              <w:tc>
                <w:tcPr>
                  <w:tcW w:type="dxa" w:w="62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54" w:after="0"/>
                    <w:ind w:left="20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-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622"/>
            </w:tblGrid>
            <w:tr>
              <w:trPr>
                <w:trHeight w:hRule="exact" w:val="376"/>
              </w:trPr>
              <w:tc>
                <w:tcPr>
                  <w:tcW w:type="dxa" w:w="622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2" w:after="0"/>
                    <w:ind w:left="6" w:right="0" w:firstLine="0"/>
                    <w:jc w:val="lef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8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1244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- </w:t>
            </w:r>
          </w:p>
          <w:p>
            <w:pPr>
              <w:autoSpaceDN w:val="0"/>
              <w:autoSpaceDE w:val="0"/>
              <w:widowControl/>
              <w:spacing w:line="190" w:lineRule="auto" w:before="652" w:after="0"/>
              <w:ind w:left="3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  <w:tr>
        <w:trPr>
          <w:trHeight w:hRule="exact" w:val="1100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7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maximum 15 jours par an) </w:t>
            </w:r>
          </w:p>
          <w:p>
            <w:pPr>
              <w:autoSpaceDN w:val="0"/>
              <w:autoSpaceDE w:val="0"/>
              <w:widowControl/>
              <w:spacing w:line="190" w:lineRule="auto" w:before="518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Hospitalisation à domicile </w:t>
            </w:r>
          </w:p>
        </w:tc>
        <w:tc>
          <w:tcPr>
            <w:tcW w:type="dxa" w:w="1818"/>
            <w:vMerge/>
            <w:tcBorders/>
          </w:tcPr>
          <w:p/>
        </w:tc>
        <w:tc>
          <w:tcPr>
            <w:tcW w:type="dxa" w:w="1818"/>
            <w:vMerge/>
            <w:tcBorders/>
          </w:tcPr>
          <w:p/>
        </w:tc>
        <w:tc>
          <w:tcPr>
            <w:tcW w:type="dxa" w:w="1818"/>
            <w:vMerge/>
            <w:tcBorders/>
          </w:tcPr>
          <w:p/>
        </w:tc>
        <w:tc>
          <w:tcPr>
            <w:tcW w:type="dxa" w:w="1818"/>
            <w:vMerge/>
            <w:tcBorders/>
          </w:tcPr>
          <w:p/>
        </w:tc>
        <w:tc>
          <w:tcPr>
            <w:tcW w:type="dxa" w:w="181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181"/>
        <w:gridCol w:w="2181"/>
        <w:gridCol w:w="2181"/>
        <w:gridCol w:w="2181"/>
        <w:gridCol w:w="2181"/>
      </w:tblGrid>
      <w:tr>
        <w:trPr>
          <w:trHeight w:hRule="exact" w:val="1372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892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81"/>
        <w:gridCol w:w="2181"/>
        <w:gridCol w:w="2181"/>
        <w:gridCol w:w="2181"/>
        <w:gridCol w:w="2181"/>
      </w:tblGrid>
      <w:tr>
        <w:trPr>
          <w:trHeight w:hRule="exact" w:val="400"/>
        </w:trPr>
        <w:tc>
          <w:tcPr>
            <w:tcW w:type="dxa" w:w="5540"/>
            <w:tcBorders/>
            <w:shd w:fill="053362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4" w:after="0"/>
              <w:ind w:left="30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8"/>
              </w:rPr>
              <w:t xml:space="preserve">Etablissement non conventionné </w:t>
            </w:r>
          </w:p>
        </w:tc>
        <w:tc>
          <w:tcPr>
            <w:tcW w:type="dxa" w:w="1100"/>
            <w:tcBorders/>
            <w:shd w:fill="053362"/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/>
            <w:shd w:fill="053362"/>
            <w:tcMar>
              <w:start w:w="0" w:type="dxa"/>
              <w:end w:w="0" w:type="dxa"/>
            </w:tcMar>
          </w:tcPr>
          <w:p/>
        </w:tc>
        <w:tc>
          <w:tcPr>
            <w:tcW w:type="dxa" w:w="1100"/>
            <w:tcBorders/>
            <w:shd w:fill="053362"/>
            <w:tcMar>
              <w:start w:w="0" w:type="dxa"/>
              <w:end w:w="0" w:type="dxa"/>
            </w:tcMar>
          </w:tcPr>
          <w:p/>
        </w:tc>
        <w:tc>
          <w:tcPr>
            <w:tcW w:type="dxa" w:w="1098"/>
            <w:tcBorders/>
            <w:shd w:fill="05336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8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Frais de séjour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(2) </w:t>
            </w:r>
          </w:p>
        </w:tc>
        <w:tc>
          <w:tcPr>
            <w:tcW w:type="dxa" w:w="1100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0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  <w:tr>
        <w:trPr>
          <w:trHeight w:hRule="exact" w:val="300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Honoraires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: chirurgie, anesthésie, obstétrie (hors chirurgie </w:t>
            </w:r>
          </w:p>
        </w:tc>
        <w:tc>
          <w:tcPr>
            <w:tcW w:type="dxa" w:w="1100"/>
            <w:vMerge w:val="restart"/>
            <w:tcBorders>
              <w:bottom w:sz="7.200000000000728" w:val="single" w:color="#004F83"/>
            </w:tcBorders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vMerge w:val="restart"/>
            <w:tcBorders>
              <w:bottom w:sz="7.200000000000728" w:val="single" w:color="#004F8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vMerge w:val="restart"/>
            <w:tcBorders>
              <w:bottom w:sz="7.200000000000728" w:val="single" w:color="#004F83"/>
            </w:tcBorders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098"/>
            <w:vMerge w:val="restart"/>
            <w:tcBorders>
              <w:bottom w:sz="7.200000000000728" w:val="single" w:color="#004F83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9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  <w:tr>
        <w:trPr>
          <w:trHeight w:hRule="exact" w:val="284"/>
        </w:trPr>
        <w:tc>
          <w:tcPr>
            <w:tcW w:type="dxa" w:w="5540"/>
            <w:tcBorders>
              <w:bottom w:sz="7.200000000000728" w:val="single" w:color="#004F83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4" w:after="0"/>
              <w:ind w:left="8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dentaire) en établissement non conventionné </w:t>
            </w:r>
          </w:p>
        </w:tc>
        <w:tc>
          <w:tcPr>
            <w:tcW w:type="dxa" w:w="2181"/>
            <w:vMerge/>
            <w:tcBorders>
              <w:bottom w:sz="7.200000000000728" w:val="single" w:color="#004F83"/>
            </w:tcBorders>
          </w:tcPr>
          <w:p/>
        </w:tc>
        <w:tc>
          <w:tcPr>
            <w:tcW w:type="dxa" w:w="2181"/>
            <w:vMerge/>
            <w:tcBorders>
              <w:bottom w:sz="7.200000000000728" w:val="single" w:color="#004F83"/>
            </w:tcBorders>
          </w:tcPr>
          <w:p/>
        </w:tc>
        <w:tc>
          <w:tcPr>
            <w:tcW w:type="dxa" w:w="2181"/>
            <w:vMerge/>
            <w:tcBorders>
              <w:bottom w:sz="7.200000000000728" w:val="single" w:color="#004F83"/>
            </w:tcBorders>
          </w:tcPr>
          <w:p/>
        </w:tc>
        <w:tc>
          <w:tcPr>
            <w:tcW w:type="dxa" w:w="2181"/>
            <w:vMerge/>
            <w:tcBorders>
              <w:bottom w:sz="7.200000000000728" w:val="single" w:color="#004F83"/>
            </w:tcBorders>
          </w:tcPr>
          <w:p/>
        </w:tc>
      </w:tr>
    </w:tbl>
    <w:p>
      <w:pPr>
        <w:autoSpaceDN w:val="0"/>
        <w:autoSpaceDE w:val="0"/>
        <w:widowControl/>
        <w:spacing w:line="245" w:lineRule="auto" w:before="2658" w:after="0"/>
        <w:ind w:left="9866" w:right="144" w:firstLine="84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1 | 4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IZYTG-02/2024 </w:t>
      </w:r>
    </w:p>
    <w:p>
      <w:pPr>
        <w:sectPr>
          <w:pgSz w:w="11906" w:h="16838"/>
          <w:pgMar w:top="282" w:right="518" w:bottom="86" w:left="4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355600</wp:posOffset>
            </wp:positionV>
            <wp:extent cx="6819900" cy="63627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362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58.0" w:type="dxa"/>
      </w:tblPr>
      <w:tblGrid>
        <w:gridCol w:w="2690"/>
        <w:gridCol w:w="2690"/>
        <w:gridCol w:w="2690"/>
        <w:gridCol w:w="2690"/>
      </w:tblGrid>
      <w:tr>
        <w:trPr>
          <w:trHeight w:hRule="exact" w:val="138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0" w:right="16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0"/>
              </w:rPr>
              <w:t xml:space="preserve">De 18 à 90 ans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0"/>
              </w:rPr>
              <w:t xml:space="preserve">De 18 à 90 ans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0"/>
              </w:rPr>
              <w:t xml:space="preserve">De 18 à 90 ans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0" w:after="0"/>
              <w:ind w:left="18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00000"/>
                <w:sz w:val="10"/>
              </w:rPr>
              <w:t xml:space="preserve">De 30 à 90 ans </w:t>
            </w:r>
          </w:p>
        </w:tc>
      </w:tr>
      <w:tr>
        <w:trPr>
          <w:trHeight w:hRule="exact" w:val="276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" w:after="0"/>
              <w:ind w:left="0" w:right="252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4"/>
              </w:rPr>
              <w:t>NIVEAU 1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4"/>
              </w:rPr>
              <w:t>NIVEAU 2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4"/>
              </w:rPr>
              <w:t>NIVEAU 3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20" w:after="0"/>
              <w:ind w:left="23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00000"/>
                <w:sz w:val="14"/>
              </w:rPr>
              <w:t>NIVEAU 4</w:t>
            </w:r>
          </w:p>
        </w:tc>
      </w:tr>
    </w:tbl>
    <w:p>
      <w:pPr>
        <w:autoSpaceDN w:val="0"/>
        <w:autoSpaceDE w:val="0"/>
        <w:widowControl/>
        <w:spacing w:line="192" w:lineRule="auto" w:before="94" w:after="0"/>
        <w:ind w:left="29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FFFFFF"/>
          <w:sz w:val="18"/>
        </w:rPr>
        <w:t xml:space="preserve">SOINS COURANTS </w:t>
      </w:r>
    </w:p>
    <w:p>
      <w:pPr>
        <w:autoSpaceDN w:val="0"/>
        <w:autoSpaceDE w:val="0"/>
        <w:widowControl/>
        <w:spacing w:line="190" w:lineRule="auto" w:before="174" w:after="72"/>
        <w:ind w:left="3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FFFFFF"/>
          <w:sz w:val="18"/>
        </w:rPr>
        <w:t xml:space="preserve">Honoraires médicaux : Praticiens adhérents à un dispositif de pratique tarifaire maîtrisée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52"/>
        <w:gridCol w:w="2152"/>
        <w:gridCol w:w="2152"/>
        <w:gridCol w:w="2152"/>
        <w:gridCol w:w="2152"/>
      </w:tblGrid>
      <w:tr>
        <w:trPr>
          <w:trHeight w:hRule="exact" w:val="35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Consultation de médecins généralistes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125 %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125 %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30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175 % </w:t>
            </w:r>
          </w:p>
        </w:tc>
      </w:tr>
      <w:tr>
        <w:trPr>
          <w:trHeight w:hRule="exact" w:val="380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Consultation de médecins spécialistes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125 %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125 %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6" w:after="0"/>
              <w:ind w:left="30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175 % </w:t>
            </w:r>
          </w:p>
        </w:tc>
      </w:tr>
      <w:tr>
        <w:trPr>
          <w:trHeight w:hRule="exact" w:val="380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2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Imagerie médicale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2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2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150 % </w:t>
            </w:r>
          </w:p>
        </w:tc>
      </w:tr>
      <w:tr>
        <w:trPr>
          <w:trHeight w:hRule="exact" w:val="3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6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Actes de tech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n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iqu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es 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médicaux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(ATM)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6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6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</w:tbl>
    <w:p>
      <w:pPr>
        <w:autoSpaceDN w:val="0"/>
        <w:autoSpaceDE w:val="0"/>
        <w:widowControl/>
        <w:spacing w:line="190" w:lineRule="auto" w:before="94" w:after="72"/>
        <w:ind w:left="3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FFFFFF"/>
          <w:sz w:val="18"/>
        </w:rPr>
        <w:t xml:space="preserve">Honoraires médicaux : </w:t>
      </w:r>
      <w:r>
        <w:rPr>
          <w:rFonts w:ascii="Poppins SemiBold" w:hAnsi="Poppins SemiBold" w:eastAsia="Poppins SemiBold"/>
          <w:b/>
          <w:i w:val="0"/>
          <w:color w:val="FFFFFF"/>
          <w:sz w:val="16"/>
        </w:rPr>
        <w:t>Praticiens non adhérents à un dispositif de pratique tarifaire maîtrisée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52"/>
        <w:gridCol w:w="2152"/>
        <w:gridCol w:w="2152"/>
        <w:gridCol w:w="2152"/>
        <w:gridCol w:w="2152"/>
      </w:tblGrid>
      <w:tr>
        <w:trPr>
          <w:trHeight w:hRule="exact" w:val="364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Consultation de médecins généralistes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0" w:after="0"/>
              <w:ind w:left="30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135 % </w:t>
            </w:r>
          </w:p>
        </w:tc>
      </w:tr>
      <w:tr>
        <w:trPr>
          <w:trHeight w:hRule="exact" w:val="3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0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Consultation de médecins spécialistes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0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0" w:after="0"/>
              <w:ind w:left="30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135 % </w:t>
            </w:r>
          </w:p>
        </w:tc>
      </w:tr>
      <w:tr>
        <w:trPr>
          <w:trHeight w:hRule="exact" w:val="36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4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Imagerie médicale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4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4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  <w:tr>
        <w:trPr>
          <w:trHeight w:hRule="exact" w:val="50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8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Actes de techniques médicaux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(ATM)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8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8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  <w:tr>
        <w:trPr>
          <w:trHeight w:hRule="exact" w:val="4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0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Honoraires paramédicaux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0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0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  <w:tr>
        <w:trPr>
          <w:trHeight w:hRule="exact" w:val="3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Analyses et examens de laboratoire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  <w:tr>
        <w:trPr>
          <w:trHeight w:hRule="exact" w:val="38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Transport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(sauf cures thermales)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8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  <w:tr>
        <w:trPr>
          <w:trHeight w:hRule="exact" w:val="360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2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Médicaments pris en charge par le régime de base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2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2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  <w:tr>
        <w:trPr>
          <w:trHeight w:hRule="exact" w:val="386"/>
        </w:trPr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Cure thermale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>(prise en charge par le régime de base)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74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</w:tbl>
    <w:p>
      <w:pPr>
        <w:autoSpaceDN w:val="0"/>
        <w:autoSpaceDE w:val="0"/>
        <w:widowControl/>
        <w:spacing w:line="190" w:lineRule="auto" w:before="104" w:after="0"/>
        <w:ind w:left="342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FFFFFF"/>
          <w:sz w:val="18"/>
        </w:rPr>
        <w:t>MEDECINE DOUCE - ACTES DE PREVENTION - PROTHESES ET APPAREILLAGES</w:t>
      </w:r>
      <w:r>
        <w:rPr>
          <w:rFonts w:ascii="Poppins" w:hAnsi="Poppins" w:eastAsia="Poppins"/>
          <w:b w:val="0"/>
          <w:i w:val="0"/>
          <w:color w:val="FFFFFF"/>
          <w:sz w:val="18"/>
        </w:rPr>
        <w:t xml:space="preserve"> (autres que dentaires et audio)</w:t>
      </w:r>
    </w:p>
    <w:p>
      <w:pPr>
        <w:autoSpaceDN w:val="0"/>
        <w:autoSpaceDE w:val="0"/>
        <w:widowControl/>
        <w:spacing w:line="190" w:lineRule="auto" w:before="110" w:after="8"/>
        <w:ind w:left="8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>Médecine naturelle</w:t>
      </w: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 : ostéopathe, pédicure, podologue,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52"/>
        <w:gridCol w:w="2152"/>
        <w:gridCol w:w="2152"/>
        <w:gridCol w:w="2152"/>
        <w:gridCol w:w="2152"/>
      </w:tblGrid>
      <w:tr>
        <w:trPr>
          <w:trHeight w:hRule="exact" w:val="268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4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étiopathe, homéopathe, acupuncteur, chiropracteur, 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- 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6" w:after="0"/>
              <w:ind w:left="0" w:right="392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- 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6" w:after="0"/>
              <w:ind w:left="0" w:right="31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20 € 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6" w:after="0"/>
              <w:ind w:left="32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50 € </w:t>
            </w:r>
          </w:p>
        </w:tc>
      </w:tr>
      <w:tr>
        <w:trPr>
          <w:trHeight w:hRule="exact" w:val="272"/>
        </w:trPr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2" w:after="0"/>
              <w:ind w:left="4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mésothérapeute, réflexologue, diététicien, nutritionniste </w:t>
            </w:r>
          </w:p>
        </w:tc>
        <w:tc>
          <w:tcPr>
            <w:tcW w:type="dxa" w:w="2152"/>
            <w:vMerge/>
            <w:tcBorders/>
          </w:tcPr>
          <w:p/>
        </w:tc>
        <w:tc>
          <w:tcPr>
            <w:tcW w:type="dxa" w:w="2152"/>
            <w:vMerge/>
            <w:tcBorders/>
          </w:tcPr>
          <w:p/>
        </w:tc>
        <w:tc>
          <w:tcPr>
            <w:tcW w:type="dxa" w:w="2152"/>
            <w:vMerge/>
            <w:tcBorders/>
          </w:tcPr>
          <w:p/>
        </w:tc>
        <w:tc>
          <w:tcPr>
            <w:tcW w:type="dxa" w:w="215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0" w:after="8"/>
        <w:ind w:left="84" w:right="5472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(Maximum par an) </w:t>
      </w:r>
      <w:r>
        <w:br/>
      </w: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Actes de prévention </w:t>
      </w:r>
      <w:r>
        <w:rPr>
          <w:rFonts w:ascii="Poppins" w:hAnsi="Poppins" w:eastAsia="Poppins"/>
          <w:b w:val="0"/>
          <w:i w:val="0"/>
          <w:color w:val="063363"/>
          <w:sz w:val="18"/>
        </w:rPr>
        <w:t>:</w:t>
      </w: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Prise en charge de l’ensemble des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52"/>
        <w:gridCol w:w="2152"/>
        <w:gridCol w:w="2152"/>
        <w:gridCol w:w="2152"/>
        <w:gridCol w:w="2152"/>
      </w:tblGrid>
      <w:tr>
        <w:trPr>
          <w:trHeight w:hRule="exact" w:val="270"/>
        </w:trPr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4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actes de prévention prévus dans le cadre du contrat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28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</w:tbl>
    <w:p>
      <w:pPr>
        <w:autoSpaceDN w:val="0"/>
        <w:autoSpaceDE w:val="0"/>
        <w:widowControl/>
        <w:spacing w:line="190" w:lineRule="auto" w:before="10" w:after="4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responsable (arrêté ministériel du 8 juin 2006)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52"/>
        <w:gridCol w:w="2152"/>
        <w:gridCol w:w="2152"/>
        <w:gridCol w:w="2152"/>
        <w:gridCol w:w="2152"/>
      </w:tblGrid>
      <w:tr>
        <w:trPr>
          <w:trHeight w:hRule="exact" w:val="354"/>
        </w:trPr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2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Prothèses et appareillages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(autres que dentaires et audio)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2" w:after="0"/>
              <w:ind w:left="2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</w:tbl>
    <w:p>
      <w:pPr>
        <w:autoSpaceDN w:val="0"/>
        <w:autoSpaceDE w:val="0"/>
        <w:widowControl/>
        <w:spacing w:line="190" w:lineRule="auto" w:before="112" w:after="48"/>
        <w:ind w:left="3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FFFFFF"/>
          <w:sz w:val="18"/>
        </w:rPr>
        <w:t>DENTAIRE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1794"/>
        <w:gridCol w:w="1794"/>
        <w:gridCol w:w="1794"/>
        <w:gridCol w:w="1794"/>
        <w:gridCol w:w="1794"/>
        <w:gridCol w:w="1794"/>
      </w:tblGrid>
      <w:tr>
        <w:trPr>
          <w:trHeight w:hRule="exact" w:val="442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26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Soins et prothèses du panier 100 % Santé* </w:t>
            </w:r>
          </w:p>
        </w:tc>
        <w:tc>
          <w:tcPr>
            <w:tcW w:type="dxa" w:w="93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2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Remboursement Intégral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8629" cy="3111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29" cy="311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8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Soins dentaires (pris en charge par le régime de base) </w:t>
            </w:r>
          </w:p>
        </w:tc>
        <w:tc>
          <w:tcPr>
            <w:tcW w:type="dxa" w:w="93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10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2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27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2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78"/>
            </w:tblGrid>
            <w:tr>
              <w:trPr>
                <w:trHeight w:hRule="exact" w:val="446"/>
              </w:trPr>
              <w:tc>
                <w:tcPr>
                  <w:tcW w:type="dxa" w:w="110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54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" w:after="0"/>
              <w:ind w:left="4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(hors panier de soins 100% santé) </w:t>
            </w:r>
          </w:p>
        </w:tc>
        <w:tc>
          <w:tcPr>
            <w:tcW w:type="dxa" w:w="1794"/>
            <w:vMerge/>
            <w:tcBorders/>
          </w:tcPr>
          <w:p/>
        </w:tc>
        <w:tc>
          <w:tcPr>
            <w:tcW w:type="dxa" w:w="1794"/>
            <w:vMerge/>
            <w:tcBorders/>
          </w:tcPr>
          <w:p/>
        </w:tc>
        <w:tc>
          <w:tcPr>
            <w:tcW w:type="dxa" w:w="1794"/>
            <w:vMerge/>
            <w:tcBorders/>
          </w:tcPr>
          <w:p/>
        </w:tc>
        <w:tc>
          <w:tcPr>
            <w:tcW w:type="dxa" w:w="1794"/>
            <w:vMerge/>
            <w:tcBorders/>
          </w:tcPr>
          <w:p/>
        </w:tc>
        <w:tc>
          <w:tcPr>
            <w:tcW w:type="dxa" w:w="179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Inlays, onlays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(pris en charge par le régime de base) </w:t>
            </w:r>
          </w:p>
        </w:tc>
        <w:tc>
          <w:tcPr>
            <w:tcW w:type="dxa" w:w="938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0" w:right="10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0" w:right="27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31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5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794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0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Orthodontie prise en charge par le régime de base </w:t>
            </w:r>
          </w:p>
        </w:tc>
        <w:tc>
          <w:tcPr>
            <w:tcW w:type="dxa" w:w="938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0" w:after="0"/>
              <w:ind w:left="0" w:right="10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0" w:after="0"/>
              <w:ind w:left="0" w:right="27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0" w:after="0"/>
              <w:ind w:left="31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125 %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9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175 % </w:t>
            </w:r>
          </w:p>
        </w:tc>
        <w:tc>
          <w:tcPr>
            <w:tcW w:type="dxa" w:w="17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381"/>
        <w:gridCol w:w="5381"/>
      </w:tblGrid>
      <w:tr>
        <w:trPr>
          <w:trHeight w:hRule="exact" w:val="834"/>
        </w:trPr>
        <w:tc>
          <w:tcPr>
            <w:tcW w:type="dxa" w:w="9924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986" w:type="dxa"/>
            </w:tblPr>
            <w:tblGrid>
              <w:gridCol w:w="1985"/>
              <w:gridCol w:w="1985"/>
              <w:gridCol w:w="1985"/>
              <w:gridCol w:w="1985"/>
              <w:gridCol w:w="1985"/>
            </w:tblGrid>
            <w:tr>
              <w:trPr>
                <w:trHeight w:hRule="exact" w:val="378"/>
              </w:trPr>
              <w:tc>
                <w:tcPr>
                  <w:tcW w:type="dxa" w:w="4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 xml:space="preserve"> année 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28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140 %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10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200 % </w:t>
                  </w:r>
                </w:p>
              </w:tc>
            </w:tr>
            <w:tr>
              <w:trPr>
                <w:trHeight w:hRule="exact" w:val="354"/>
              </w:trPr>
              <w:tc>
                <w:tcPr>
                  <w:tcW w:type="dxa" w:w="4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6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>Bonus Fidélité 3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 xml:space="preserve"> Année et suivantes 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6" w:after="0"/>
                    <w:ind w:left="0" w:right="28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125 %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175 %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6" w:after="0"/>
                    <w:ind w:left="0" w:right="10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250 %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455" w:type="dxa"/>
            </w:tblPr>
            <w:tblGrid>
              <w:gridCol w:w="796"/>
            </w:tblGrid>
            <w:tr>
              <w:trPr>
                <w:trHeight w:hRule="exact" w:val="190"/>
              </w:trPr>
              <w:tc>
                <w:tcPr>
                  <w:tcW w:type="dxa" w:w="654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6" w:after="0"/>
                    <w:ind w:left="0" w:right="0" w:firstLine="0"/>
                    <w:jc w:val="center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FFFFFF"/>
                      <w:sz w:val="14"/>
                    </w:rPr>
                    <w:t xml:space="preserve">Bonus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90" w:lineRule="auto" w:before="18" w:after="10"/>
        <w:ind w:left="8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>Prothèses dentaires, inlays-core et implantologie</w:t>
      </w: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 pris 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52"/>
        <w:gridCol w:w="2152"/>
        <w:gridCol w:w="2152"/>
        <w:gridCol w:w="2152"/>
        <w:gridCol w:w="2152"/>
      </w:tblGrid>
      <w:tr>
        <w:trPr>
          <w:trHeight w:hRule="exact" w:val="270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4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charge par le régime de base (hors panier de soins 100% </w:t>
            </w:r>
          </w:p>
        </w:tc>
        <w:tc>
          <w:tcPr>
            <w:tcW w:type="dxa" w:w="1100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125 % </w:t>
            </w:r>
          </w:p>
        </w:tc>
        <w:tc>
          <w:tcPr>
            <w:tcW w:type="dxa" w:w="1100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140 % </w:t>
            </w:r>
          </w:p>
        </w:tc>
        <w:tc>
          <w:tcPr>
            <w:tcW w:type="dxa" w:w="13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3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150 % </w:t>
            </w:r>
          </w:p>
        </w:tc>
      </w:tr>
    </w:tbl>
    <w:p>
      <w:pPr>
        <w:autoSpaceDN w:val="0"/>
        <w:autoSpaceDE w:val="0"/>
        <w:widowControl/>
        <w:spacing w:line="190" w:lineRule="auto" w:before="8" w:after="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santé)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381"/>
        <w:gridCol w:w="5381"/>
      </w:tblGrid>
      <w:tr>
        <w:trPr>
          <w:trHeight w:hRule="exact" w:val="836"/>
        </w:trPr>
        <w:tc>
          <w:tcPr>
            <w:tcW w:type="dxa" w:w="9924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986" w:type="dxa"/>
            </w:tblPr>
            <w:tblGrid>
              <w:gridCol w:w="1985"/>
              <w:gridCol w:w="1985"/>
              <w:gridCol w:w="1985"/>
              <w:gridCol w:w="1985"/>
              <w:gridCol w:w="1985"/>
            </w:tblGrid>
            <w:tr>
              <w:trPr>
                <w:trHeight w:hRule="exact" w:val="374"/>
              </w:trPr>
              <w:tc>
                <w:tcPr>
                  <w:tcW w:type="dxa" w:w="4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 xml:space="preserve"> année 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28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125 %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150 %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10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200 % </w:t>
                  </w:r>
                </w:p>
              </w:tc>
            </w:tr>
            <w:tr>
              <w:trPr>
                <w:trHeight w:hRule="exact" w:val="358"/>
              </w:trPr>
              <w:tc>
                <w:tcPr>
                  <w:tcW w:type="dxa" w:w="46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8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>Bonus Fidélité 3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BBC500"/>
                      <w:sz w:val="18"/>
                    </w:rPr>
                    <w:t xml:space="preserve"> Année et suivantes </w:t>
                  </w:r>
                </w:p>
              </w:tc>
              <w:tc>
                <w:tcPr>
                  <w:tcW w:type="dxa" w:w="19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8" w:after="0"/>
                    <w:ind w:left="0" w:right="28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150 % </w:t>
                  </w:r>
                </w:p>
              </w:tc>
              <w:tc>
                <w:tcPr>
                  <w:tcW w:type="dxa" w:w="10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8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175 % </w:t>
                  </w:r>
                </w:p>
              </w:tc>
              <w:tc>
                <w:tcPr>
                  <w:tcW w:type="dxa" w:w="96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8" w:after="0"/>
                    <w:ind w:left="0" w:right="10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250 %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455" w:type="dxa"/>
            </w:tblPr>
            <w:tblGrid>
              <w:gridCol w:w="796"/>
            </w:tblGrid>
            <w:tr>
              <w:trPr>
                <w:trHeight w:hRule="exact" w:val="190"/>
              </w:trPr>
              <w:tc>
                <w:tcPr>
                  <w:tcW w:type="dxa" w:w="654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4" w:after="0"/>
                    <w:ind w:left="0" w:right="0" w:firstLine="0"/>
                    <w:jc w:val="center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FFFFFF"/>
                      <w:sz w:val="14"/>
                    </w:rPr>
                    <w:t xml:space="preserve">Bonus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5" w:lineRule="auto" w:before="16" w:after="10"/>
        <w:ind w:left="84" w:right="5328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>Plafond de remboursement annuel</w:t>
      </w: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 (hors soins) y compris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inlays-onlays incluant les montants remboursés dans 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52"/>
        <w:gridCol w:w="2152"/>
        <w:gridCol w:w="2152"/>
        <w:gridCol w:w="2152"/>
        <w:gridCol w:w="2152"/>
      </w:tblGrid>
      <w:tr>
        <w:trPr>
          <w:trHeight w:hRule="exact" w:val="270"/>
        </w:trPr>
        <w:tc>
          <w:tcPr>
            <w:tcW w:type="dxa" w:w="55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4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panier 100 % Santé (Au-delà du plafond le remboursement </w:t>
            </w:r>
          </w:p>
        </w:tc>
        <w:tc>
          <w:tcPr>
            <w:tcW w:type="dxa" w:w="1100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- 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800 € </w:t>
            </w:r>
          </w:p>
        </w:tc>
        <w:tc>
          <w:tcPr>
            <w:tcW w:type="dxa" w:w="1100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900 € </w:t>
            </w:r>
          </w:p>
        </w:tc>
        <w:tc>
          <w:tcPr>
            <w:tcW w:type="dxa" w:w="14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23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1 200 € 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84" w:right="6336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est limité au Ticket Modérateur.) (par an et par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bénéficiaire) </w:t>
      </w:r>
    </w:p>
    <w:p>
      <w:pPr>
        <w:autoSpaceDN w:val="0"/>
        <w:autoSpaceDE w:val="0"/>
        <w:widowControl/>
        <w:spacing w:line="245" w:lineRule="auto" w:before="148" w:after="0"/>
        <w:ind w:left="9792" w:right="0" w:firstLine="0"/>
        <w:jc w:val="center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2 | 4 </w:t>
      </w:r>
      <w:r>
        <w:br/>
      </w: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IZYTG-02/2024 </w:t>
      </w:r>
    </w:p>
    <w:p>
      <w:pPr>
        <w:sectPr>
          <w:pgSz w:w="11906" w:h="16838"/>
          <w:pgMar w:top="312" w:right="662" w:bottom="86" w:left="4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304800</wp:posOffset>
            </wp:positionH>
            <wp:positionV relativeFrom="page">
              <wp:posOffset>355600</wp:posOffset>
            </wp:positionV>
            <wp:extent cx="6819900" cy="6477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477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58.0" w:type="dxa"/>
      </w:tblPr>
      <w:tblGrid>
        <w:gridCol w:w="2729"/>
        <w:gridCol w:w="2729"/>
        <w:gridCol w:w="2729"/>
        <w:gridCol w:w="2729"/>
      </w:tblGrid>
      <w:tr>
        <w:trPr>
          <w:trHeight w:hRule="exact" w:val="140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16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90 ans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90 ans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18 à 90 ans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auto" w:before="0" w:after="0"/>
              <w:ind w:left="18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FFFFFF"/>
                <w:sz w:val="10"/>
              </w:rPr>
              <w:t xml:space="preserve">De 30 à 90 ans </w:t>
            </w:r>
          </w:p>
        </w:tc>
      </w:tr>
      <w:tr>
        <w:trPr>
          <w:trHeight w:hRule="exact" w:val="272"/>
        </w:trPr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252" w:firstLine="0"/>
              <w:jc w:val="righ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1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2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0" w:right="0" w:firstLine="0"/>
              <w:jc w:val="center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3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234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4"/>
              </w:rPr>
              <w:t>NIVEAU 4</w:t>
            </w:r>
          </w:p>
        </w:tc>
      </w:tr>
    </w:tbl>
    <w:p>
      <w:pPr>
        <w:autoSpaceDN w:val="0"/>
        <w:autoSpaceDE w:val="0"/>
        <w:widowControl/>
        <w:spacing w:line="190" w:lineRule="auto" w:before="154" w:after="64"/>
        <w:ind w:left="306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FFFFFF"/>
          <w:sz w:val="18"/>
        </w:rPr>
        <w:t xml:space="preserve">OPTIQUE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3639"/>
        <w:gridCol w:w="3639"/>
        <w:gridCol w:w="3639"/>
      </w:tblGrid>
      <w:tr>
        <w:trPr>
          <w:trHeight w:hRule="exact" w:val="318"/>
        </w:trPr>
        <w:tc>
          <w:tcPr>
            <w:tcW w:type="dxa" w:w="59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4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Offre 100 % santé - Zéro reste à charge sur une sélection </w:t>
            </w:r>
          </w:p>
        </w:tc>
        <w:tc>
          <w:tcPr>
            <w:tcW w:type="dxa" w:w="3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00" w:after="0"/>
              <w:ind w:left="69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Remboursement Intégral </w:t>
            </w:r>
          </w:p>
        </w:tc>
        <w:tc>
          <w:tcPr>
            <w:tcW w:type="dxa" w:w="1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67359" cy="31623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59" cy="3162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8"/>
        </w:trPr>
        <w:tc>
          <w:tcPr>
            <w:tcW w:type="dxa" w:w="59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6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d’équipements </w:t>
            </w:r>
          </w:p>
        </w:tc>
        <w:tc>
          <w:tcPr>
            <w:tcW w:type="dxa" w:w="3639"/>
            <w:vMerge/>
            <w:tcBorders/>
          </w:tcPr>
          <w:p/>
        </w:tc>
        <w:tc>
          <w:tcPr>
            <w:tcW w:type="dxa" w:w="363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183"/>
        <w:gridCol w:w="2183"/>
        <w:gridCol w:w="2183"/>
        <w:gridCol w:w="2183"/>
        <w:gridCol w:w="2183"/>
      </w:tblGrid>
      <w:tr>
        <w:trPr>
          <w:trHeight w:hRule="exact" w:val="396"/>
        </w:trPr>
        <w:tc>
          <w:tcPr>
            <w:tcW w:type="dxa" w:w="8826"/>
            <w:gridSpan w:val="4"/>
            <w:tcBorders/>
            <w:shd w:fill="05336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292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8"/>
              </w:rPr>
              <w:t>Equipement composé de 2 verres et d'une monture</w:t>
            </w:r>
            <w:r>
              <w:rPr>
                <w:rFonts w:ascii="Poppins" w:hAnsi="Poppins" w:eastAsia="Poppins"/>
                <w:b w:val="0"/>
                <w:i w:val="0"/>
                <w:color w:val="FFFFFF"/>
                <w:sz w:val="18"/>
              </w:rPr>
              <w:t xml:space="preserve"> (5)(monture dans la limite de 100 €) </w:t>
            </w:r>
          </w:p>
        </w:tc>
        <w:tc>
          <w:tcPr>
            <w:tcW w:type="dxa" w:w="1892"/>
            <w:tcBorders/>
            <w:shd w:fill="053362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98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Verres simples et monture </w:t>
            </w:r>
          </w:p>
        </w:tc>
        <w:tc>
          <w:tcPr>
            <w:tcW w:type="dxa" w:w="1100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100 € </w:t>
            </w:r>
          </w:p>
        </w:tc>
        <w:tc>
          <w:tcPr>
            <w:tcW w:type="dxa" w:w="1100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100 € </w:t>
            </w:r>
          </w:p>
        </w:tc>
        <w:tc>
          <w:tcPr>
            <w:tcW w:type="dxa" w:w="18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2" w:after="0"/>
              <w:ind w:left="3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125 €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58"/>
        <w:gridCol w:w="5458"/>
      </w:tblGrid>
      <w:tr>
        <w:trPr>
          <w:trHeight w:hRule="exact" w:val="832"/>
        </w:trPr>
        <w:tc>
          <w:tcPr>
            <w:tcW w:type="dxa" w:w="9924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986" w:type="dxa"/>
            </w:tblPr>
            <w:tblGrid>
              <w:gridCol w:w="1985"/>
              <w:gridCol w:w="1985"/>
              <w:gridCol w:w="1985"/>
              <w:gridCol w:w="1985"/>
              <w:gridCol w:w="1985"/>
            </w:tblGrid>
            <w:tr>
              <w:trPr>
                <w:trHeight w:hRule="exact" w:val="362"/>
              </w:trPr>
              <w:tc>
                <w:tcPr>
                  <w:tcW w:type="dxa" w:w="4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 xml:space="preserve"> année 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28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125 €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125 €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12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150 € </w:t>
                  </w:r>
                </w:p>
              </w:tc>
            </w:tr>
            <w:tr>
              <w:trPr>
                <w:trHeight w:hRule="exact" w:val="368"/>
              </w:trPr>
              <w:tc>
                <w:tcPr>
                  <w:tcW w:type="dxa" w:w="4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2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>Bonus Fidélité 3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 xml:space="preserve"> Année et suivantes 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2" w:after="0"/>
                    <w:ind w:left="0" w:right="28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150 €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150 € 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02" w:after="0"/>
                    <w:ind w:left="0" w:right="128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175 €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455" w:type="dxa"/>
            </w:tblPr>
            <w:tblGrid>
              <w:gridCol w:w="796"/>
            </w:tblGrid>
            <w:tr>
              <w:trPr>
                <w:trHeight w:hRule="exact" w:val="188"/>
              </w:trPr>
              <w:tc>
                <w:tcPr>
                  <w:tcW w:type="dxa" w:w="654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2" w:after="0"/>
                    <w:ind w:left="0" w:right="0" w:firstLine="0"/>
                    <w:jc w:val="center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FFFFFF"/>
                      <w:sz w:val="14"/>
                    </w:rPr>
                    <w:t xml:space="preserve">Bonus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83"/>
        <w:gridCol w:w="2183"/>
        <w:gridCol w:w="2183"/>
        <w:gridCol w:w="2183"/>
        <w:gridCol w:w="2183"/>
      </w:tblGrid>
      <w:tr>
        <w:trPr>
          <w:trHeight w:hRule="exact" w:val="264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2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Verres complexes et très complexes et monture / 1 verre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200 €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200 € </w:t>
            </w:r>
          </w:p>
        </w:tc>
        <w:tc>
          <w:tcPr>
            <w:tcW w:type="dxa" w:w="14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29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200 € </w:t>
            </w:r>
          </w:p>
        </w:tc>
      </w:tr>
      <w:tr>
        <w:trPr>
          <w:trHeight w:hRule="exact" w:val="276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4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comple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x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e + 1 verre très complexe </w:t>
            </w:r>
          </w:p>
        </w:tc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58"/>
        <w:gridCol w:w="5458"/>
      </w:tblGrid>
      <w:tr>
        <w:trPr>
          <w:trHeight w:hRule="exact" w:val="832"/>
        </w:trPr>
        <w:tc>
          <w:tcPr>
            <w:tcW w:type="dxa" w:w="9924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986" w:type="dxa"/>
            </w:tblPr>
            <w:tblGrid>
              <w:gridCol w:w="1985"/>
              <w:gridCol w:w="1985"/>
              <w:gridCol w:w="1985"/>
              <w:gridCol w:w="1985"/>
              <w:gridCol w:w="1985"/>
            </w:tblGrid>
            <w:tr>
              <w:trPr>
                <w:trHeight w:hRule="exact" w:val="368"/>
              </w:trPr>
              <w:tc>
                <w:tcPr>
                  <w:tcW w:type="dxa" w:w="4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 xml:space="preserve"> année </w:t>
                  </w:r>
                </w:p>
              </w:tc>
              <w:tc>
                <w:tcPr>
                  <w:tcW w:type="dxa" w:w="1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26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225 €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225 €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118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250 € </w:t>
                  </w:r>
                </w:p>
              </w:tc>
            </w:tr>
            <w:tr>
              <w:trPr>
                <w:trHeight w:hRule="exact" w:val="362"/>
              </w:trPr>
              <w:tc>
                <w:tcPr>
                  <w:tcW w:type="dxa" w:w="4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96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>Bonus Fidélité 3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 xml:space="preserve"> Année et suivantes </w:t>
                  </w:r>
                </w:p>
              </w:tc>
              <w:tc>
                <w:tcPr>
                  <w:tcW w:type="dxa" w:w="1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96" w:after="0"/>
                    <w:ind w:left="0" w:right="26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9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250 €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9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250 €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96" w:after="0"/>
                    <w:ind w:left="0" w:right="124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275 €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455" w:type="dxa"/>
            </w:tblPr>
            <w:tblGrid>
              <w:gridCol w:w="796"/>
            </w:tblGrid>
            <w:tr>
              <w:trPr>
                <w:trHeight w:hRule="exact" w:val="188"/>
              </w:trPr>
              <w:tc>
                <w:tcPr>
                  <w:tcW w:type="dxa" w:w="654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2" w:lineRule="auto" w:before="12" w:after="0"/>
                    <w:ind w:left="0" w:right="0" w:firstLine="0"/>
                    <w:jc w:val="center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FFFFFF"/>
                      <w:sz w:val="14"/>
                    </w:rPr>
                    <w:t xml:space="preserve">Bonus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2183"/>
        <w:gridCol w:w="2183"/>
        <w:gridCol w:w="2183"/>
        <w:gridCol w:w="2183"/>
        <w:gridCol w:w="2183"/>
      </w:tblGrid>
      <w:tr>
        <w:trPr>
          <w:trHeight w:hRule="exact" w:val="400"/>
        </w:trPr>
        <w:tc>
          <w:tcPr>
            <w:tcW w:type="dxa" w:w="55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4" w:after="0"/>
              <w:ind w:left="46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1 verre simple + 1 verre complexe ou très complexe </w:t>
            </w:r>
          </w:p>
        </w:tc>
        <w:tc>
          <w:tcPr>
            <w:tcW w:type="dxa" w:w="1100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125 € </w:t>
            </w:r>
          </w:p>
        </w:tc>
        <w:tc>
          <w:tcPr>
            <w:tcW w:type="dxa" w:w="1100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125 € </w:t>
            </w:r>
          </w:p>
        </w:tc>
        <w:tc>
          <w:tcPr>
            <w:tcW w:type="dxa" w:w="14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4" w:after="0"/>
              <w:ind w:left="312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150 €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58"/>
        <w:gridCol w:w="5458"/>
      </w:tblGrid>
      <w:tr>
        <w:trPr>
          <w:trHeight w:hRule="exact" w:val="834"/>
        </w:trPr>
        <w:tc>
          <w:tcPr>
            <w:tcW w:type="dxa" w:w="9924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986" w:type="dxa"/>
            </w:tblPr>
            <w:tblGrid>
              <w:gridCol w:w="1985"/>
              <w:gridCol w:w="1985"/>
              <w:gridCol w:w="1985"/>
              <w:gridCol w:w="1985"/>
              <w:gridCol w:w="1985"/>
            </w:tblGrid>
            <w:tr>
              <w:trPr>
                <w:trHeight w:hRule="exact" w:val="378"/>
              </w:trPr>
              <w:tc>
                <w:tcPr>
                  <w:tcW w:type="dxa" w:w="4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>Bonus Fidélité 2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 xml:space="preserve"> année 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28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150 €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150 €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46" w:after="0"/>
                    <w:ind w:left="0" w:right="118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200 € </w:t>
                  </w:r>
                </w:p>
              </w:tc>
            </w:tr>
            <w:tr>
              <w:trPr>
                <w:trHeight w:hRule="exact" w:val="354"/>
              </w:trPr>
              <w:tc>
                <w:tcPr>
                  <w:tcW w:type="dxa" w:w="46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6" w:after="0"/>
                    <w:ind w:left="46" w:right="0" w:firstLine="0"/>
                    <w:jc w:val="left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>Bonus Fidélité 3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1"/>
                    </w:rPr>
                    <w:t>ème</w:t>
                  </w:r>
                  <w:r>
                    <w:rPr>
                      <w:rFonts w:ascii="Poppins SemiBold" w:hAnsi="Poppins SemiBold" w:eastAsia="Poppins SemiBold"/>
                      <w:b/>
                      <w:i w:val="0"/>
                      <w:color w:val="063363"/>
                      <w:sz w:val="18"/>
                    </w:rPr>
                    <w:t xml:space="preserve"> Année et suivantes </w:t>
                  </w:r>
                </w:p>
              </w:tc>
              <w:tc>
                <w:tcPr>
                  <w:tcW w:type="dxa" w:w="1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6" w:after="0"/>
                    <w:ind w:left="0" w:right="286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175 € 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6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175 €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86" w:after="0"/>
                    <w:ind w:left="0" w:right="122" w:firstLine="0"/>
                    <w:jc w:val="right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225 €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96"/>
            <w:tcBorders>
              <w:start w:sz="7.679999828338623" w:val="single" w:color="#BAC500"/>
              <w:top w:sz="7.679999828338623" w:val="single" w:color="#BAC500"/>
              <w:end w:sz="7.679999828338623" w:val="single" w:color="#BAC500"/>
              <w:bottom w:sz="7.679999828338623" w:val="single" w:color="#BAC500"/>
            </w:tcBorders>
            <w:shd w:fill="bac5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2.000000000000455" w:type="dxa"/>
            </w:tblPr>
            <w:tblGrid>
              <w:gridCol w:w="796"/>
            </w:tblGrid>
            <w:tr>
              <w:trPr>
                <w:trHeight w:hRule="exact" w:val="192"/>
              </w:trPr>
              <w:tc>
                <w:tcPr>
                  <w:tcW w:type="dxa" w:w="654"/>
                  <w:tcBorders/>
                  <w:shd w:fill="bac50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8" w:after="0"/>
                    <w:ind w:left="0" w:right="0" w:firstLine="0"/>
                    <w:jc w:val="center"/>
                  </w:pPr>
                  <w:r>
                    <w:rPr>
                      <w:rFonts w:ascii="Poppins SemiBold" w:hAnsi="Poppins SemiBold" w:eastAsia="Poppins SemiBold"/>
                      <w:b/>
                      <w:i w:val="0"/>
                      <w:color w:val="FFFFFF"/>
                      <w:sz w:val="14"/>
                    </w:rPr>
                    <w:t xml:space="preserve">Bonus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2183"/>
        <w:gridCol w:w="2183"/>
        <w:gridCol w:w="2183"/>
        <w:gridCol w:w="2183"/>
        <w:gridCol w:w="2183"/>
      </w:tblGrid>
      <w:tr>
        <w:trPr>
          <w:trHeight w:hRule="exact" w:val="278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Lentilles prescrites prises en charge ou non par le régime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88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6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8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6" w:after="0"/>
              <w:ind w:left="316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</w:tr>
      <w:tr>
        <w:trPr>
          <w:trHeight w:hRule="exact" w:val="120"/>
        </w:trPr>
        <w:tc>
          <w:tcPr>
            <w:tcW w:type="dxa" w:w="552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8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de base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(6) </w:t>
            </w:r>
          </w:p>
        </w:tc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+ 25 € </w:t>
            </w:r>
          </w:p>
        </w:tc>
        <w:tc>
          <w:tcPr>
            <w:tcW w:type="dxa" w:w="1100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+ 100 € </w:t>
            </w:r>
          </w:p>
        </w:tc>
        <w:tc>
          <w:tcPr>
            <w:tcW w:type="dxa" w:w="18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24" w:after="0"/>
              <w:ind w:left="228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+ 100 € </w:t>
            </w:r>
          </w:p>
        </w:tc>
      </w:tr>
      <w:tr>
        <w:trPr>
          <w:trHeight w:hRule="exact" w:val="270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7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(par an et par bénéficiaire) </w:t>
            </w:r>
          </w:p>
        </w:tc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  <w:tc>
          <w:tcPr>
            <w:tcW w:type="dxa" w:w="218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1819"/>
        <w:gridCol w:w="1819"/>
        <w:gridCol w:w="1819"/>
        <w:gridCol w:w="1819"/>
        <w:gridCol w:w="1819"/>
        <w:gridCol w:w="1819"/>
      </w:tblGrid>
      <w:tr>
        <w:trPr>
          <w:trHeight w:hRule="exact" w:val="512"/>
        </w:trPr>
        <w:tc>
          <w:tcPr>
            <w:tcW w:type="dxa" w:w="5526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0" w:after="0"/>
              <w:ind w:left="212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8"/>
              </w:rPr>
              <w:t xml:space="preserve">AIDES AUDITIVES </w:t>
            </w:r>
          </w:p>
        </w:tc>
        <w:tc>
          <w:tcPr>
            <w:tcW w:type="dxa" w:w="938"/>
            <w:tcBorders/>
            <w:shd w:fill="004f83"/>
            <w:tcMar>
              <w:start w:w="0" w:type="dxa"/>
              <w:end w:w="0" w:type="dxa"/>
            </w:tcMar>
          </w:tcPr>
          <w:p/>
        </w:tc>
        <w:tc>
          <w:tcPr>
            <w:tcW w:type="dxa" w:w="2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66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Remboursement Intégral </w:t>
            </w:r>
          </w:p>
        </w:tc>
        <w:tc>
          <w:tcPr>
            <w:tcW w:type="dxa" w:w="820"/>
            <w:tcBorders/>
            <w:shd w:fill="004f83"/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/>
            <w:shd w:fill="004f83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Equipement 100% SANTE Prothèses Auditives (classe I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1"/>
              </w:rPr>
              <w:t>**</w:t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) - </w:t>
            </w:r>
          </w:p>
        </w:tc>
        <w:tc>
          <w:tcPr>
            <w:tcW w:type="dxa" w:w="9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638"/>
            <w:gridSpan w:val="2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67359" cy="317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59" cy="31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62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Zéro reste à charge sur une sélection d’équipements </w:t>
            </w:r>
          </w:p>
        </w:tc>
        <w:tc>
          <w:tcPr>
            <w:tcW w:type="dxa" w:w="1819"/>
            <w:vMerge/>
            <w:tcBorders/>
          </w:tcPr>
          <w:p/>
        </w:tc>
        <w:tc>
          <w:tcPr>
            <w:tcW w:type="dxa" w:w="3638"/>
            <w:gridSpan w:val="2"/>
            <w:vMerge/>
            <w:tcBorders/>
          </w:tcPr>
          <w:p/>
        </w:tc>
        <w:tc>
          <w:tcPr>
            <w:tcW w:type="dxa" w:w="1819"/>
            <w:vMerge/>
            <w:tcBorders/>
          </w:tcPr>
          <w:p/>
        </w:tc>
        <w:tc>
          <w:tcPr>
            <w:tcW w:type="dxa" w:w="1819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8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Appareillages et prothèses auditives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(Aide auditive de </w:t>
            </w:r>
          </w:p>
        </w:tc>
        <w:tc>
          <w:tcPr>
            <w:tcW w:type="dxa" w:w="938"/>
            <w:vMerge w:val="restart"/>
            <w:tcBorders/>
            <w:shd w:fill="f1f2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10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2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27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2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78"/>
            </w:tblGrid>
            <w:tr>
              <w:trPr>
                <w:trHeight w:hRule="exact" w:val="444"/>
              </w:trPr>
              <w:tc>
                <w:tcPr>
                  <w:tcW w:type="dxa" w:w="1100"/>
                  <w:tcBorders/>
                  <w:shd w:fill="f1f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0" w:lineRule="auto" w:before="152" w:after="0"/>
                    <w:ind w:left="0" w:right="0" w:firstLine="0"/>
                    <w:jc w:val="center"/>
                  </w:pPr>
                  <w:r>
                    <w:rPr>
                      <w:rFonts w:ascii="Poppins" w:hAnsi="Poppins" w:eastAsia="Poppins"/>
                      <w:b w:val="0"/>
                      <w:i w:val="0"/>
                      <w:color w:val="063363"/>
                      <w:sz w:val="18"/>
                    </w:rPr>
                    <w:t xml:space="preserve">100 %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52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8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0" w:after="0"/>
              <w:ind w:left="70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>Classe II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1"/>
              </w:rPr>
              <w:t>***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) prises en charge par le régime de base </w:t>
            </w:r>
          </w:p>
        </w:tc>
        <w:tc>
          <w:tcPr>
            <w:tcW w:type="dxa" w:w="1819"/>
            <w:vMerge/>
            <w:tcBorders/>
          </w:tcPr>
          <w:p/>
        </w:tc>
        <w:tc>
          <w:tcPr>
            <w:tcW w:type="dxa" w:w="1819"/>
            <w:vMerge/>
            <w:tcBorders/>
          </w:tcPr>
          <w:p/>
        </w:tc>
        <w:tc>
          <w:tcPr>
            <w:tcW w:type="dxa" w:w="1819"/>
            <w:vMerge/>
            <w:tcBorders/>
          </w:tcPr>
          <w:p/>
        </w:tc>
        <w:tc>
          <w:tcPr>
            <w:tcW w:type="dxa" w:w="1819"/>
            <w:vMerge/>
            <w:tcBorders/>
          </w:tcPr>
          <w:p/>
        </w:tc>
        <w:tc>
          <w:tcPr>
            <w:tcW w:type="dxa" w:w="1819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552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4" w:after="0"/>
              <w:ind w:left="70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>Accessoires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 (piles, écouteurs, coque …) </w:t>
            </w:r>
          </w:p>
        </w:tc>
        <w:tc>
          <w:tcPr>
            <w:tcW w:type="dxa" w:w="938"/>
            <w:tcBorders/>
            <w:shd w:fill="f1f2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4" w:after="0"/>
              <w:ind w:left="0" w:right="106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4" w:after="0"/>
              <w:ind w:left="0" w:right="270" w:firstLine="0"/>
              <w:jc w:val="righ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4" w:after="0"/>
              <w:ind w:left="314" w:right="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44" w:after="0"/>
              <w:ind w:left="0" w:right="0" w:firstLine="0"/>
              <w:jc w:val="center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100 % </w:t>
            </w:r>
          </w:p>
        </w:tc>
        <w:tc>
          <w:tcPr>
            <w:tcW w:type="dxa" w:w="181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58"/>
        <w:gridCol w:w="5458"/>
      </w:tblGrid>
      <w:tr>
        <w:trPr>
          <w:trHeight w:hRule="exact" w:val="512"/>
        </w:trPr>
        <w:tc>
          <w:tcPr>
            <w:tcW w:type="dxa" w:w="5004"/>
            <w:tcBorders/>
            <w:shd w:fill="004f8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auto" w:before="140" w:after="0"/>
              <w:ind w:left="212" w:right="0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FFFFFF"/>
                <w:sz w:val="18"/>
              </w:rPr>
              <w:t xml:space="preserve">SERVICES EN INCLUSION </w:t>
            </w:r>
          </w:p>
        </w:tc>
        <w:tc>
          <w:tcPr>
            <w:tcW w:type="dxa" w:w="5714"/>
            <w:tcBorders/>
            <w:shd w:fill="004f83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70"/>
        </w:trPr>
        <w:tc>
          <w:tcPr>
            <w:tcW w:type="dxa" w:w="50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0" w:right="2592" w:firstLine="0"/>
              <w:jc w:val="left"/>
            </w:pP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Assistance - Mutuaide </w:t>
            </w:r>
            <w:r>
              <w:br/>
            </w:r>
            <w:r>
              <w:rPr>
                <w:rFonts w:ascii="Poppins SemiBold" w:hAnsi="Poppins SemiBold" w:eastAsia="Poppins SemiBold"/>
                <w:b/>
                <w:i w:val="0"/>
                <w:color w:val="063363"/>
                <w:sz w:val="18"/>
              </w:rPr>
              <w:t xml:space="preserve">Tiers payant - Viamedis </w:t>
            </w:r>
          </w:p>
        </w:tc>
        <w:tc>
          <w:tcPr>
            <w:tcW w:type="dxa" w:w="5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70" w:after="0"/>
              <w:ind w:left="2592" w:right="2900" w:firstLine="0"/>
              <w:jc w:val="right"/>
            </w:pPr>
            <w:r>
              <w:rPr>
                <w:rFonts w:ascii="Wingdings 2" w:hAnsi="Wingdings 2" w:eastAsia="Wingdings 2"/>
                <w:b w:val="0"/>
                <w:i w:val="0"/>
                <w:color w:val="BBC500"/>
                <w:sz w:val="24"/>
              </w:rPr>
              <w:t></w:t>
            </w:r>
            <w:r>
              <w:br/>
            </w:r>
            <w:r>
              <w:rPr>
                <w:rFonts w:ascii="Wingdings 2" w:hAnsi="Wingdings 2" w:eastAsia="Wingdings 2"/>
                <w:b w:val="0"/>
                <w:i w:val="0"/>
                <w:color w:val="BBC500"/>
                <w:sz w:val="24"/>
              </w:rPr>
              <w:t></w:t>
            </w:r>
          </w:p>
        </w:tc>
      </w:tr>
    </w:tbl>
    <w:p>
      <w:pPr>
        <w:autoSpaceDN w:val="0"/>
        <w:autoSpaceDE w:val="0"/>
        <w:widowControl/>
        <w:spacing w:line="190" w:lineRule="auto" w:before="42" w:after="8"/>
        <w:ind w:left="84" w:right="0" w:firstLine="0"/>
        <w:jc w:val="left"/>
      </w:pPr>
      <w:r>
        <w:rPr>
          <w:rFonts w:ascii="Poppins SemiBold" w:hAnsi="Poppins SemiBold" w:eastAsia="Poppins SemiBold"/>
          <w:b/>
          <w:i w:val="0"/>
          <w:color w:val="063363"/>
          <w:sz w:val="18"/>
        </w:rPr>
        <w:t xml:space="preserve">My CPMS - Espace assuré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5458"/>
        <w:gridCol w:w="5458"/>
      </w:tblGrid>
      <w:tr>
        <w:trPr>
          <w:trHeight w:hRule="exact" w:val="540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6" w:right="1440" w:firstLine="0"/>
              <w:jc w:val="left"/>
            </w:pP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Transmission et Consultation des remboursements </w:t>
            </w:r>
            <w:r>
              <w:rPr>
                <w:rFonts w:ascii="Poppins" w:hAnsi="Poppins" w:eastAsia="Poppins"/>
                <w:b w:val="0"/>
                <w:i w:val="0"/>
                <w:color w:val="063363"/>
                <w:sz w:val="18"/>
              </w:rPr>
              <w:t xml:space="preserve">Simulation des remboursements de soins 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0" w:firstLine="0"/>
              <w:jc w:val="center"/>
            </w:pPr>
            <w:r>
              <w:rPr>
                <w:rFonts w:ascii="Wingdings 2" w:hAnsi="Wingdings 2" w:eastAsia="Wingdings 2"/>
                <w:b w:val="0"/>
                <w:i w:val="0"/>
                <w:color w:val="BBC500"/>
                <w:sz w:val="24"/>
              </w:rPr>
              <w:t></w:t>
            </w:r>
          </w:p>
        </w:tc>
      </w:tr>
    </w:tbl>
    <w:p>
      <w:pPr>
        <w:autoSpaceDN w:val="0"/>
        <w:autoSpaceDE w:val="0"/>
        <w:widowControl/>
        <w:spacing w:line="190" w:lineRule="auto" w:before="8" w:after="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63363"/>
          <w:sz w:val="18"/>
        </w:rPr>
        <w:t xml:space="preserve">Carte de Tiers-Payant dématérialisée </w:t>
      </w:r>
    </w:p>
    <w:p>
      <w:pPr>
        <w:autoSpaceDN w:val="0"/>
        <w:autoSpaceDE w:val="0"/>
        <w:widowControl/>
        <w:spacing w:line="190" w:lineRule="auto" w:before="288" w:after="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Les plafonds annuels en euro ou en quantité s'appliquent à compter de la date d'adhésion au contrat. </w:t>
      </w:r>
    </w:p>
    <w:p>
      <w:pPr>
        <w:autoSpaceDN w:val="0"/>
        <w:autoSpaceDE w:val="0"/>
        <w:widowControl/>
        <w:spacing w:line="245" w:lineRule="auto" w:before="0" w:after="0"/>
        <w:ind w:left="84" w:right="1152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OPTAM / OPTAM CO : Dispositifs de pratique tarifaire maîtrisée qui se distinguent selon la spécialité médicale exercée par le professionnel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OPTAM : Option Pratique Tarifaire Maîtrisée. </w:t>
      </w:r>
    </w:p>
    <w:p>
      <w:pPr>
        <w:autoSpaceDN w:val="0"/>
        <w:autoSpaceDE w:val="0"/>
        <w:widowControl/>
        <w:spacing w:line="192" w:lineRule="auto" w:before="0" w:after="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OPTAM-CO : Option Pratique Tarifaire Maîtrisée Chirurgie Obstétrique. </w:t>
      </w:r>
    </w:p>
    <w:p>
      <w:pPr>
        <w:autoSpaceDN w:val="0"/>
        <w:autoSpaceDE w:val="0"/>
        <w:widowControl/>
        <w:spacing w:line="245" w:lineRule="auto" w:before="0" w:after="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Certains médecins/praticiens ont signé un contrat favorisant l’accès aux soins par une meilleure prise en charge des patients. Les médecins/praticiens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signataires s’engagent à limiter leurs dépassements d’honoraires. </w:t>
      </w:r>
    </w:p>
    <w:p>
      <w:pPr>
        <w:autoSpaceDN w:val="0"/>
        <w:autoSpaceDE w:val="0"/>
        <w:widowControl/>
        <w:spacing w:line="245" w:lineRule="auto" w:before="0" w:after="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(1) Pendant les 30 premiers jours suivant la date de prise d’effet de l’adhésion, les remboursements sont limités uniquement à la prise en charge du ticket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modérateur et du forfait hospitalier, sauf en cas d’hospitalisation consécutive à un accident où la garantie s’applique totalement. </w:t>
      </w:r>
    </w:p>
    <w:p>
      <w:pPr>
        <w:autoSpaceDN w:val="0"/>
        <w:autoSpaceDE w:val="0"/>
        <w:widowControl/>
        <w:spacing w:line="245" w:lineRule="auto" w:before="0" w:after="0"/>
        <w:ind w:left="84" w:right="22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(2) Limité à hauteur de la garantie pendant une durée déterminée (10 jours par an et par assuré pour les établissements et services de psychiatrie,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neuropsychiatrie et assimilés, 30 jours en rééducation fonctionnelle, maison de repos, maison de convalescence, soins de suite et de réadaptation (SSR),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unités de soins de longue durée (USLD) et établissements d’hébergement pour personnes âgées) puis réduite à 100 % de la base de remboursement de la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Sécurité Sociale, par an et par assuré. </w:t>
      </w:r>
    </w:p>
    <w:p>
      <w:pPr>
        <w:autoSpaceDN w:val="0"/>
        <w:autoSpaceDE w:val="0"/>
        <w:widowControl/>
        <w:spacing w:line="245" w:lineRule="auto" w:before="0" w:after="0"/>
        <w:ind w:left="84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(3) Illimité. Exclu pour les séjours en gérontologie, les unités de soins de longue durée (USLD), les établissements d’hébergement pour personnes âgées.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(4) Durée limitée à 30 jours par an en hospitalisation médicale, chirurgicale ou obstétrique et pour les séjours en soins de suite (maison de repos, de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convalescence ou de rééducation…) consécutifs à une hospitalisation (le plafond est commun à toutes les disciplines). SONT EXCLUS de la garantie : les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séjours en gérontologie, les séjours en unités de soins de longue durée (USLD), les établissements d'hébergement pour personnes âgées, les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établissements médicosociaux, les établissements ne relevant pas des soins de suite et de réadaptations (SSR), les séjours en milieu spécialisé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(psychiatrie, cures de désintoxication en cas d’alcoolisme ou de toxicomanie), en maison de repos, de convalescence ou de rééducation (non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consécutifs à une hospitalisation). </w:t>
      </w:r>
    </w:p>
    <w:p>
      <w:pPr>
        <w:autoSpaceDN w:val="0"/>
        <w:autoSpaceDE w:val="0"/>
        <w:widowControl/>
        <w:spacing w:line="245" w:lineRule="auto" w:before="0" w:after="0"/>
        <w:ind w:left="84" w:right="20" w:firstLine="0"/>
        <w:jc w:val="both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(5) Les forfaits indiqués incluent la prise en charge du ticket modérateur. La prise en charge est limitée à un équipement (deux verres et une monture) par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période de deux ans, sauf pour un mineur de moins 16 ans ou en cas d'évolution de la vue où la période est réduite à un an. Ces périodes s’apprécient à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compter de la date d’effet du contrat. En outre, la prise en charge de la monture est limitée à 100€ (hors Classe A). Corrections visuelles (définition contrat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responsable) : Définitions de la correction : Correction simple : - verres unifocaux sphériques dont la sphère est comprise entre – 6,00 et + 6,00 dioptries ; -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 unifocaux sphéro-cylindriques dont la sphère est comprise entre – 6,00 et 0 dioptries et dont le cylindre est inférieur ou égal à + 4,00 dioptries ; - </w:t>
      </w:r>
    </w:p>
    <w:p>
      <w:pPr>
        <w:autoSpaceDN w:val="0"/>
        <w:autoSpaceDE w:val="0"/>
        <w:widowControl/>
        <w:spacing w:line="192" w:lineRule="auto" w:before="116" w:after="0"/>
        <w:ind w:left="0" w:right="284" w:firstLine="0"/>
        <w:jc w:val="righ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3 | 4 </w:t>
      </w:r>
    </w:p>
    <w:p>
      <w:pPr>
        <w:autoSpaceDN w:val="0"/>
        <w:autoSpaceDE w:val="0"/>
        <w:widowControl/>
        <w:spacing w:line="192" w:lineRule="auto" w:before="8" w:after="0"/>
        <w:ind w:left="0" w:right="290" w:firstLine="0"/>
        <w:jc w:val="right"/>
      </w:pP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IZYTG-02/2024 </w:t>
      </w:r>
    </w:p>
    <w:p>
      <w:pPr>
        <w:sectPr>
          <w:pgSz w:w="11906" w:h="16838"/>
          <w:pgMar w:top="320" w:right="508" w:bottom="86" w:left="4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 unifocaux sphéro-cylindriques dont la sphère est positive et dont la somme S (sphère + cylindre) est inférieure ou égale à 6,00 dioptries Correction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complexe : - verres unifocaux sphériques dont la sphère est hors zone de – 6,00 à + 6,00 dioptries ; - verre unifocaux sphéro-cylindriques dont la sphère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est comprise entre – 6,00 et 0 dioptries et dont le cylindre est supérieur à + 4,00 dioptries ; - verre unifocaux sphéro-cylindriques dont la sphère est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inférieure à – 6,00 dioptries et dont le cylindre est supérieur ou égal à 0,25 dioptrie ; - verre unifocaux sphéro-cylindriques dont la sphère est positive et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dont la somme S est supérieure à 6,00 dioptries ; - verres multifocaux ou progressifs sphériques dont la sphère est comprise entre – 4,00 et + 4,00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dioptries ; - verres multifocaux ou progressifs sphéro-cylindriques dont la sphère est comprise entre – 8,00 et 0,00 dioptries et dont le cylindre est inférieur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ou égal à + 4,00 dioptries ; - verres multifocaux ou progressifs sphéro-cylindriques dont la sphère est positive et dont la somme S est inférieure ou égale à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8,00 dioptries Correction très complexe : - verres multifocaux ou progressifs sphériques dont la sphère est hors zone de – 4,00 à + 4,00 dioptries ; - verres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multifocaux ou progressifs sphéro-cylindriques dont la sphère est comprise entre – 8,00 et 0 dioptries et dont le cylindre est supérieur à + 4,00 dioptries ; -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verres multifocaux ou progressifs sphéro-cylindriques dont la sphère est inférieure à – 8,00 dioptries et dont le cylindre est supérieur ou égal à 0,25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dioptrie ; - verres multifocaux ou progressifs sphéro-cylindriques dont la sphère est positive et dont la somme S est supérieure à 8,00 dioptries. </w:t>
      </w:r>
      <w:r>
        <w:rPr>
          <w:rFonts w:ascii="Poppins" w:hAnsi="Poppins" w:eastAsia="Poppins"/>
          <w:b w:val="0"/>
          <w:i w:val="0"/>
          <w:color w:val="000000"/>
          <w:sz w:val="14"/>
        </w:rPr>
        <w:t xml:space="preserve">(6) Dans le cadre du Niveau 1, seules les lentilles prescrites et prises en charge par le régime obligatoire font l’objet d’un remboursement. </w:t>
      </w:r>
    </w:p>
    <w:p>
      <w:pPr>
        <w:autoSpaceDN w:val="0"/>
        <w:autoSpaceDE w:val="0"/>
        <w:widowControl/>
        <w:spacing w:line="245" w:lineRule="auto" w:before="12406" w:after="0"/>
        <w:ind w:left="0" w:right="28" w:firstLine="0"/>
        <w:jc w:val="both"/>
      </w:pPr>
      <w:r>
        <w:rPr>
          <w:rFonts w:ascii="Poppins" w:hAnsi="Poppins" w:eastAsia="Poppins"/>
          <w:b/>
          <w:i w:val="0"/>
          <w:color w:val="000000"/>
          <w:sz w:val="11"/>
        </w:rPr>
        <w:t xml:space="preserve">KIASSURE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SAS agissant en qualité de Courtier Grossiste en Assurances et Gestionnaire de contrat, enregistrée au RCS de Marseille sous le n° 825 261 522, immatriculée au Registre des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Intermédiaires en Assurances sous le n° 17001652 (numéro pouvant être vérifié sur le site internet www.orias.fr), sous le contrôle de l’Autorité de Contrôle Prudentiel et de Résolution située sis 4 Place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de Budapest - CS 92459 - 75436 Paris Cedex 09, et dont le siège social est situé sis 27 Place aux huiles - 13001 MARSEILLE. </w:t>
      </w:r>
      <w:r>
        <w:rPr>
          <w:rFonts w:ascii="Poppins" w:hAnsi="Poppins" w:eastAsia="Poppins"/>
          <w:b/>
          <w:i w:val="0"/>
          <w:color w:val="000000"/>
          <w:sz w:val="11"/>
        </w:rPr>
        <w:t xml:space="preserve">CPMS SAS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Gestionnaire règlement des sinistres - Société de Gestion et de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Courtage d’Assurance au capital de 2 729 468 €, inscrite auprès de l’ORIAS sous le N° 07 001 007, dont le siège social est sis 4, Rue Auber 75009 PARIS, immatriculée au RCS de PARIS B 97 B 14894 –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Siret 414 357 889 00040 - Garantie Financière et RC Professionnelle conformes aux articles L 512-6 et 512-7 du Code des Assurances </w:t>
      </w:r>
      <w:r>
        <w:rPr>
          <w:rFonts w:ascii="Poppins" w:hAnsi="Poppins" w:eastAsia="Poppins"/>
          <w:b/>
          <w:i w:val="0"/>
          <w:color w:val="000000"/>
          <w:sz w:val="11"/>
        </w:rPr>
        <w:t xml:space="preserve">ACHEEL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Assureur du contrat - Société Anonyme au capital de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46 812,48 euros - Entreprise régie par le Code des assurances – RCS Paris n°879605350 – Siège Social : 128 rue La Boétie - 75008 Paris, sous le contrôle de l’Autorité de Contrôle Prudentiel et de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Résolution située sis 4 Place de Budapest - CS 92459 - 75436 Paris Cedex 09. </w:t>
      </w:r>
      <w:r>
        <w:rPr>
          <w:rFonts w:ascii="Poppins" w:hAnsi="Poppins" w:eastAsia="Poppins"/>
          <w:b/>
          <w:i w:val="0"/>
          <w:color w:val="000000"/>
          <w:sz w:val="11"/>
        </w:rPr>
        <w:t xml:space="preserve">ASSOCIATION COPERNIC POUR L’ASSURANCE (ACPA) </w:t>
      </w:r>
      <w:r>
        <w:rPr>
          <w:rFonts w:ascii="Poppins" w:hAnsi="Poppins" w:eastAsia="Poppins"/>
          <w:b w:val="0"/>
          <w:i w:val="0"/>
          <w:color w:val="000000"/>
          <w:sz w:val="11"/>
        </w:rPr>
        <w:t xml:space="preserve">: Souscripteur du contrat - Association régie par la Loi du 1er juillet </w:t>
      </w:r>
      <w:r>
        <w:rPr>
          <w:rFonts w:ascii="Poppins" w:hAnsi="Poppins" w:eastAsia="Poppins"/>
          <w:b w:val="0"/>
          <w:i w:val="0"/>
          <w:color w:val="000000"/>
          <w:sz w:val="11"/>
        </w:rPr>
        <w:t>1901 - enregistrée sous le numéro RNA W751261756 - Siège social est sis 76 rue de la Pompe 75116 PARIS.</w:t>
      </w:r>
    </w:p>
    <w:p>
      <w:pPr>
        <w:autoSpaceDN w:val="0"/>
        <w:autoSpaceDE w:val="0"/>
        <w:widowControl/>
        <w:spacing w:line="192" w:lineRule="auto" w:before="40" w:after="0"/>
        <w:ind w:left="0" w:right="284" w:firstLine="0"/>
        <w:jc w:val="right"/>
      </w:pPr>
      <w:r>
        <w:rPr>
          <w:rFonts w:ascii="Poppins SemiBold" w:hAnsi="Poppins SemiBold" w:eastAsia="Poppins SemiBold"/>
          <w:b/>
          <w:i w:val="0"/>
          <w:color w:val="063363"/>
          <w:sz w:val="14"/>
        </w:rPr>
        <w:t xml:space="preserve">Page 4 | 4 </w:t>
      </w:r>
    </w:p>
    <w:p>
      <w:pPr>
        <w:autoSpaceDN w:val="0"/>
        <w:autoSpaceDE w:val="0"/>
        <w:widowControl/>
        <w:spacing w:line="192" w:lineRule="auto" w:before="8" w:after="0"/>
        <w:ind w:left="0" w:right="290" w:firstLine="0"/>
        <w:jc w:val="right"/>
      </w:pPr>
      <w:r>
        <w:rPr>
          <w:rFonts w:ascii="Poppins" w:hAnsi="Poppins" w:eastAsia="Poppins"/>
          <w:b w:val="0"/>
          <w:i w:val="0"/>
          <w:color w:val="063363"/>
          <w:sz w:val="10"/>
        </w:rPr>
        <w:t xml:space="preserve">IZYTG-02/2024 </w:t>
      </w:r>
    </w:p>
    <w:sectPr w:rsidR="00FC693F" w:rsidRPr="0006063C" w:rsidSect="00034616">
      <w:pgSz w:w="11906" w:h="16838"/>
      <w:pgMar w:top="282" w:right="508" w:bottom="86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