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3467100</wp:posOffset>
            </wp:positionV>
            <wp:extent cx="6604000" cy="6832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6832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0"/>
      </w:tblGrid>
      <w:tr>
        <w:trPr>
          <w:trHeight w:hRule="exact" w:val="658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50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1120"/>
        </w:trPr>
        <w:tc>
          <w:tcPr>
            <w:tcW w:type="dxa" w:w="102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le Code des assurances – N° d’identifiant unique ADEME : FR232327_03PBRV – Société appartenant au Groupe Generali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360"/>
        </w:trPr>
        <w:tc>
          <w:tcPr>
            <w:tcW w:type="dxa" w:w="65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ALTOSANTÉ</w:t>
            </w:r>
          </w:p>
        </w:tc>
      </w:tr>
    </w:tbl>
    <w:p>
      <w:pPr>
        <w:autoSpaceDN w:val="0"/>
        <w:autoSpaceDE w:val="0"/>
        <w:widowControl/>
        <w:spacing w:line="174" w:lineRule="exact" w:before="130" w:after="0"/>
        <w:ind w:left="14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ALTOSANTÉ sont fournies au client </w:t>
      </w:r>
      <w:r>
        <w:rPr>
          <w:rFonts w:ascii="Montserrat" w:hAnsi="Montserrat" w:eastAsia="Montserrat"/>
          <w:b/>
          <w:i w:val="0"/>
          <w:color w:val="575756"/>
          <w:sz w:val="14"/>
        </w:rPr>
        <w:t>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202" w:after="0"/>
        <w:ind w:left="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68" w:lineRule="exact" w:before="166" w:after="0"/>
        <w:ind w:left="1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Le produit NÉOLIANE ALTOSANTÉ est un produit d’Assurance Complémentaire Santé «NON RESPONSABLE», il ne s’inscrit pas dans le cadre du dispo-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sitif législatif relatif aux contrats d’assurance complémentaire santé bénéficiant d’avantages fiscaux et sociaux. Le produit est cependant « solidaire »,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car il ne prévoit pas de questionnaire d’état de santé et son tarif ne dépend de l’état de santé de l’Assuré.</w:t>
      </w:r>
    </w:p>
    <w:p>
      <w:pPr>
        <w:autoSpaceDN w:val="0"/>
        <w:autoSpaceDE w:val="0"/>
        <w:widowControl/>
        <w:spacing w:line="168" w:lineRule="exact" w:before="34" w:after="434"/>
        <w:ind w:left="14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 droit, après l’intervention de son Régime Obligatoire d’assurance maladie et, dans certains cas, des frais non remboursés par ce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dernier.</w:t>
      </w:r>
    </w:p>
    <w:p>
      <w:pPr>
        <w:sectPr>
          <w:pgSz w:w="11906" w:h="16838"/>
          <w:pgMar w:top="310" w:right="692" w:bottom="644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7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68" w:lineRule="exact" w:before="306" w:after="0"/>
        <w:ind w:left="212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remboursements de frais couverts par l’assurance ne peuvent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pas être plus élevés que les dépenses engagées. Ils sont soumis à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des plafonds qui varient en fonction de la formule et par consé-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quent une somme peut rester à votre charge. </w:t>
      </w:r>
    </w:p>
    <w:p>
      <w:pPr>
        <w:autoSpaceDN w:val="0"/>
        <w:autoSpaceDE w:val="0"/>
        <w:widowControl/>
        <w:spacing w:line="202" w:lineRule="exact" w:before="134" w:after="0"/>
        <w:ind w:left="21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détail de ces plafonds figure au tableau des garanties ci-joint. </w:t>
      </w:r>
    </w:p>
    <w:p>
      <w:pPr>
        <w:autoSpaceDN w:val="0"/>
        <w:autoSpaceDE w:val="0"/>
        <w:widowControl/>
        <w:spacing w:line="210" w:lineRule="exact" w:before="130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SYSTÉMATIQUEMENT PRÉVUES :</w:t>
      </w:r>
    </w:p>
    <w:p>
      <w:pPr>
        <w:autoSpaceDN w:val="0"/>
        <w:autoSpaceDE w:val="0"/>
        <w:widowControl/>
        <w:spacing w:line="170" w:lineRule="exact" w:before="172" w:after="0"/>
        <w:ind w:left="40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Frais de séjour, Forfait journalier hospitalier, Ho-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noraires, Frais de transport, Forfait patient urgences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Soins dentaires, Inlays-onlays, Parodontologie, Pro-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thèses dentaires, Inlay-Core, Implantologie et Orthodontie rem-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boursés par le Régime Obligatoire, Plafond dentaire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 Monture et verres, Lentilles acceptées ou refusées par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RO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Médicaments, Honoraires médicaux,  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paramédicaux, Analyses et examens de laboratoire,  Médecines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naturelles (ostéopathe, homéopathe, acupuncteur, naturopathe,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étiopathe, diététicien, chiropracteur, micro-kinésithérapeute, pé-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dicure/podologue, réflexologue, sophrologue, luminothérapeute,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hypnothérapeute, tabacologue, mésothérapeute, psychomotri-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cien, 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Prothèses auditives.</w:t>
      </w:r>
    </w:p>
    <w:p>
      <w:pPr>
        <w:autoSpaceDN w:val="0"/>
        <w:autoSpaceDE w:val="0"/>
        <w:widowControl/>
        <w:spacing w:line="210" w:lineRule="exact" w:before="318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D’ASSISTANCE SYSTÉMATIQUEMENT PRÉVUES :</w:t>
      </w:r>
    </w:p>
    <w:p>
      <w:pPr>
        <w:autoSpaceDN w:val="0"/>
        <w:autoSpaceDE w:val="0"/>
        <w:widowControl/>
        <w:spacing w:line="180" w:lineRule="exact" w:before="182" w:after="0"/>
        <w:ind w:left="40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Aide à domicile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d’accident ou de maladie soudaine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imprévisible entrainant une hospitalisation imprévue ou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Présence d’un proche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: en cas d’accident ou de maladie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soudaine et imprévisible entrainant une hospitalisation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imprévue ou 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Soutien psychologique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d’évènements ressentis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comme traumatisants par l’un des bénéficiaires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Avance de fond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de décès de l’un des bénéficiaires.</w:t>
      </w:r>
    </w:p>
    <w:p>
      <w:pPr>
        <w:autoSpaceDN w:val="0"/>
        <w:autoSpaceDE w:val="0"/>
        <w:widowControl/>
        <w:spacing w:line="210" w:lineRule="exact" w:before="292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NON SYSTÉMATIQUEMENT PRÉVUES :</w:t>
      </w:r>
    </w:p>
    <w:p>
      <w:pPr>
        <w:autoSpaceDN w:val="0"/>
        <w:autoSpaceDE w:val="0"/>
        <w:widowControl/>
        <w:spacing w:line="210" w:lineRule="exact" w:before="126" w:after="0"/>
        <w:ind w:left="21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717070"/>
          <w:sz w:val="14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Chambre particulière, Lit accompagnant. </w:t>
      </w:r>
    </w:p>
    <w:p>
      <w:pPr>
        <w:autoSpaceDN w:val="0"/>
        <w:autoSpaceDE w:val="0"/>
        <w:widowControl/>
        <w:spacing w:line="210" w:lineRule="exact" w:before="294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SERVICES SYSTÉMATIQUEMENT PRÉVUS :</w:t>
      </w:r>
    </w:p>
    <w:p>
      <w:pPr>
        <w:autoSpaceDN w:val="0"/>
        <w:tabs>
          <w:tab w:pos="400" w:val="left"/>
        </w:tabs>
        <w:autoSpaceDE w:val="0"/>
        <w:widowControl/>
        <w:spacing w:line="162" w:lineRule="exact" w:before="174" w:after="0"/>
        <w:ind w:left="212" w:right="144" w:firstLine="0"/>
        <w:jc w:val="left"/>
      </w:pP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, via le réseau Viamedis (dispense d’avance de frais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chez de nombreux professionnels de santé) ;</w:t>
      </w:r>
    </w:p>
    <w:p>
      <w:pPr>
        <w:autoSpaceDN w:val="0"/>
        <w:tabs>
          <w:tab w:pos="1220" w:val="left"/>
          <w:tab w:pos="3950" w:val="left"/>
        </w:tabs>
        <w:autoSpaceDE w:val="0"/>
        <w:widowControl/>
        <w:spacing w:line="168" w:lineRule="exact" w:before="430" w:after="0"/>
        <w:ind w:left="1000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>systématiquement prévues au contrat ».</w:t>
      </w:r>
    </w:p>
    <w:p>
      <w:pPr>
        <w:sectPr>
          <w:type w:val="continuous"/>
          <w:pgSz w:w="11906" w:h="16838"/>
          <w:pgMar w:top="310" w:right="692" w:bottom="644" w:left="754" w:header="720" w:footer="720" w:gutter="0"/>
          <w:cols w:num="2" w:equalWidth="0">
            <w:col w:w="5228" w:space="0"/>
            <w:col w:w="5232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autoSpaceDE w:val="0"/>
        <w:widowControl/>
        <w:spacing w:line="160" w:lineRule="exact" w:before="358" w:after="0"/>
        <w:ind w:left="442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 ;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indemnités versées en complément de la sécurité sociale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cas d’arrêt de travail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</w:p>
    <w:p>
      <w:pPr>
        <w:autoSpaceDN w:val="0"/>
        <w:autoSpaceDE w:val="0"/>
        <w:widowControl/>
        <w:spacing w:line="202" w:lineRule="exact" w:before="0" w:after="0"/>
        <w:ind w:left="442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similaires.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20" w:lineRule="exact" w:before="564" w:after="0"/>
        <w:ind w:left="900" w:right="1296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autoSpaceDE w:val="0"/>
        <w:widowControl/>
        <w:spacing w:line="210" w:lineRule="exact" w:before="230" w:after="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PRINCIPALES EXCLUSIONS :</w:t>
      </w:r>
    </w:p>
    <w:p>
      <w:pPr>
        <w:autoSpaceDN w:val="0"/>
        <w:tabs>
          <w:tab w:pos="376" w:val="left"/>
        </w:tabs>
        <w:autoSpaceDE w:val="0"/>
        <w:widowControl/>
        <w:spacing w:line="158" w:lineRule="exact" w:before="142" w:after="0"/>
        <w:ind w:left="262" w:right="144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frais liés aux paniers 100% santé 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participation forfaitaire de 1€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médicaments, actes paramédicaux et transport 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d’honoraires si les dépenses de santé sont réalisées en dehors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du parcours de soins. </w:t>
      </w:r>
    </w:p>
    <w:p>
      <w:pPr>
        <w:autoSpaceDN w:val="0"/>
        <w:autoSpaceDE w:val="0"/>
        <w:widowControl/>
        <w:spacing w:line="210" w:lineRule="exact" w:before="244" w:after="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PRINCIPALES RESTRICTIONS :</w:t>
      </w:r>
    </w:p>
    <w:p>
      <w:pPr>
        <w:autoSpaceDN w:val="0"/>
        <w:tabs>
          <w:tab w:pos="344" w:val="left"/>
        </w:tabs>
        <w:autoSpaceDE w:val="0"/>
        <w:widowControl/>
        <w:spacing w:line="160" w:lineRule="exact" w:before="140" w:after="0"/>
        <w:ind w:left="262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Lit accompagnant et chambre particulière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Prise en charge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la chambre particulière limitée à 10 jours dans les établisse-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ments et services de psychiatrie, neuropsychiatrie et assimilés.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Lit accompagnant pris en charge en cas d’Hospitalisation d’un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enfant de moins de 16 ans, d’une personne de plus de 70 ans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d’infirmité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Frais de séjour et Honoraires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Remboursement limité au Ticket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modérateur durant les trois (3) premiers mois d’adhésion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dans la limite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30 jours pour les unités de soins de longue durée (USLD),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établissements d’hébergement pour personnes âgées et des éta-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blissements médico-sociaux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Orthodontie, Prothèses dentaires, Inlay-Core et Implantolo-</w:t>
      </w:r>
      <w:r>
        <w:rPr>
          <w:rFonts w:ascii="Montserrat" w:hAnsi="Montserrat" w:eastAsia="Montserrat"/>
          <w:b/>
          <w:i w:val="0"/>
          <w:color w:val="575756"/>
          <w:sz w:val="14"/>
        </w:rPr>
        <w:t>gie, Plafond dentaire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: Remboursement limité au Ticket mo-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dérateur durant les trois (3) premiers mois d’adhésion.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Plafond </w:t>
      </w:r>
      <w:r>
        <w:rPr>
          <w:rFonts w:ascii="Montserrat" w:hAnsi="Montserrat" w:eastAsia="Montserrat"/>
          <w:b/>
          <w:i w:val="0"/>
          <w:color w:val="575756"/>
          <w:sz w:val="14"/>
        </w:rPr>
        <w:t>dentaire selon la formule souscrite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fréquence de remboursement pour un équipement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optique (1 monture + 2 verres) est tous les deux ans pour les plus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16 ans et tous les ans chez les moins de 16 ans et tous 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6 mois pour les moins de 6 ans, avec possibilité de renouvelle-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ment anticipé en cas d’évolution de la vue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Renouvellement tous les quatre ans suivant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date d’acquisition».</w:t>
      </w:r>
    </w:p>
    <w:p>
      <w:pPr>
        <w:autoSpaceDN w:val="0"/>
        <w:autoSpaceDE w:val="0"/>
        <w:widowControl/>
        <w:spacing w:line="210" w:lineRule="exact" w:before="354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sectPr>
          <w:type w:val="nextColumn"/>
          <w:pgSz w:w="11906" w:h="16838"/>
          <w:pgMar w:top="310" w:right="692" w:bottom="644" w:left="754" w:header="720" w:footer="720" w:gutter="0"/>
          <w:cols w:num="2" w:equalWidth="0">
            <w:col w:w="5228" w:space="0"/>
            <w:col w:w="52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1538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02" w:lineRule="exact" w:before="12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garanties d’assurance frais de santé ne bénéficient qu’aux seuls Assurés résidant à titre principal en France Métropolitaine, pour des frais 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5014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10" w:lineRule="exact" w:before="21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202" w:lineRule="exact" w:before="13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Résider en France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étropolitaine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18 ans et sans limite d’âge à la date d’adhésion 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2" w:lineRule="exact" w:before="13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2" w:lineRule="exact" w:before="13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10430"/>
      </w:tblGrid>
      <w:tr>
        <w:trPr>
          <w:trHeight w:hRule="exact" w:val="1412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02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3084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40" w:lineRule="auto" w:before="182" w:after="0"/>
              <w:ind w:left="2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68" w:lineRule="exact" w:before="166" w:after="0"/>
              <w:ind w:left="160" w:right="67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2732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68" w:lineRule="exact" w:before="17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72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utr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68" w:lineRule="exact" w:before="16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168" w:lineRule="exact" w:before="3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12" w:right="728" w:bottom="512" w:left="7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