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1828800</wp:posOffset>
            </wp:positionV>
            <wp:extent cx="6604000" cy="419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5676900</wp:posOffset>
            </wp:positionV>
            <wp:extent cx="6604000" cy="241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7924800</wp:posOffset>
            </wp:positionV>
            <wp:extent cx="6604000" cy="2286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0</wp:posOffset>
            </wp:positionV>
            <wp:extent cx="1879600" cy="1587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079"/>
        <w:gridCol w:w="2079"/>
        <w:gridCol w:w="2079"/>
        <w:gridCol w:w="2079"/>
        <w:gridCol w:w="2079"/>
      </w:tblGrid>
      <w:tr>
        <w:trPr>
          <w:trHeight w:hRule="exact" w:val="62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Optima</w:t>
            </w:r>
          </w:p>
          <w:p>
            <w:pPr>
              <w:autoSpaceDN w:val="0"/>
              <w:autoSpaceDE w:val="0"/>
              <w:widowControl/>
              <w:spacing w:line="228" w:lineRule="exact" w:before="1164" w:after="0"/>
              <w:ind w:left="19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HOSPITALISATION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03579E"/>
                <w:sz w:val="12"/>
              </w:rPr>
              <w:t>(1)</w:t>
            </w:r>
          </w:p>
        </w:tc>
        <w:tc>
          <w:tcPr>
            <w:tcW w:type="dxa" w:w="5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5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jusqu’à 85 ans inclus</w:t>
            </w:r>
          </w:p>
        </w:tc>
        <w:tc>
          <w:tcPr>
            <w:tcW w:type="dxa" w:w="2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292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0"/>
        </w:trPr>
        <w:tc>
          <w:tcPr>
            <w:tcW w:type="dxa" w:w="2079"/>
            <w:vMerge/>
            <w:tcBorders/>
          </w:tcPr>
          <w:p/>
        </w:tc>
        <w:tc>
          <w:tcPr>
            <w:tcW w:type="dxa" w:w="2079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60"/>
        </w:trPr>
        <w:tc>
          <w:tcPr>
            <w:tcW w:type="dxa" w:w="2079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0" w:right="12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Régime Obligatoire, par assuré.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279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66"/>
        </w:trPr>
        <w:tc>
          <w:tcPr>
            <w:tcW w:type="dxa" w:w="2079"/>
            <w:vMerge/>
            <w:tcBorders/>
          </w:tcPr>
          <w:p/>
        </w:tc>
        <w:tc>
          <w:tcPr>
            <w:tcW w:type="dxa" w:w="7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0" w:after="0"/>
              <w:ind w:left="0" w:right="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OPTIMA 1 OPTIMA 2 OPTIMA 3 OPTIMA 4 OPTIMA 5</w:t>
            </w:r>
          </w:p>
        </w:tc>
      </w:tr>
    </w:tbl>
    <w:p>
      <w:pPr>
        <w:autoSpaceDN w:val="0"/>
        <w:autoSpaceDE w:val="0"/>
        <w:widowControl/>
        <w:spacing w:line="264" w:lineRule="auto" w:before="58" w:after="34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>SECTEUR CONVENTIONNÉ 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23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de séjour et honoraires en rééducation fonctionnelle, maison de repos,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0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convalescence (suite à hospitalisation)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8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00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00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l’OPTAM ou l’OPTAM-CO*</w:t>
            </w:r>
          </w:p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110 %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180 %</w:t>
            </w:r>
          </w:p>
        </w:tc>
      </w:tr>
      <w:tr>
        <w:trPr>
          <w:trHeight w:hRule="exact" w:val="220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non adhérents à l’OPTAM ou l’OPTAM-CO*</w:t>
            </w:r>
          </w:p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Chambre particulière (hors chambre ambulatoire)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45 €/jour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50 €/jour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55 €/jour</w:t>
            </w:r>
          </w:p>
        </w:tc>
      </w:tr>
      <w:tr>
        <w:trPr>
          <w:trHeight w:hRule="exact" w:val="282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36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16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2" w:after="0"/>
              <w:ind w:left="7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55 €/jour</w:t>
            </w:r>
          </w:p>
        </w:tc>
        <w:tc>
          <w:tcPr>
            <w:tcW w:type="dxa" w:w="100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60 €/jour</w:t>
            </w:r>
          </w:p>
        </w:tc>
      </w:tr>
      <w:tr>
        <w:trPr>
          <w:trHeight w:hRule="exact" w:val="284"/>
        </w:trPr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9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60 €/jour</w:t>
            </w:r>
          </w:p>
        </w:tc>
        <w:tc>
          <w:tcPr>
            <w:tcW w:type="dxa" w:w="100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65 €/jour</w:t>
            </w:r>
          </w:p>
        </w:tc>
      </w:tr>
      <w:tr>
        <w:trPr>
          <w:trHeight w:hRule="exact" w:val="284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Lit accompagnant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(4)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26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20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5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: Frais de télévision</w:t>
            </w:r>
          </w:p>
        </w:tc>
        <w:tc>
          <w:tcPr>
            <w:tcW w:type="dxa" w:w="9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100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</w:tr>
      <w:tr>
        <w:trPr>
          <w:trHeight w:hRule="exact" w:val="266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Frais de transport sanitaire (ambulance, taxi conventionné - Hors SMUR)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(5)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4"/>
        </w:trPr>
        <w:tc>
          <w:tcPr>
            <w:tcW w:type="dxa" w:w="54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patient urgences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284"/>
        </w:trPr>
        <w:tc>
          <w:tcPr>
            <w:tcW w:type="dxa" w:w="4206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21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1008"/>
            <w:tcBorders>
              <w:end w:sz="2.399999999999636" w:val="single" w:color="#28406E"/>
            </w:tcBorders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4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(2)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2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8"/>
            <w:tcBorders>
              <w:end w:sz="2.399999999999636" w:val="single" w:color="#28406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80"/>
        </w:trPr>
        <w:tc>
          <w:tcPr>
            <w:tcW w:type="dxa" w:w="4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2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8"/>
            <w:tcBorders>
              <w:end w:sz="2.399999999999636" w:val="single" w:color="#28406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235" w:lineRule="auto" w:before="44" w:after="0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p>
      <w:pPr>
        <w:autoSpaceDN w:val="0"/>
        <w:tabs>
          <w:tab w:pos="5694" w:val="left"/>
          <w:tab w:pos="6690" w:val="left"/>
          <w:tab w:pos="7688" w:val="left"/>
          <w:tab w:pos="8686" w:val="left"/>
          <w:tab w:pos="9682" w:val="left"/>
        </w:tabs>
        <w:autoSpaceDE w:val="0"/>
        <w:widowControl/>
        <w:spacing w:line="257" w:lineRule="auto" w:before="74" w:after="0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Chirurgie et anesthésie (y compris maternité) 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%</w:t>
      </w:r>
    </w:p>
    <w:p>
      <w:pPr>
        <w:autoSpaceDN w:val="0"/>
        <w:tabs>
          <w:tab w:pos="5960" w:val="left"/>
        </w:tabs>
        <w:autoSpaceDE w:val="0"/>
        <w:widowControl/>
        <w:spacing w:line="228" w:lineRule="exact" w:before="444" w:after="172"/>
        <w:ind w:left="704" w:right="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0"/>
        </w:rPr>
        <w:t xml:space="preserve">DENTAIRE </w:t>
      </w: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2020 - Réforme 100% Santé</w:t>
      </w:r>
    </w:p>
    <w:p>
      <w:pPr>
        <w:sectPr>
          <w:pgSz w:w="11906" w:h="16838"/>
          <w:pgMar w:top="370" w:right="736" w:bottom="1106" w:left="7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0"/>
        <w:ind w:left="58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Soins et prothèses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(Panier 100% Santé)** </w:t>
      </w:r>
      <w:r>
        <w:rPr>
          <w:rFonts w:ascii="Montserrat" w:hAnsi="Montserrat" w:eastAsia="Montserrat"/>
          <w:b/>
          <w:i w:val="0"/>
          <w:color w:val="000000"/>
          <w:sz w:val="14"/>
        </w:rPr>
        <w:t>SOINS AUTRES QUE 100 % SANTÉ</w:t>
      </w:r>
    </w:p>
    <w:p>
      <w:pPr>
        <w:sectPr>
          <w:type w:val="continuous"/>
          <w:pgSz w:w="11906" w:h="16838"/>
          <w:pgMar w:top="370" w:right="736" w:bottom="1106" w:left="774" w:header="720" w:footer="720" w:gutter="0"/>
          <w:cols w:num="2" w:equalWidth="0">
            <w:col w:w="4864" w:space="0"/>
            <w:col w:w="5532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380"/>
        <w:ind w:left="114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736" w:bottom="1106" w:left="774" w:header="720" w:footer="720" w:gutter="0"/>
          <w:cols w:num="2" w:equalWidth="0">
            <w:col w:w="4864" w:space="0"/>
            <w:col w:w="55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06"/>
        </w:trPr>
        <w:tc>
          <w:tcPr>
            <w:tcW w:type="dxa" w:w="53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(6)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0"/>
        </w:trPr>
        <w:tc>
          <w:tcPr>
            <w:tcW w:type="dxa" w:w="53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Orthodontie remboursée par le RO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1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</w:tr>
      <w:tr>
        <w:trPr>
          <w:trHeight w:hRule="exact" w:val="280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996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2" w:after="0"/>
              <w:ind w:left="7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00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225 %</w:t>
            </w:r>
          </w:p>
        </w:tc>
      </w:tr>
      <w:tr>
        <w:trPr>
          <w:trHeight w:hRule="exact" w:val="286"/>
        </w:trPr>
        <w:tc>
          <w:tcPr>
            <w:tcW w:type="dxa" w:w="1485"/>
            <w:vMerge/>
            <w:tcBorders/>
          </w:tcPr>
          <w:p/>
        </w:tc>
        <w:tc>
          <w:tcPr>
            <w:tcW w:type="dxa" w:w="1485"/>
            <w:vMerge/>
            <w:tcBorders/>
          </w:tcPr>
          <w:p/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200 %</w:t>
            </w:r>
          </w:p>
        </w:tc>
        <w:tc>
          <w:tcPr>
            <w:tcW w:type="dxa" w:w="100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250 %</w:t>
            </w:r>
          </w:p>
        </w:tc>
      </w:tr>
    </w:tbl>
    <w:p>
      <w:pPr>
        <w:autoSpaceDN w:val="0"/>
        <w:autoSpaceDE w:val="0"/>
        <w:widowControl/>
        <w:spacing w:line="233" w:lineRule="auto" w:before="78" w:after="52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PROTHÈSES AUTRES QUE 100 % SANTÉ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72"/>
        </w:trPr>
        <w:tc>
          <w:tcPr>
            <w:tcW w:type="dxa" w:w="53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dentaires, Inlay-Core et Implantologie remboursés par le RO</w:t>
            </w:r>
          </w:p>
        </w:tc>
        <w:tc>
          <w:tcPr>
            <w:tcW w:type="dxa" w:w="10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3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3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2" w:after="0"/>
              <w:ind w:left="0" w:right="2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86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36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22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16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2" w:after="0"/>
              <w:ind w:left="7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131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3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6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30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0" w:right="3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225 %</w:t>
            </w:r>
          </w:p>
        </w:tc>
      </w:tr>
      <w:tr>
        <w:trPr>
          <w:trHeight w:hRule="exact" w:val="280"/>
        </w:trPr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7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68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1334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2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200 %</w:t>
            </w:r>
          </w:p>
        </w:tc>
        <w:tc>
          <w:tcPr>
            <w:tcW w:type="dxa" w:w="99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250 %</w:t>
            </w:r>
          </w:p>
        </w:tc>
      </w:tr>
      <w:tr>
        <w:trPr>
          <w:trHeight w:hRule="exact" w:val="626"/>
        </w:trPr>
        <w:tc>
          <w:tcPr>
            <w:tcW w:type="dxa" w:w="53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18" w:after="0"/>
              <w:ind w:left="80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FFFFFF"/>
                <w:sz w:val="12"/>
              </w:rPr>
              <w:t>(7)</w:t>
            </w:r>
          </w:p>
        </w:tc>
        <w:tc>
          <w:tcPr>
            <w:tcW w:type="dxa" w:w="50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6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Depuis le 1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0"/>
        <w:ind w:left="0" w:right="0"/>
      </w:pPr>
    </w:p>
    <w:p>
      <w:pPr>
        <w:sectPr>
          <w:type w:val="continuous"/>
          <w:pgSz w:w="11906" w:h="16838"/>
          <w:pgMar w:top="370" w:right="736" w:bottom="1106" w:left="7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58" w:right="576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**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Équipements verres et montures de la Classe A - Panier 1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00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% Santé</w:t>
      </w:r>
    </w:p>
    <w:p>
      <w:pPr>
        <w:autoSpaceDN w:val="0"/>
        <w:autoSpaceDE w:val="0"/>
        <w:widowControl/>
        <w:spacing w:line="257" w:lineRule="auto" w:before="92" w:after="0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Monture et verres (équipements de la Classe B - Panier Libre)*** :</w:t>
      </w:r>
    </w:p>
    <w:p>
      <w:pPr>
        <w:sectPr>
          <w:type w:val="continuous"/>
          <w:pgSz w:w="11906" w:h="16838"/>
          <w:pgMar w:top="370" w:right="736" w:bottom="1106" w:left="774" w:header="720" w:footer="720" w:gutter="0"/>
          <w:cols w:num="2" w:equalWidth="0">
            <w:col w:w="5360" w:space="0"/>
            <w:col w:w="5036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452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736" w:bottom="1106" w:left="774" w:header="720" w:footer="720" w:gutter="0"/>
          <w:cols w:num="2" w:equalWidth="0">
            <w:col w:w="5360" w:space="0"/>
            <w:col w:w="50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35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2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Équipement à verres simples ou équipement avec un verre simple et un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verre complexe ou très complexe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0" w:right="17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175 €</w:t>
            </w:r>
          </w:p>
        </w:tc>
      </w:tr>
      <w:tr>
        <w:trPr>
          <w:trHeight w:hRule="exact" w:val="22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0" w:right="1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</w:tr>
      <w:tr>
        <w:trPr>
          <w:trHeight w:hRule="exact" w:val="24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 Dont monture au sein de l’équipement limitée à :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8" w:after="0"/>
              <w:ind w:left="0" w:right="1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18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Lentilles remboursées par le RO (par an) (y compris lentilles jetables)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(8)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1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0" w:right="736" w:bottom="1106" w:left="7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457200</wp:posOffset>
            </wp:positionV>
            <wp:extent cx="6591300" cy="228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3149600</wp:posOffset>
            </wp:positionV>
            <wp:extent cx="6591300" cy="241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960" w:val="left"/>
        </w:tabs>
        <w:autoSpaceDE w:val="0"/>
        <w:widowControl/>
        <w:spacing w:line="228" w:lineRule="exact" w:before="0" w:after="0"/>
        <w:ind w:left="78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 xml:space="preserve">SOINS COURANTS </w:t>
      </w:r>
      <w:r>
        <w:tab/>
      </w:r>
      <w:r>
        <w:rPr>
          <w:rFonts w:ascii="BrandingSF" w:hAnsi="BrandingSF" w:eastAsia="BrandingSF"/>
          <w:b/>
          <w:i w:val="0"/>
          <w:color w:val="FFFFFF"/>
          <w:sz w:val="20"/>
        </w:rPr>
        <w:t>OPTIMA 1 OPTIMA 2 OPTIMA 3 OPTIMA 4 OPTIMA 5</w:t>
      </w:r>
    </w:p>
    <w:p>
      <w:pPr>
        <w:autoSpaceDN w:val="0"/>
        <w:tabs>
          <w:tab w:pos="6194" w:val="left"/>
          <w:tab w:pos="7192" w:val="left"/>
          <w:tab w:pos="8190" w:val="left"/>
          <w:tab w:pos="9186" w:val="left"/>
          <w:tab w:pos="10184" w:val="left"/>
        </w:tabs>
        <w:autoSpaceDE w:val="0"/>
        <w:widowControl/>
        <w:spacing w:line="252" w:lineRule="auto" w:before="94" w:after="0"/>
        <w:ind w:left="550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 xml:space="preserve">MÉDICAMENTS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100 %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100 %</w:t>
      </w:r>
    </w:p>
    <w:p>
      <w:pPr>
        <w:autoSpaceDN w:val="0"/>
        <w:autoSpaceDE w:val="0"/>
        <w:widowControl/>
        <w:spacing w:line="235" w:lineRule="auto" w:before="82" w:after="0"/>
        <w:ind w:left="550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 MÉDICAUX</w:t>
      </w:r>
    </w:p>
    <w:p>
      <w:pPr>
        <w:autoSpaceDN w:val="0"/>
        <w:autoSpaceDE w:val="0"/>
        <w:widowControl/>
        <w:spacing w:line="257" w:lineRule="auto" w:before="74" w:after="24"/>
        <w:ind w:left="55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851"/>
        <w:gridCol w:w="1851"/>
        <w:gridCol w:w="1851"/>
        <w:gridCol w:w="1851"/>
        <w:gridCol w:w="1851"/>
        <w:gridCol w:w="1851"/>
      </w:tblGrid>
      <w:tr>
        <w:trPr>
          <w:trHeight w:hRule="exact" w:val="20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adhérents à l’OPTAM ou l’OPTAM-CO*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4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non adhérents à l’OPTAM ou l’OPTAM-CO*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3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</w:tr>
    </w:tbl>
    <w:p>
      <w:pPr>
        <w:autoSpaceDN w:val="0"/>
        <w:autoSpaceDE w:val="0"/>
        <w:widowControl/>
        <w:spacing w:line="252" w:lineRule="auto" w:before="24" w:after="24"/>
        <w:ind w:left="55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actes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851"/>
        <w:gridCol w:w="1851"/>
        <w:gridCol w:w="1851"/>
        <w:gridCol w:w="1851"/>
        <w:gridCol w:w="1851"/>
        <w:gridCol w:w="1851"/>
      </w:tblGrid>
      <w:tr>
        <w:trPr>
          <w:trHeight w:hRule="exact" w:val="20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4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non adhérents à l’OPTAM ou l’OPTAM-CO*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0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techniques médicaux pour les médecins adhérents et non adhérents à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0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l’OPTAM ou l’OPTAM-CO*</w:t>
            </w:r>
          </w:p>
        </w:tc>
        <w:tc>
          <w:tcPr>
            <w:tcW w:type="dxa" w:w="1851"/>
            <w:vMerge/>
            <w:tcBorders/>
          </w:tcPr>
          <w:p/>
        </w:tc>
        <w:tc>
          <w:tcPr>
            <w:tcW w:type="dxa" w:w="1851"/>
            <w:vMerge/>
            <w:tcBorders/>
          </w:tcPr>
          <w:p/>
        </w:tc>
        <w:tc>
          <w:tcPr>
            <w:tcW w:type="dxa" w:w="1851"/>
            <w:vMerge/>
            <w:tcBorders/>
          </w:tcPr>
          <w:p/>
        </w:tc>
        <w:tc>
          <w:tcPr>
            <w:tcW w:type="dxa" w:w="1851"/>
            <w:vMerge/>
            <w:tcBorders/>
          </w:tcPr>
          <w:p/>
        </w:tc>
        <w:tc>
          <w:tcPr>
            <w:tcW w:type="dxa" w:w="18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35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35" w:lineRule="auto" w:before="56" w:after="36"/>
        <w:ind w:left="55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851"/>
        <w:gridCol w:w="1851"/>
        <w:gridCol w:w="1851"/>
        <w:gridCol w:w="1851"/>
        <w:gridCol w:w="1851"/>
        <w:gridCol w:w="1851"/>
      </w:tblGrid>
      <w:tr>
        <w:trPr>
          <w:trHeight w:hRule="exact" w:val="224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et appareillages (petit appareillage et accessoires)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02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8"/>
        <w:ind w:left="0" w:right="0"/>
      </w:pPr>
    </w:p>
    <w:p>
      <w:pPr>
        <w:sectPr>
          <w:pgSz w:w="11906" w:h="16838"/>
          <w:pgMar w:top="390" w:right="526" w:bottom="80" w:left="272" w:header="720" w:footer="720" w:gutter="0"/>
          <w:cols/>
          <w:docGrid w:linePitch="360"/>
        </w:sectPr>
      </w:pPr>
    </w:p>
    <w:p>
      <w:pPr>
        <w:autoSpaceDN w:val="0"/>
        <w:tabs>
          <w:tab w:pos="1140" w:val="left"/>
        </w:tabs>
        <w:autoSpaceDE w:val="0"/>
        <w:widowControl/>
        <w:spacing w:line="266" w:lineRule="exact" w:before="0" w:after="0"/>
        <w:ind w:left="550" w:right="864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0"/>
        </w:rPr>
        <w:t xml:space="preserve">AIDES AUDITIVES </w:t>
      </w:r>
      <w:r>
        <w:rPr>
          <w:w w:val="97.16666539510092"/>
          <w:rFonts w:ascii="BrandingSF" w:hAnsi="BrandingSF" w:eastAsia="BrandingSF"/>
          <w:b/>
          <w:i w:val="0"/>
          <w:color w:val="FFFFFF"/>
          <w:sz w:val="12"/>
        </w:rPr>
        <w:t>(9)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Équipements 100% Santé (Classe I - Panier 100% Santé)**</w:t>
      </w:r>
    </w:p>
    <w:p>
      <w:pPr>
        <w:sectPr>
          <w:type w:val="continuous"/>
          <w:pgSz w:w="11906" w:h="16838"/>
          <w:pgMar w:top="390" w:right="526" w:bottom="80" w:left="272" w:header="720" w:footer="720" w:gutter="0"/>
          <w:cols w:num="2" w:equalWidth="0">
            <w:col w:w="5480" w:space="0"/>
            <w:col w:w="5628" w:space="0"/>
          </w:cols>
          <w:docGrid w:linePitch="360"/>
        </w:sectPr>
      </w:pPr>
    </w:p>
    <w:p>
      <w:pPr>
        <w:autoSpaceDN w:val="0"/>
        <w:autoSpaceDE w:val="0"/>
        <w:widowControl/>
        <w:spacing w:line="329" w:lineRule="auto" w:before="0" w:after="96"/>
        <w:ind w:left="864" w:right="720" w:firstLine="0"/>
        <w:jc w:val="center"/>
      </w:pP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2021 - Réforme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90" w:right="526" w:bottom="80" w:left="272" w:header="720" w:footer="720" w:gutter="0"/>
          <w:cols w:num="2" w:equalWidth="0">
            <w:col w:w="5480" w:space="0"/>
            <w:col w:w="56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1851"/>
        <w:gridCol w:w="1851"/>
        <w:gridCol w:w="1851"/>
        <w:gridCol w:w="1851"/>
        <w:gridCol w:w="1851"/>
        <w:gridCol w:w="1851"/>
      </w:tblGrid>
      <w:tr>
        <w:trPr>
          <w:trHeight w:hRule="exact" w:val="22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Aides auditives de la Classe II - Panier Libre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30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Accessoires et fournitures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28" w:lineRule="exact" w:before="178" w:after="78"/>
        <w:ind w:left="55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3"/>
        <w:gridCol w:w="3703"/>
        <w:gridCol w:w="3703"/>
      </w:tblGrid>
      <w:tr>
        <w:trPr>
          <w:trHeight w:hRule="exact" w:val="210"/>
        </w:trPr>
        <w:tc>
          <w:tcPr>
            <w:tcW w:type="dxa" w:w="4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payant national Viamedis – Remboursements automatisés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0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19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37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4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Téléconsultation et deuxième avis médical</w:t>
            </w:r>
          </w:p>
        </w:tc>
        <w:tc>
          <w:tcPr>
            <w:tcW w:type="dxa" w:w="53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Services inclus et disponibles dès la prise d’effet de votre contrat</w:t>
            </w:r>
          </w:p>
        </w:tc>
      </w:tr>
      <w:tr>
        <w:trPr>
          <w:trHeight w:hRule="exact" w:val="204"/>
        </w:trPr>
        <w:tc>
          <w:tcPr>
            <w:tcW w:type="dxa" w:w="49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TG_NEOOPTIMA_0032621_11/2023</w:t>
            </w:r>
          </w:p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Services d’assistance (aide à domicile, présence d’un proche au chevet,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4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garde des animaux, ect.)</w:t>
            </w:r>
          </w:p>
        </w:tc>
        <w:tc>
          <w:tcPr>
            <w:tcW w:type="dxa" w:w="3703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6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L’assureur des garanties est QUATREM.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Prise en charge des soins dentaires, actes d’anesthésie, actes de chirurgie dentaire,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À l’exclusion du forfait optique (monture + verres), vos forfaits sont valables par année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actes d’imagerie, actes techniques médicaux, prophylaxie bucco-dentaire, actes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civile d’adhésion et par Assuré, ils ne sont pas cumulables d’une année sur l’autre.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inlay-onlay, actes d’endodontie et la parodontologie.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Vos remboursements sont toujours effectués déduction faite du remboursement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La fréquence de remboursement pour un équipement optique (1 monture + 2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la Sécurité Sociale dans la limite de la formule choisie. Dans tous les cas, les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verres) est : tous les deux ans pour les plus de 16 ans, tous les ans chez les moins de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remboursements sont limités au montant de la dépense réelle en euros (contrat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16 ans et tous les 6 mois pour les moins de 6 ans, avec possibilité de renouvellement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responsable en application des dispositifs législatifs suivants (art. L871-1, R871-1 et R871-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anticipé en cas d’évolution de la vue ; et tous les six mois pour les enfants jusqu’à 6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2 du Code de la sécurité sociale modifié par le décret n°2014 -1374 du 18 Novembre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ans en cas d’une mauvaise adaptation de la monture à la morphologie du visage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2014 et le décret n°2019-21 du 11 Janvier 2019). Sauf mention contraire, seules les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l’enfant entraînant une perte d’efficacité du verre correcteur. La périodicité de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prestations ayant données lieu à un remboursement du Régime Obligatoire ouvrent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deux ans, d’un an ou de six mois est appréciée à compter de la date d’acquisition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droit à un remboursement complémentaire. Hors parcours de soins ou en l’absence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du précédent équipement optique pris en charge par le contrat. Dans tous les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déclaration à la Sécurité Sociale du choix de son médecin traitant, il convient de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cas, aucun délai de renouvellement des verres n’est requis en cas d’évolution de la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retirer aux montants exprimés ci-dessus la majoration du Ticket Modérateur prévue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réfraction liée à des situations médicales particulières définies réglementairement.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par les textes et en vigueur à la date des soins. Ce montant d’honoraires ne peut en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Conformément à la réforme 100% Santé, le panier «100% Santé » prévoit des verres et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aucun cas faire l’objet d’un remboursement. Sauf mention particulière, les garanties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des montures aux prix limités (30€ pour les montures), sans reste à charge pour les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ne concernent que les prestations acceptées par la Sécurité Sociale et le secteur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Assurés (équipements 100% Santé de classe A). Les Assurés peuvent toujours choisir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conventionné.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des équipements différents, aux prix libres (équipements de classe B). Dans ce </w:t>
            </w:r>
          </w:p>
        </w:tc>
      </w:tr>
      <w:tr>
        <w:trPr>
          <w:trHeight w:hRule="exact" w:val="148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2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 En médecine, chirurgie, obstétrique, psychiatrie - hors chirurgie esthétique.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deuxième cas, le remboursement des montures sera plafonné à 100€. L’Assuré peut </w:t>
            </w:r>
          </w:p>
        </w:tc>
      </w:tr>
      <w:tr>
        <w:trPr>
          <w:trHeight w:hRule="exact" w:val="132"/>
        </w:trPr>
        <w:tc>
          <w:tcPr>
            <w:tcW w:type="dxa" w:w="3703"/>
            <w:vMerge/>
            <w:tcBorders/>
          </w:tcPr>
          <w:p/>
        </w:tc>
        <w:tc>
          <w:tcPr>
            <w:tcW w:type="dxa" w:w="3703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choisir des équipements mixtes : des verres sans reste à charge (classe A) avec des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La prise en charge du forfait journalier hospitalier est illimitée dans les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montures de prix libre (classe B, remboursement plafonné à 100€) ou inversement.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établissements de santé, à l’exception des unités de soins de longue durée (USLD)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Pour les formules OPTIMA 1 et OPTIMA 2, les lentilles refusées par le Régime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où la durée est limitée à trente (30) jours. Par contre, le forfait journalier facturé par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Obligatoire ne font pas l’objet d’un remboursement complémentaire. Au-delà du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les établissements médicaux sociaux, notamment les maisons d’accueil spécialisées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forfait, les lentilles sont remboursées au ticket modérateur.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(MAS) ou les établissements d’hébergement pour les personnes dépendantes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Limitation à 1700 € TTC par aide auditive (hors accessoires) y compris le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(EHPAD), n’est pas pris en charge.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remboursement de la Sécurité Sociale. La fréquence de remboursement pour un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Limité à hauteur de la garantie pendant une durée déterminée (dix (10) jours par an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équipement par oreille est tous les quatre ans.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et par Assuré pour les établissements et services de psychiatrie, neuropsychiatrie et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*OPTAM : Option Pratique Tarifaire Maîtrisée / OPTAM-CO : Option Pratique Tarifaire </w:t>
            </w:r>
          </w:p>
        </w:tc>
      </w:tr>
      <w:tr>
        <w:trPr>
          <w:trHeight w:hRule="exact" w:val="13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assimilés, trente (30) jours en en rééducation fonctionnelle et soins de suite et de </w:t>
            </w:r>
          </w:p>
        </w:tc>
        <w:tc>
          <w:tcPr>
            <w:tcW w:type="dxa" w:w="370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réadaptation (SSR) (maisons de rééducation, de repos ou de convalescence), unités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Maîtrisée Chirurgie Obstétrique.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soins de longue durée (USLD) et établissements d’hébergement pour personnes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**Tels que définis réglementairement. Retrouvez plus de précisions sur les équipements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âgées tels que définis dans l’article L 174-6 du code de la SS et à l’art L 312-1 du code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100% SANTÉ sur la page suivante. Le 100% SANTÉ vous permet d’accéder à une offre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l’AS&amp;F) puis réduite à 100 % de la base de remboursement de la Sécurité Sociale,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sans reste à charge sur une sélection d’équipements en dentaire, optique et pour les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par an et par Assuré.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aides auditives. Si vous ne souhaitez pas bénéficier des équipements compris dans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Prise en charge par an et par bénéficiaire, pour une durée limitée à trente (30) jours.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ces paniers, les remboursements se feront selon le niveau de garanties que vous avez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La chambre particulière et le lit accompagnant ne sont pas pris en charge dans les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choisi. Les paniers 100% Santé sont disponibles depuis le 1er janvier 2020 pour le panier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établissements ou services suivants : psychiatrie, neuropsychiatrie et assimilés, cures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optique et une partie du panier dentaire et sont en vigueur depuis le 1er janvier 2021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désintoxication en cas d’alcoolisme ou de toxicomanie, maisons de rééducation,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pour les aides auditives et l’ensemble du panier dentaire.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repos, de convalescence, soins de suite et de réadaptation (SSR), unités de soins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*** Verre « simple » : il s’agit d’un verre unifocal qui corrige une myopie jusqu’à -6, une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de longue durée (USLD) et établissements d’hébergement pour personnes âgées.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hypermétropie jusqu’à +6 ou une astigmatie entre -4 et +4.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Le lit accompagnant est pris en charge lorsque l’hospitalisation concerne un enfant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 « complexe » : il s’agit soit d’un verre unifocal qui corrige une myopie au-delà de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de moins de 16 ans.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-6, une hypermétropie au-delà de +6 ou une astigmatie au-delà de -4 ou +4, soit d’un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 Il s’agit des frais de transport du malade ou de l’accidenté, qui sont remboursés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verre multifocal ou progressif.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par l’assurance maladie. Cette prise en charge n’est possible que sur prescription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Verre « très complexe » : il s’agit soit d’un verre multifocal ou progressif qui corrige </w:t>
            </w:r>
          </w:p>
        </w:tc>
      </w:tr>
      <w:tr>
        <w:trPr>
          <w:trHeight w:hRule="exact" w:val="140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médicale et peut nécessiter l’accord préalable du service médical de l’assurance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une myopie ou une hypermétropie au-delà de -4 ou +4, soit d’un verre progressif </w:t>
            </w:r>
          </w:p>
        </w:tc>
      </w:tr>
      <w:tr>
        <w:trPr>
          <w:trHeight w:hRule="exact" w:val="156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maladie. SMUR : Structure Mobile d’Urgence et de Réanimation. Organisation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ou multifocal qui corrige une myopie ou une hypermétropie au-delà de -8 ou +8 </w:t>
            </w:r>
          </w:p>
        </w:tc>
      </w:tr>
      <w:tr>
        <w:trPr>
          <w:trHeight w:hRule="exact" w:val="14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 xml:space="preserve">régionale mettant à la disposition du SAMU une ambulance médicalisée permettant 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accompagnée d’une astigmatie.</w:t>
            </w:r>
          </w:p>
        </w:tc>
      </w:tr>
      <w:tr>
        <w:trPr>
          <w:trHeight w:hRule="exact" w:val="524"/>
        </w:trPr>
        <w:tc>
          <w:tcPr>
            <w:tcW w:type="dxa" w:w="3703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2"/>
              </w:rPr>
              <w:t>d’assurer les premiers soins et le transport d’un malade dans un service hospitalier.</w:t>
            </w:r>
          </w:p>
        </w:tc>
        <w:tc>
          <w:tcPr>
            <w:tcW w:type="dxa" w:w="37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72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– Immeuble Nouvel’R - CS 63278 - 06205 NICE CEDEX 03 – SAS au capital de 2 000 000 € – RCS Nice sous le N° B 510 204 274 – Intermédiaire en assurances – Immatriculé à l’Orias sous le N°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09 050 488 (www.orias.fr).</w:t>
      </w:r>
    </w:p>
    <w:p>
      <w:pPr>
        <w:autoSpaceDN w:val="0"/>
        <w:autoSpaceDE w:val="0"/>
        <w:widowControl/>
        <w:spacing w:line="235" w:lineRule="auto" w:before="0" w:after="0"/>
        <w:ind w:left="175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>Produit assuré par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 QUATREM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- SA au capital de 510 426 261 euros - régie par le Code des assurances - 21 rue Laffitte 75009 Paris - 412 367 724 RCS Paris. Société du groupe Malakoff Humanis.</w:t>
      </w:r>
    </w:p>
    <w:p>
      <w:pPr>
        <w:autoSpaceDN w:val="0"/>
        <w:autoSpaceDE w:val="0"/>
        <w:widowControl/>
        <w:spacing w:line="245" w:lineRule="auto" w:before="0" w:after="0"/>
        <w:ind w:left="1008" w:right="86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>IMA ASSURANCES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118 avenue de Paris - CS 40 000 - 79 033 Niort Cedex 9 – SA au capital de 157 000 000 € entièrement libéré – RCS Niort sous le N°481 511 632 – Entreprise régie par le Code des assurances.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– 4 place de Budapest - CS 92459 - 75436 Paris Cedex 09.</w:t>
      </w:r>
    </w:p>
    <w:p>
      <w:pPr>
        <w:sectPr>
          <w:type w:val="continuous"/>
          <w:pgSz w:w="11906" w:h="16838"/>
          <w:pgMar w:top="390" w:right="526" w:bottom="80" w:left="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6901180</wp:posOffset>
            </wp:positionV>
            <wp:extent cx="1790700" cy="466725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6901180</wp:posOffset>
            </wp:positionV>
            <wp:extent cx="1790700" cy="466725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5156200</wp:posOffset>
            </wp:positionH>
            <wp:positionV relativeFrom="page">
              <wp:posOffset>6901180</wp:posOffset>
            </wp:positionV>
            <wp:extent cx="1790700" cy="46672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6705600</wp:posOffset>
            </wp:positionV>
            <wp:extent cx="6731000" cy="3378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78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5257800</wp:posOffset>
            </wp:positionV>
            <wp:extent cx="723900" cy="673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3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264"/>
        <w:ind w:left="2564" w:right="20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Le 100% Santé vous permet d’accéder à une offre sans reste à charge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sur une sélection d’équipements en dentaire, optique et pour les aides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auditives. Les paniers 100% Santé seront pris en charge intégralement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par la Sécurité Sociale et la complémentaire santé. Si vous ne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souhaitez pas bénéficier des équipements compris dans ces paniers,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les remboursements se feront selon le niveau de garanties que vous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2.0000000000002" w:type="dxa"/>
      </w:tblPr>
      <w:tblGrid>
        <w:gridCol w:w="10412"/>
      </w:tblGrid>
      <w:tr>
        <w:trPr>
          <w:trHeight w:hRule="exact" w:val="922"/>
        </w:trPr>
        <w:tc>
          <w:tcPr>
            <w:tcW w:type="dxa" w:w="7660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1"/>
        <w:gridCol w:w="3471"/>
        <w:gridCol w:w="3471"/>
      </w:tblGrid>
      <w:tr>
        <w:trPr>
          <w:trHeight w:hRule="exact" w:val="750"/>
        </w:trPr>
        <w:tc>
          <w:tcPr>
            <w:tcW w:type="dxa" w:w="3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85800" cy="368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70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76" w:after="0"/>
              <w:ind w:left="576" w:right="576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22"/>
              </w:rPr>
              <w:t xml:space="preserve">ZÉRO RESTE À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SUR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8"/>
            </w:tblGrid>
            <w:tr>
              <w:trPr>
                <w:trHeight w:hRule="exact" w:val="1090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82" w:after="0"/>
                    <w:ind w:left="576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2"/>
            </w:tblGrid>
            <w:tr>
              <w:trPr>
                <w:trHeight w:hRule="exact" w:val="958"/>
              </w:trPr>
              <w:tc>
                <w:tcPr>
                  <w:tcW w:type="dxa" w:w="3172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0" w:after="0"/>
                    <w:ind w:left="576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4"/>
        </w:trPr>
        <w:tc>
          <w:tcPr>
            <w:tcW w:type="dxa" w:w="3471"/>
            <w:vMerge/>
            <w:tcBorders/>
          </w:tcPr>
          <w:p/>
        </w:tc>
        <w:tc>
          <w:tcPr>
            <w:tcW w:type="dxa" w:w="3471"/>
            <w:vMerge/>
            <w:tcBorders/>
          </w:tcPr>
          <w:p/>
        </w:tc>
        <w:tc>
          <w:tcPr>
            <w:tcW w:type="dxa" w:w="3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7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</w:p>
        </w:tc>
      </w:tr>
      <w:tr>
        <w:trPr>
          <w:trHeight w:hRule="exact" w:val="126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w w:val="98.66154010479266"/>
                <w:rFonts w:ascii="Montserrat" w:hAnsi="Montserrat" w:eastAsia="Montserrat"/>
                <w:b/>
                <w:i w:val="0"/>
                <w:color w:val="FFFFFF"/>
                <w:sz w:val="13"/>
              </w:rPr>
              <w:t xml:space="preserve"> (1)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8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DENTAIRE</w:t>
            </w:r>
            <w:r>
              <w:rPr>
                <w:w w:val="98.66154010479266"/>
                <w:rFonts w:ascii="Montserrat" w:hAnsi="Montserrat" w:eastAsia="Montserrat"/>
                <w:b/>
                <w:i w:val="0"/>
                <w:color w:val="FFFFFF"/>
                <w:sz w:val="13"/>
              </w:rPr>
              <w:t xml:space="preserve"> (2)</w:t>
            </w:r>
          </w:p>
        </w:tc>
        <w:tc>
          <w:tcPr>
            <w:tcW w:type="dxa" w:w="3471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471"/>
            <w:vMerge/>
            <w:tcBorders/>
          </w:tcPr>
          <w:p/>
        </w:tc>
        <w:tc>
          <w:tcPr>
            <w:tcW w:type="dxa" w:w="3471"/>
            <w:vMerge/>
            <w:tcBorders/>
          </w:tcPr>
          <w:p/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86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</w:t>
            </w:r>
            <w:r>
              <w:rPr>
                <w:w w:val="98.66154010479266"/>
                <w:rFonts w:ascii="Montserrat" w:hAnsi="Montserrat" w:eastAsia="Montserrat"/>
                <w:b/>
                <w:i w:val="0"/>
                <w:color w:val="FFFFFF"/>
                <w:sz w:val="13"/>
              </w:rPr>
              <w:t xml:space="preserve"> (3)</w:t>
            </w:r>
          </w:p>
        </w:tc>
      </w:tr>
    </w:tbl>
    <w:p>
      <w:pPr>
        <w:autoSpaceDN w:val="0"/>
        <w:autoSpaceDE w:val="0"/>
        <w:widowControl/>
        <w:spacing w:line="364" w:lineRule="exact" w:before="1682" w:after="840"/>
        <w:ind w:left="2160" w:right="1584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  <w:r>
        <w:br/>
      </w: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2082"/>
        <w:gridCol w:w="2082"/>
        <w:gridCol w:w="2082"/>
        <w:gridCol w:w="2082"/>
        <w:gridCol w:w="2082"/>
      </w:tblGrid>
      <w:tr>
        <w:trPr>
          <w:trHeight w:hRule="exact" w:val="2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3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Des verres (amincis, antireflet et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anti-rayure) et traitant l’ensemble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80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Couronnes :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8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Équipements de qualité</w:t>
            </w:r>
          </w:p>
        </w:tc>
      </w:tr>
      <w:tr>
        <w:trPr>
          <w:trHeight w:hRule="exact" w:val="180"/>
        </w:trPr>
        <w:tc>
          <w:tcPr>
            <w:tcW w:type="dxa" w:w="208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70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5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87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</w:t>
            </w:r>
          </w:p>
        </w:tc>
      </w:tr>
      <w:tr>
        <w:trPr>
          <w:trHeight w:hRule="exact" w:val="173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troubles visuels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à écouteur déporté, intra-auriculaire</w:t>
            </w:r>
          </w:p>
        </w:tc>
      </w:tr>
      <w:tr>
        <w:trPr>
          <w:trHeight w:hRule="exact" w:val="22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monolithiques zircones 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7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caractéristiques :</w:t>
            </w:r>
          </w:p>
        </w:tc>
      </w:tr>
      <w:tr>
        <w:trPr>
          <w:trHeight w:hRule="exact" w:val="68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(incisives et canines) </w:t>
            </w:r>
          </w:p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89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44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4 ans de garantie </w:t>
            </w:r>
          </w:p>
        </w:tc>
      </w:tr>
      <w:tr>
        <w:trPr>
          <w:trHeight w:hRule="exact" w:val="94"/>
        </w:trPr>
        <w:tc>
          <w:tcPr>
            <w:tcW w:type="dxa" w:w="2082"/>
            <w:vMerge/>
            <w:tcBorders/>
          </w:tcPr>
          <w:p/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44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30 jours minimum d’essai avant </w:t>
            </w:r>
          </w:p>
        </w:tc>
      </w:tr>
      <w:tr>
        <w:trPr>
          <w:trHeight w:hRule="exact" w:val="86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082"/>
            <w:vMerge/>
            <w:tcBorders/>
          </w:tcPr>
          <w:p/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6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Pour les enfants (10 modèles - 2 coloris)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0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Bridges :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44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12 canaux de réglage </w:t>
            </w:r>
          </w:p>
        </w:tc>
      </w:tr>
      <w:tr>
        <w:trPr>
          <w:trHeight w:hRule="exact" w:val="14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6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80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2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5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208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2" w:after="0"/>
              <w:ind w:left="39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anti-acouphène, connectivité 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 xml:space="preserve"> 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fil, réducteur de bruit du vent, </w:t>
            </w:r>
          </w:p>
        </w:tc>
      </w:tr>
      <w:tr>
        <w:trPr>
          <w:trHeight w:hRule="exact" w:val="180"/>
        </w:trPr>
        <w:tc>
          <w:tcPr>
            <w:tcW w:type="dxa" w:w="2082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39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synchronisation binaurale, bande </w:t>
            </w:r>
          </w:p>
        </w:tc>
      </w:tr>
      <w:tr>
        <w:trPr>
          <w:trHeight w:hRule="exact" w:val="1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" w:after="0"/>
              <w:ind w:left="0" w:right="17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passante élargie ≥ 6000 Hz, fonction 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43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 xml:space="preserve"> 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apprentissage de sonie, dispositif </w:t>
            </w:r>
          </w:p>
        </w:tc>
      </w:tr>
      <w:tr>
        <w:trPr>
          <w:trHeight w:hRule="exact" w:val="162"/>
        </w:trPr>
        <w:tc>
          <w:tcPr>
            <w:tcW w:type="dxa" w:w="2082"/>
            <w:vMerge/>
            <w:tcBorders/>
          </w:tcPr>
          <w:p/>
        </w:tc>
        <w:tc>
          <w:tcPr>
            <w:tcW w:type="dxa" w:w="6246"/>
            <w:gridSpan w:val="3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64" w:right="728" w:bottom="778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0</wp:posOffset>
            </wp:positionV>
            <wp:extent cx="1879600" cy="13335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6426200</wp:posOffset>
            </wp:positionV>
            <wp:extent cx="6629400" cy="13716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8178800</wp:posOffset>
            </wp:positionV>
            <wp:extent cx="6616700" cy="1447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2489200</wp:posOffset>
            </wp:positionV>
            <wp:extent cx="6604000" cy="1358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3949700</wp:posOffset>
            </wp:positionV>
            <wp:extent cx="6604000" cy="15748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74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4.00000000000006" w:type="dxa"/>
      </w:tblPr>
      <w:tblGrid>
        <w:gridCol w:w="5276"/>
        <w:gridCol w:w="5276"/>
      </w:tblGrid>
      <w:tr>
        <w:trPr>
          <w:trHeight w:hRule="exact" w:val="135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41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Optima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55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EXEMPLES DE REMBOURSEMENTS</w:t>
            </w:r>
          </w:p>
          <w:p>
            <w:pPr>
              <w:autoSpaceDN w:val="0"/>
              <w:autoSpaceDE w:val="0"/>
              <w:widowControl/>
              <w:spacing w:line="252" w:lineRule="auto" w:before="220" w:after="0"/>
              <w:ind w:left="556" w:right="2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>Sociale.</w:t>
            </w:r>
          </w:p>
        </w:tc>
      </w:tr>
    </w:tbl>
    <w:p>
      <w:pPr>
        <w:autoSpaceDN w:val="0"/>
        <w:autoSpaceDE w:val="0"/>
        <w:widowControl/>
        <w:spacing w:line="252" w:lineRule="auto" w:before="268" w:after="0"/>
        <w:ind w:left="114" w:right="22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8" w:lineRule="exact" w:before="430" w:after="0"/>
        <w:ind w:left="6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p>
      <w:pPr>
        <w:autoSpaceDN w:val="0"/>
        <w:autoSpaceDE w:val="0"/>
        <w:widowControl/>
        <w:spacing w:line="269" w:lineRule="auto" w:before="378" w:after="96"/>
        <w:ind w:left="0" w:right="2976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6"/>
        </w:rPr>
        <w:t>FORFAIT JOURNALIER HOSPITALIER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759"/>
        <w:gridCol w:w="1759"/>
        <w:gridCol w:w="1759"/>
        <w:gridCol w:w="1759"/>
        <w:gridCol w:w="1759"/>
        <w:gridCol w:w="1759"/>
      </w:tblGrid>
      <w:tr>
        <w:trPr>
          <w:trHeight w:hRule="exact" w:val="30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60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40"/>
        </w:trPr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759"/>
            <w:vMerge/>
            <w:tcBorders/>
          </w:tcPr>
          <w:p/>
        </w:tc>
        <w:tc>
          <w:tcPr>
            <w:tcW w:type="dxa" w:w="17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78"/>
        <w:ind w:left="0" w:right="0"/>
      </w:pPr>
    </w:p>
    <w:p>
      <w:pPr>
        <w:sectPr>
          <w:pgSz w:w="11906" w:h="16838"/>
          <w:pgMar w:top="362" w:right="588" w:bottom="634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HONORAIRES DU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avec dépassements honoraires maîtrisés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7"/>
        </w:rPr>
        <w:t>(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adhérents OPTAM ou OPTAM-CO)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une opération chirurgicale de la cataracte</w:t>
      </w:r>
    </w:p>
    <w:p>
      <w:pPr>
        <w:sectPr>
          <w:type w:val="continuous"/>
          <w:pgSz w:w="11906" w:h="16838"/>
          <w:pgMar w:top="362" w:right="588" w:bottom="634" w:left="766" w:header="720" w:footer="720" w:gutter="0"/>
          <w:cols w:num="2" w:equalWidth="0">
            <w:col w:w="6030" w:space="0"/>
            <w:col w:w="452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4"/>
        <w:ind w:left="432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HONORAIRES DU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avec dépassements honoraires libres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(non adhérents OPTAM ou OPTAM-CO)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une opération chirurgicale de la cataracte</w:t>
      </w:r>
    </w:p>
    <w:p>
      <w:pPr>
        <w:sectPr>
          <w:type w:val="nextColumn"/>
          <w:pgSz w:w="11906" w:h="16838"/>
          <w:pgMar w:top="362" w:right="588" w:bottom="634" w:left="766" w:header="720" w:footer="720" w:gutter="0"/>
          <w:cols w:num="2" w:equalWidth="0">
            <w:col w:w="6030" w:space="0"/>
            <w:col w:w="452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261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1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1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431 €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44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105,51 €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247,70 €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107,30 €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2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64,76 €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247,70 €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159,85 €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183,30 €</w:t>
            </w:r>
          </w:p>
        </w:tc>
      </w:tr>
      <w:tr>
        <w:trPr>
          <w:trHeight w:hRule="exact" w:val="17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105,51 €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1,79 €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13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159,30 €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118,55 €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77,79 €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23,45 €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262" w:lineRule="auto" w:before="58" w:after="0"/>
        <w:ind w:left="3024" w:right="144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271,70€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(dont 24€ de participation forfaitaire, pour toute opération de plus de 120€)</w:t>
      </w:r>
    </w:p>
    <w:p>
      <w:pPr>
        <w:autoSpaceDN w:val="0"/>
        <w:autoSpaceDE w:val="0"/>
        <w:widowControl/>
        <w:spacing w:line="316" w:lineRule="exact" w:before="430" w:after="206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28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54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2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DÉTARTRAGE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6" w:after="0"/>
              <w:ind w:left="16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4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COURONNE CÉRAMO-MÉTALLIQUE DEUXIÈMES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PRÉ-MOLAIRES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Prothèses (hors 100% santé)</w:t>
            </w:r>
          </w:p>
        </w:tc>
      </w:tr>
      <w:tr>
        <w:trPr>
          <w:trHeight w:hRule="exact" w:val="180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2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Soins (hors 100% santé)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4795"/>
            <w:gridSpan w:val="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40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2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6" w:after="0"/>
              <w:ind w:left="0" w:right="18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538,70 €</w:t>
            </w:r>
          </w:p>
        </w:tc>
      </w:tr>
      <w:tr>
        <w:trPr>
          <w:trHeight w:hRule="exact" w:val="87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2877"/>
            <w:gridSpan w:val="3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4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19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</w:tr>
      <w:tr>
        <w:trPr>
          <w:trHeight w:hRule="exact" w:val="193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2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4795"/>
            <w:gridSpan w:val="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2877"/>
            <w:gridSpan w:val="3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4795"/>
            <w:gridSpan w:val="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2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1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0" w:right="6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78 €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168 €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2877"/>
            <w:gridSpan w:val="3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1918"/>
            <w:gridSpan w:val="2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2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0" w:right="51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418,70 €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388,70 €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358,70 €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298,70 €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type w:val="continuous"/>
          <w:pgSz w:w="11906" w:h="16838"/>
          <w:pgMar w:top="362" w:right="588" w:bottom="634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245" w:lineRule="auto" w:before="356" w:after="0"/>
        <w:ind w:left="201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SUR </w:t>
      </w:r>
      <w:r>
        <w:rPr>
          <w:rFonts w:ascii="Montserrat" w:hAnsi="Montserrat" w:eastAsia="Montserrat"/>
          <w:b/>
          <w:i w:val="0"/>
          <w:color w:val="575756"/>
          <w:sz w:val="16"/>
        </w:rPr>
        <w:t>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Prothèses (hors 100% santé)</w:t>
      </w:r>
    </w:p>
    <w:p>
      <w:pPr>
        <w:sectPr>
          <w:type w:val="continuous"/>
          <w:pgSz w:w="11906" w:h="16838"/>
          <w:pgMar w:top="362" w:right="588" w:bottom="634" w:left="766" w:header="720" w:footer="720" w:gutter="0"/>
          <w:cols w:num="2" w:equalWidth="0">
            <w:col w:w="6058" w:space="0"/>
            <w:col w:w="449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245" w:lineRule="auto" w:before="298" w:after="96"/>
        <w:ind w:left="432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nextColumn"/>
          <w:pgSz w:w="11906" w:h="16838"/>
          <w:pgMar w:top="362" w:right="588" w:bottom="634" w:left="766" w:header="720" w:footer="720" w:gutter="0"/>
          <w:cols w:num="2" w:equalWidth="0">
            <w:col w:w="6058" w:space="0"/>
            <w:col w:w="44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26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1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2"/>
        </w:trPr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538,70 €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0" w:right="6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108 €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8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168 €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918"/>
            <w:gridSpan w:val="2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918"/>
            <w:gridSpan w:val="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78 €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428 €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1918"/>
            <w:gridSpan w:val="2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0" w:right="5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418,70 €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388,70 €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358,70 €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2" w:after="0"/>
              <w:ind w:left="12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298,70 €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6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59"/>
            <w:vMerge/>
            <w:tcBorders/>
          </w:tcPr>
          <w:p/>
        </w:tc>
        <w:tc>
          <w:tcPr>
            <w:tcW w:type="dxa" w:w="9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6" w:after="0"/>
        <w:ind w:left="1872" w:right="47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sectPr>
          <w:type w:val="continuous"/>
          <w:pgSz w:w="11906" w:h="16838"/>
          <w:pgMar w:top="362" w:right="588" w:bottom="634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3403600</wp:posOffset>
            </wp:positionV>
            <wp:extent cx="6629400" cy="1485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1155700</wp:posOffset>
            </wp:positionV>
            <wp:extent cx="6591300" cy="1384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5778500</wp:posOffset>
            </wp:positionV>
            <wp:extent cx="6604000" cy="14859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7772400</wp:posOffset>
            </wp:positionV>
            <wp:extent cx="6616700" cy="14859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224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>
        <w:trPr>
          <w:trHeight w:hRule="exact" w:val="26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2" w:after="0"/>
              <w:ind w:left="3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58" w:after="0"/>
              <w:ind w:left="0" w:right="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2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 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58" w:after="0"/>
              <w:ind w:left="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 ET MONTURE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184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2844"/>
            <w:gridSpan w:val="3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Équipements (hors 100% santé)</w:t>
            </w:r>
          </w:p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1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0" w:right="2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2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345 €</w:t>
            </w:r>
          </w:p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451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2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22,50 €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2" w:after="0"/>
              <w:ind w:left="0" w:right="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175 €</w:t>
            </w:r>
          </w:p>
        </w:tc>
      </w:tr>
      <w:tr>
        <w:trPr>
          <w:trHeight w:hRule="exact" w:val="189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2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102,50 €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0" w:after="0"/>
              <w:ind w:left="0" w:right="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0" w:after="0"/>
              <w:ind w:left="0" w:right="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125 €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0" w:after="0"/>
              <w:ind w:left="0" w:right="3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2844"/>
            <w:gridSpan w:val="3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2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46" w:firstLine="0"/>
              <w:jc w:val="righ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344,85 €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0" w:firstLine="0"/>
              <w:jc w:val="righ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244,91 €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6" w:firstLine="0"/>
              <w:jc w:val="righ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219,91 €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262" w:firstLine="0"/>
              <w:jc w:val="righ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194,91 €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169,91 €</w:t>
            </w:r>
          </w:p>
        </w:tc>
      </w:tr>
    </w:tbl>
    <w:p>
      <w:pPr>
        <w:autoSpaceDN w:val="0"/>
        <w:autoSpaceDE w:val="0"/>
        <w:widowControl/>
        <w:spacing w:line="247" w:lineRule="auto" w:before="22" w:after="0"/>
        <w:ind w:left="6336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0,15 €</w:t>
      </w:r>
    </w:p>
    <w:p>
      <w:pPr>
        <w:autoSpaceDN w:val="0"/>
        <w:autoSpaceDE w:val="0"/>
        <w:widowControl/>
        <w:spacing w:line="318" w:lineRule="exact" w:before="462" w:after="284"/>
        <w:ind w:left="7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644" w:right="760" w:bottom="890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644" w:right="760" w:bottom="890" w:left="718" w:header="720" w:footer="720" w:gutter="0"/>
          <w:cols w:num="2" w:equalWidth="0">
            <w:col w:w="6044" w:space="0"/>
            <w:col w:w="438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8"/>
        <w:ind w:left="864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644" w:right="760" w:bottom="890" w:left="718" w:header="720" w:footer="720" w:gutter="0"/>
          <w:cols w:num="2" w:equalWidth="0">
            <w:col w:w="6044" w:space="0"/>
            <w:col w:w="438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>
        <w:trPr>
          <w:trHeight w:hRule="exact" w:val="22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3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18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7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60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1 178 €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710 €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778 €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8" w:after="0"/>
        <w:ind w:left="6336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318" w:lineRule="exact" w:before="454" w:after="304"/>
        <w:ind w:left="7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type w:val="continuous"/>
          <w:pgSz w:w="11906" w:h="16838"/>
          <w:pgMar w:top="644" w:right="760" w:bottom="890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644" w:right="760" w:bottom="890" w:left="718" w:header="720" w:footer="720" w:gutter="0"/>
          <w:cols w:num="2" w:equalWidth="0">
            <w:col w:w="6134" w:space="0"/>
            <w:col w:w="429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9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644" w:right="760" w:bottom="890" w:left="718" w:header="720" w:footer="720" w:gutter="0"/>
          <w:cols w:num="2" w:equalWidth="0">
            <w:col w:w="6134" w:space="0"/>
            <w:col w:w="429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>
        <w:trPr>
          <w:trHeight w:hRule="exact" w:val="24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56" w:after="0"/>
              <w:ind w:left="0" w:right="5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8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0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31,50 €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16,55 €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20,05 €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7,95 €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9,45 €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4"/>
        <w:ind w:left="0" w:right="0"/>
      </w:pPr>
    </w:p>
    <w:p>
      <w:pPr>
        <w:sectPr>
          <w:type w:val="continuous"/>
          <w:pgSz w:w="11906" w:h="16838"/>
          <w:pgMar w:top="644" w:right="760" w:bottom="890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26,50 €</w:t>
      </w:r>
    </w:p>
    <w:p>
      <w:pPr>
        <w:autoSpaceDN w:val="0"/>
        <w:autoSpaceDE w:val="0"/>
        <w:widowControl/>
        <w:spacing w:line="245" w:lineRule="auto" w:before="444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644" w:right="760" w:bottom="890" w:left="718" w:header="720" w:footer="720" w:gutter="0"/>
          <w:cols w:num="2" w:equalWidth="0">
            <w:col w:w="6158" w:space="0"/>
            <w:col w:w="426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31,50 €</w:t>
      </w:r>
    </w:p>
    <w:p>
      <w:pPr>
        <w:autoSpaceDN w:val="0"/>
        <w:autoSpaceDE w:val="0"/>
        <w:widowControl/>
        <w:spacing w:line="245" w:lineRule="auto" w:before="444" w:after="9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nextColumn"/>
          <w:pgSz w:w="11906" w:h="16838"/>
          <w:pgMar w:top="644" w:right="760" w:bottom="890" w:left="718" w:header="720" w:footer="720" w:gutter="0"/>
          <w:cols w:num="2" w:equalWidth="0">
            <w:col w:w="6158" w:space="0"/>
            <w:col w:w="426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>
        <w:trPr>
          <w:trHeight w:hRule="exact" w:val="26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0" w:after="0"/>
              <w:ind w:left="0" w:right="5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Opt3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8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Opt5</w:t>
            </w:r>
          </w:p>
        </w:tc>
      </w:tr>
      <w:tr>
        <w:trPr>
          <w:trHeight w:hRule="exact" w:val="220"/>
        </w:trPr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2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52 €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2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1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20,05 €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17,33 €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</w:tr>
      <w:tr>
        <w:trPr>
          <w:trHeight w:hRule="exact" w:val="15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9,45 €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Optima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896"/>
            <w:gridSpan w:val="2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1896"/>
            <w:gridSpan w:val="2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  <w:tc>
          <w:tcPr>
            <w:tcW w:type="dxa" w:w="948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22,50 €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14,63 €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948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84" w:right="0" w:firstLine="0"/>
              <w:jc w:val="left"/>
            </w:pPr>
            <w:r>
              <w:rPr>
                <w:w w:val="98.66666793823242"/>
                <w:rFonts w:ascii="Montserrat" w:hAnsi="Montserrat" w:eastAsia="Montserrat"/>
                <w:b/>
                <w:i w:val="0"/>
                <w:color w:val="575756"/>
                <w:sz w:val="15"/>
              </w:rPr>
              <w:t>34,85€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type w:val="continuous"/>
          <w:pgSz w:w="11906" w:h="16838"/>
          <w:pgMar w:top="644" w:right="760" w:bottom="890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31,50€</w:t>
      </w:r>
    </w:p>
    <w:p>
      <w:pPr>
        <w:sectPr>
          <w:type w:val="continuous"/>
          <w:pgSz w:w="11906" w:h="16838"/>
          <w:pgMar w:top="644" w:right="760" w:bottom="890" w:left="718" w:header="720" w:footer="720" w:gutter="0"/>
          <w:cols w:num="2" w:equalWidth="0">
            <w:col w:w="6174" w:space="0"/>
            <w:col w:w="425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nextColumn"/>
          <w:pgSz w:w="11906" w:h="16838"/>
          <w:pgMar w:top="644" w:right="760" w:bottom="890" w:left="718" w:header="720" w:footer="720" w:gutter="0"/>
          <w:cols w:num="2" w:equalWidth="0">
            <w:col w:w="6174" w:space="0"/>
            <w:col w:w="42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3683000</wp:posOffset>
            </wp:positionV>
            <wp:extent cx="6591300" cy="68199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81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6169660</wp:posOffset>
            </wp:positionH>
            <wp:positionV relativeFrom="page">
              <wp:posOffset>549910</wp:posOffset>
            </wp:positionV>
            <wp:extent cx="695960" cy="262567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625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368300</wp:posOffset>
            </wp:positionV>
            <wp:extent cx="6604000" cy="17907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0" w:lineRule="exact" w:before="126" w:after="0"/>
        <w:ind w:left="188" w:right="6336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6"/>
        </w:rPr>
        <w:t>ASSURANCE COMPLÉMENTAIRE SANTÉ</w:t>
      </w:r>
      <w:r>
        <w:br/>
      </w:r>
      <w:r>
        <w:rPr>
          <w:rFonts w:ascii="Montserrat" w:hAnsi="Montserrat" w:eastAsia="Montserrat"/>
          <w:b w:val="0"/>
          <w:i w:val="0"/>
          <w:color w:val="FFFFFF"/>
          <w:sz w:val="16"/>
        </w:rPr>
        <w:t xml:space="preserve">Document d’information sur le produit d’assurance </w:t>
      </w:r>
    </w:p>
    <w:p>
      <w:pPr>
        <w:autoSpaceDN w:val="0"/>
        <w:autoSpaceDE w:val="0"/>
        <w:widowControl/>
        <w:spacing w:line="245" w:lineRule="auto" w:before="174" w:after="0"/>
        <w:ind w:left="188" w:right="886" w:firstLine="0"/>
        <w:jc w:val="both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Produit co-conçu et co-distribué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 xml:space="preserve">GROUPE SANTIANE HOLDING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– SAS au capital de 511 539 € – RCS Paris 812 962 330 – 30/32 Boulevard de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Vaugirard 75015 PARIS  – Intermédiaire en assurances – Immatriculée à l’Orias N°19 004 119 (www.orias.fr). , et 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NÉOLIANE SANTÉ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– SAS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au capital de 2 000 000 € – RCS Nice B 510 204 274 – 143 Boulevard René Cassin - Immeuble Nouvel’R - Bat C - CS 63278 - 06205 NICE CEDEX 3 –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>Intermédiaire en assurances – Immatriculée à l’Orias sous le N° 09 050 488 ( www.orias.fr).</w:t>
      </w:r>
    </w:p>
    <w:p>
      <w:pPr>
        <w:autoSpaceDN w:val="0"/>
        <w:autoSpaceDE w:val="0"/>
        <w:widowControl/>
        <w:spacing w:line="247" w:lineRule="auto" w:before="0" w:after="0"/>
        <w:ind w:left="188" w:right="864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Assuré et co-conçu par </w:t>
      </w:r>
      <w:r>
        <w:rPr>
          <w:rFonts w:ascii="Montserrat" w:hAnsi="Montserrat" w:eastAsia="Montserrat"/>
          <w:b/>
          <w:i w:val="0"/>
          <w:color w:val="FFFFFF"/>
          <w:sz w:val="14"/>
        </w:rPr>
        <w:t xml:space="preserve">QUATREM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- SA au capital de 510 426 261 euros - régie par le Code des assurances - 21 rue Laffitte 75009 Paris - 412 367 724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>RCS Paris. Société du groupe Malakoff Humanis.</w:t>
      </w:r>
    </w:p>
    <w:p>
      <w:pPr>
        <w:autoSpaceDN w:val="0"/>
        <w:autoSpaceDE w:val="0"/>
        <w:widowControl/>
        <w:spacing w:line="257" w:lineRule="auto" w:before="0" w:after="0"/>
        <w:ind w:left="188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Assistance du produit : </w:t>
      </w:r>
      <w:r>
        <w:rPr>
          <w:rFonts w:ascii="Montserrat" w:hAnsi="Montserrat" w:eastAsia="Montserrat"/>
          <w:b/>
          <w:i w:val="0"/>
          <w:color w:val="FFFFFF"/>
          <w:sz w:val="14"/>
        </w:rPr>
        <w:t>IMA ASSURANCES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– 118 avenue de Paris - CS 40 000 - 79 033 Niort Cedex 9 – SA au capital de 157 000 000 € entièrement </w:t>
      </w:r>
    </w:p>
    <w:p>
      <w:pPr>
        <w:autoSpaceDN w:val="0"/>
        <w:autoSpaceDE w:val="0"/>
        <w:widowControl/>
        <w:spacing w:line="257" w:lineRule="auto" w:before="10" w:after="0"/>
        <w:ind w:left="188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>libéré – RCS Niort sous le N°481 511 632 – Entreprise régie par le Code des assurances.</w:t>
      </w:r>
    </w:p>
    <w:p>
      <w:pPr>
        <w:autoSpaceDN w:val="0"/>
        <w:autoSpaceDE w:val="0"/>
        <w:widowControl/>
        <w:spacing w:line="235" w:lineRule="auto" w:before="196" w:after="0"/>
        <w:ind w:left="18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6"/>
        </w:rPr>
        <w:t>Produit : NÉOLIANE OPTIMA</w:t>
      </w:r>
    </w:p>
    <w:p>
      <w:pPr>
        <w:autoSpaceDN w:val="0"/>
        <w:autoSpaceDE w:val="0"/>
        <w:widowControl/>
        <w:spacing w:line="245" w:lineRule="auto" w:before="220" w:after="0"/>
        <w:ind w:left="0" w:right="668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demandes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spécifiques. Toutes les informations contractuelles et précontractuelles sur le produit </w:t>
      </w:r>
      <w:r>
        <w:rPr>
          <w:rFonts w:ascii="Montserrat" w:hAnsi="Montserrat" w:eastAsia="Montserrat"/>
          <w:b/>
          <w:i w:val="0"/>
          <w:color w:val="575756"/>
          <w:sz w:val="14"/>
        </w:rPr>
        <w:t>NÉOLIANE OPTIMA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sont fournies au client dans d’autres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documents et, notamment, dans le tableau de garanties ci-joint, qui détaille le niveau des remboursements.</w:t>
      </w:r>
    </w:p>
    <w:p>
      <w:pPr>
        <w:autoSpaceDN w:val="0"/>
        <w:autoSpaceDE w:val="0"/>
        <w:widowControl/>
        <w:spacing w:line="252" w:lineRule="exact" w:before="21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90" w:after="0"/>
        <w:ind w:left="0" w:right="668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d’Assurance Complémentaire Santé NÉOLIANE OPTIMA est un contrat complémentaire collectif à adhésion facultative individuelle ayant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objet le remboursement de tout ou une partie des frais de santé restant à la charge de l’Adhérent et des éventuels bénéficiaires en cas d’accident,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maladie ou de maternité, en complément de la Sécurité sociale française.</w:t>
      </w: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OPTIMA est « responsable » car il respecte les obligations et interdictions de prise en charge fixées par la législation. Il est également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« solidaire » car il ne prévoit pas de questionnaire d’état de santé et son tarif ne dépend pas de l’état de santé de l’Adhérent.</w:t>
      </w:r>
    </w:p>
    <w:p>
      <w:pPr>
        <w:autoSpaceDN w:val="0"/>
        <w:autoSpaceDE w:val="0"/>
        <w:widowControl/>
        <w:spacing w:line="245" w:lineRule="auto" w:before="0" w:after="422"/>
        <w:ind w:left="0" w:right="576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OPTIMA est conforme au dispositif «100% Santé»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optique, dentaire et aides auditives.</w:t>
      </w:r>
    </w:p>
    <w:p>
      <w:pPr>
        <w:sectPr>
          <w:pgSz w:w="11906" w:h="16838"/>
          <w:pgMar w:top="426" w:right="50" w:bottom="228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6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354" w:after="0"/>
        <w:ind w:left="198" w:right="262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remboursements de frais couverts par l’assurance ne peuvent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pas être plus élevés que les dépenses engagées. Ils sont soumis à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plafonds qui varient en fonction de la formule et par conséquent une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somme peut rester à votre charge. Le détail de ces plafonds figure au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tableau des garanties ci-joint. </w:t>
      </w:r>
    </w:p>
    <w:p>
      <w:pPr>
        <w:autoSpaceDN w:val="0"/>
        <w:autoSpaceDE w:val="0"/>
        <w:widowControl/>
        <w:spacing w:line="245" w:lineRule="auto" w:before="168" w:after="0"/>
        <w:ind w:left="380" w:right="288" w:hanging="182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Honoraires, Forfait journalier hospitalier, Frais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séjour, Frais de transport remboursés par le Régime Obligatoire ;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Dentaire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Soins et prothèses 100% Santé (Panier 100% Santé),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Soins dentaires, Inlays-onlays, Parodontologie, Prothèses dentaires,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Implantologie et Orthodontie remboursés par le Régime Obligatoire ; </w:t>
      </w:r>
      <w:r>
        <w:rPr>
          <w:rFonts w:ascii="Montserrat" w:hAnsi="Montserrat" w:eastAsia="Montserrat"/>
          <w:b/>
          <w:i w:val="0"/>
          <w:color w:val="575756"/>
          <w:sz w:val="14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Équipements verres et montures de la Classe A - Panier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100% Santé, Monture et verres (équipement de la Classe B), Lentilles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contact remboursées par le RO -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Médicaments, Honoraires médicaux, 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paramédicaux, Analyses et examens de laboratoire, Matériel médical ;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Équipements 100% Santé (Classe I - Panier 100%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Santé), Prothèses auditives de la Classe II.</w:t>
      </w:r>
    </w:p>
    <w:p>
      <w:pPr>
        <w:autoSpaceDN w:val="0"/>
        <w:autoSpaceDE w:val="0"/>
        <w:widowControl/>
        <w:spacing w:line="245" w:lineRule="auto" w:before="166" w:after="0"/>
        <w:ind w:left="386" w:right="144" w:hanging="188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LA GARANTIE D’ASSISTANCE SYSTÉMATIQUEMENT PRÉVUE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Aide à domicile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: en cas d’accident ou de maladie soudaine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et imprévisible entrainant une hospitalisation imprévue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Présence d’un proche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: en cas d’accident ou de maladie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soudaine et imprévisible entrainant une hospitalisation imprévue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ou 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Soutien psychologique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: en cas d’évènements ressentis comme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traumatisants par l’un des bénéficiaires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Avance de fond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: en cas de décès de l’un des bénéficiaires.</w:t>
      </w:r>
    </w:p>
    <w:p>
      <w:pPr>
        <w:autoSpaceDN w:val="0"/>
        <w:autoSpaceDE w:val="0"/>
        <w:widowControl/>
        <w:spacing w:line="170" w:lineRule="exact" w:before="164" w:after="0"/>
        <w:ind w:left="198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4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Chambre particulière, Frais accompagnant;</w:t>
      </w:r>
    </w:p>
    <w:p>
      <w:pPr>
        <w:autoSpaceDN w:val="0"/>
        <w:tabs>
          <w:tab w:pos="386" w:val="left"/>
        </w:tabs>
        <w:autoSpaceDE w:val="0"/>
        <w:widowControl/>
        <w:spacing w:line="245" w:lineRule="auto" w:before="172" w:after="0"/>
        <w:ind w:left="198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, via le réseau Viamedis (dispense d’avance de frais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chez de nombreux professionnels de santé); </w:t>
      </w:r>
    </w:p>
    <w:p>
      <w:pPr>
        <w:sectPr>
          <w:type w:val="continuous"/>
          <w:pgSz w:w="11906" w:h="16838"/>
          <w:pgMar w:top="426" w:right="50" w:bottom="228" w:left="768" w:header="720" w:footer="720" w:gutter="0"/>
          <w:cols w:num="2" w:equalWidth="0">
            <w:col w:w="5206" w:space="0"/>
            <w:col w:w="5881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9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2" w:lineRule="exact" w:before="12" w:after="0"/>
        <w:ind w:left="89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44" w:val="left"/>
        </w:tabs>
        <w:autoSpaceDE w:val="0"/>
        <w:widowControl/>
        <w:spacing w:line="245" w:lineRule="auto" w:before="146" w:after="0"/>
        <w:ind w:left="262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prise en charge lors de séjours occasionnels à l’étranger dont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l’objet est pour un Assuré de recevoir des soins médicaux (« tourisme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médical »).</w:t>
      </w:r>
    </w:p>
    <w:p>
      <w:pPr>
        <w:autoSpaceDN w:val="0"/>
        <w:autoSpaceDE w:val="0"/>
        <w:widowControl/>
        <w:spacing w:line="245" w:lineRule="auto" w:before="0" w:after="0"/>
        <w:ind w:left="344" w:right="1042" w:hanging="82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chambre particulière et le lit accompagnant ne sont pas pris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charge dans les établissements ou services suivants : psychiatrie,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neuropsychiatrie et assimilés, cures de désintoxication en cas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d’alcoolisme ou de toxicomanie, maisons de rééducation,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repos, de convalescence, soins de suite et de réadaptation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(SSR), unités de soins de longue durée (USLD) et établissements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d’hébergement pour personnes âgées.</w:t>
      </w:r>
    </w:p>
    <w:p>
      <w:pPr>
        <w:autoSpaceDN w:val="0"/>
        <w:tabs>
          <w:tab w:pos="344" w:val="left"/>
        </w:tabs>
        <w:autoSpaceDE w:val="0"/>
        <w:widowControl/>
        <w:spacing w:line="245" w:lineRule="auto" w:before="110" w:after="0"/>
        <w:ind w:left="262" w:right="100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participation forfaitaire de 2 € pour chaque consultation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médicale ou tout acte de biologie médicale.</w:t>
      </w:r>
    </w:p>
    <w:p>
      <w:pPr>
        <w:autoSpaceDN w:val="0"/>
        <w:tabs>
          <w:tab w:pos="344" w:val="left"/>
        </w:tabs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franchise de 1 € sur les boîtes de médicaments et sur les actes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d’auxiliaires médicaux.</w:t>
      </w:r>
    </w:p>
    <w:p>
      <w:pPr>
        <w:autoSpaceDN w:val="0"/>
        <w:autoSpaceDE w:val="0"/>
        <w:widowControl/>
        <w:spacing w:line="257" w:lineRule="auto" w:before="0" w:after="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franchise de 4 € sur les transports sanitaires. </w:t>
      </w:r>
    </w:p>
    <w:p>
      <w:pPr>
        <w:autoSpaceDN w:val="0"/>
        <w:autoSpaceDE w:val="0"/>
        <w:widowControl/>
        <w:spacing w:line="245" w:lineRule="auto" w:before="0" w:after="0"/>
        <w:ind w:left="344" w:right="1042" w:hanging="82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minoration en cas de non-respect du parcours de soins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(consultation d’un médecin sans prescription du médecin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traitant/absence de médecin traitant).</w:t>
      </w:r>
    </w:p>
    <w:p>
      <w:pPr>
        <w:autoSpaceDN w:val="0"/>
        <w:autoSpaceDE w:val="0"/>
        <w:widowControl/>
        <w:spacing w:line="245" w:lineRule="auto" w:before="0" w:after="0"/>
        <w:ind w:left="344" w:right="1042" w:hanging="82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majoration de la participation supportée par le bénéficiaire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et les ayants droits sur les actes et prestations pour lesquels le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patient n’a pas accordé l’accès au dossier médical.</w:t>
      </w:r>
    </w:p>
    <w:p>
      <w:pPr>
        <w:autoSpaceDN w:val="0"/>
        <w:tabs>
          <w:tab w:pos="344" w:val="left"/>
          <w:tab w:pos="380" w:val="left"/>
        </w:tabs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Optique : la fréquence de remboursement pour un équipement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optique (1 monture + 2 verres) est tous les deux (2) ans pour 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plus de seize (16) ans et tous les ans chez les moins de seize (16)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ans et tous les six (6) mois pour les moins de six (6) ans, avec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possibilité de renouvellement anticipé en cas d’évolution de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vue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Aide auditive : prise en charge d’une aide auditive par oreille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tous les quatre ans la limite des plafonds fixés dans le tableau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garanties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Dépassements d’honoraires : plafonnement des dépassements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d’honoraires des médecins n’adhérant pas au dispositif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pratique tarifaire maîtrisée»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la garantie d’assistance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hospitalisations consécutives à des maladies non soudaines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 prévisibles.</w:t>
      </w: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Les décès consécutifs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• à une inobservation volontaire de la réglementation du pays visité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ou de la pratique d’activités non autorisées par les autorités locales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à la pratique, à titre professionnel, de tout sport.</w:t>
      </w:r>
    </w:p>
    <w:p>
      <w:pPr>
        <w:autoSpaceDN w:val="0"/>
        <w:autoSpaceDE w:val="0"/>
        <w:widowControl/>
        <w:spacing w:line="235" w:lineRule="auto" w:before="110" w:after="10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AUTRES RESTRICTIONS :</w:t>
      </w:r>
    </w:p>
    <w:p>
      <w:pPr>
        <w:sectPr>
          <w:type w:val="nextColumn"/>
          <w:pgSz w:w="11906" w:h="16838"/>
          <w:pgMar w:top="426" w:right="50" w:bottom="228" w:left="768" w:header="720" w:footer="720" w:gutter="0"/>
          <w:cols w:num="2" w:equalWidth="0">
            <w:col w:w="5206" w:space="0"/>
            <w:col w:w="588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2772"/>
        <w:gridCol w:w="2772"/>
        <w:gridCol w:w="2772"/>
        <w:gridCol w:w="2772"/>
      </w:tblGrid>
      <w:tr>
        <w:trPr>
          <w:trHeight w:hRule="exact" w:val="434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« Les garanties précédées d’une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sont systématiquement </w:t>
            </w:r>
          </w:p>
        </w:tc>
        <w:tc>
          <w:tcPr>
            <w:tcW w:type="dxa" w:w="5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45" w:lineRule="auto" w:before="0" w:after="0"/>
              <w:ind w:left="27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Chambre particulière et lit accompagnant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Prise en charge par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an et par bénéficiaire, pour une durée limitée à 30 jours.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Forfait journalier hospitalier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Prise en charge dans la limite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30 jours pour les unités de soins de longue durée (USLD),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établissements d’hébergement pour personnes âgées (EHPAD),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établissements médico-sociaux (MAS) et les établissements ne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relevant pas des soins de suite et de réadaptation (SSR)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Assistance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Limitation en nombre d’heures ou en montant selon le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type de service mis en œuvre.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45" w:lineRule="auto" w:before="0" w:after="0"/>
              <w:ind w:left="276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la garantie d’assistance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Aide à domicile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: Prise en charge limitée à 3 heures (en une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intervention)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Présence d’un proche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: Prise en charge de l’hébergement limité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à 2 nuits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Soutien psychologique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: Prise en charge limitée à 5 entretiens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téléphoniques ou 3 entretiens en face à face si nécessaire avec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un psychologue clinicien.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30" w:after="0"/>
              <w:ind w:left="4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FFFFFF"/>
                <w:sz w:val="14"/>
              </w:rPr>
              <w:t>NEOOPTIMA_IPID_07/2023</w:t>
            </w:r>
          </w:p>
        </w:tc>
      </w:tr>
      <w:tr>
        <w:trPr>
          <w:trHeight w:hRule="exact" w:val="670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prévues au contrat ».</w:t>
            </w:r>
          </w:p>
        </w:tc>
        <w:tc>
          <w:tcPr>
            <w:tcW w:type="dxa" w:w="2772"/>
            <w:vMerge/>
            <w:tcBorders/>
          </w:tcPr>
          <w:p/>
        </w:tc>
        <w:tc>
          <w:tcPr>
            <w:tcW w:type="dxa" w:w="2772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4" w:after="0"/>
              <w:ind w:left="6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QU’EST-CE QUI N’EST PAS ASSURÉ ?</w:t>
            </w:r>
          </w:p>
        </w:tc>
        <w:tc>
          <w:tcPr>
            <w:tcW w:type="dxa" w:w="2772"/>
            <w:vMerge/>
            <w:tcBorders/>
          </w:tcPr>
          <w:p/>
        </w:tc>
        <w:tc>
          <w:tcPr>
            <w:tcW w:type="dxa" w:w="2772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20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indemnités complémentaires à la Sécurité sociale en cas d’arrêt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travail.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soins reçus avant la date d’effet du contrat.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soins reçus après la date de résiliation du contrat ou la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cessation des garanties.</w:t>
            </w:r>
          </w:p>
        </w:tc>
        <w:tc>
          <w:tcPr>
            <w:tcW w:type="dxa" w:w="2772"/>
            <w:vMerge/>
            <w:tcBorders/>
          </w:tcPr>
          <w:p/>
        </w:tc>
        <w:tc>
          <w:tcPr>
            <w:tcW w:type="dxa" w:w="2772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5544"/>
            <w:gridSpan w:val="2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  <w:tc>
          <w:tcPr>
            <w:tcW w:type="dxa" w:w="27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8" w:after="0"/>
        <w:ind w:left="1414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sectPr>
          <w:type w:val="continuous"/>
          <w:pgSz w:w="11906" w:h="16838"/>
          <w:pgMar w:top="426" w:right="50" w:bottom="228" w:left="7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368300</wp:posOffset>
            </wp:positionV>
            <wp:extent cx="6591300" cy="14859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1892300</wp:posOffset>
            </wp:positionV>
            <wp:extent cx="6591300" cy="26416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4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4572000</wp:posOffset>
            </wp:positionV>
            <wp:extent cx="6591300" cy="10287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028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5651500</wp:posOffset>
            </wp:positionV>
            <wp:extent cx="6591300" cy="24257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25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8128000</wp:posOffset>
            </wp:positionV>
            <wp:extent cx="6591300" cy="19812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8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exact" w:before="0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OÙ SUIS-JE COUVERT(E) ? </w:t>
      </w:r>
    </w:p>
    <w:p>
      <w:pPr>
        <w:autoSpaceDN w:val="0"/>
        <w:autoSpaceDE w:val="0"/>
        <w:widowControl/>
        <w:spacing w:line="257" w:lineRule="auto" w:before="332" w:after="0"/>
        <w:ind w:left="13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En France métropolitaine, Guadeloupe, Martinique, Guyane ou La Réunion.</w:t>
      </w:r>
    </w:p>
    <w:p>
      <w:pPr>
        <w:autoSpaceDN w:val="0"/>
        <w:autoSpaceDE w:val="0"/>
        <w:widowControl/>
        <w:spacing w:line="245" w:lineRule="auto" w:before="0" w:after="0"/>
        <w:ind w:left="0" w:right="432" w:firstLine="134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À l’étranger, en cas d’accident ou de maladie inopinée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aux assurés se déplaçant en dehors du territoire français pour une durée de moins de 3 mois et dans la limite de 6 mois par année civile,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aux assurés en déplacement à raison de leur activité professionnelle dans le cadre d’un détachement,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les frais engagés d’une manière occasionnelle sont remboursés s’ils ont été pris en charge par la Sécurité Sociale. </w:t>
      </w: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La garantie assistance bénéficie à l’assuré en France métropolitaine (et par assimilation : aux principautés de Monaco et d’Andorre) et en outre-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mer (Martinique, Guadeloupe, La Réunion, Guyane et Mayotte).</w:t>
      </w:r>
    </w:p>
    <w:p>
      <w:pPr>
        <w:autoSpaceDN w:val="0"/>
        <w:autoSpaceDE w:val="0"/>
        <w:widowControl/>
        <w:spacing w:line="250" w:lineRule="exact" w:before="640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QUELLES SONT MES OBLIGATIONS ? </w:t>
      </w:r>
    </w:p>
    <w:p>
      <w:pPr>
        <w:autoSpaceDN w:val="0"/>
        <w:autoSpaceDE w:val="0"/>
        <w:widowControl/>
        <w:spacing w:line="257" w:lineRule="auto" w:before="354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Sous peine, en fonction de l’obligation non respectée, de non garantie, de perte du droit à garantie ou de résiliation du contrat :</w:t>
      </w:r>
    </w:p>
    <w:p>
      <w:pPr>
        <w:autoSpaceDN w:val="0"/>
        <w:autoSpaceDE w:val="0"/>
        <w:widowControl/>
        <w:spacing w:line="245" w:lineRule="auto" w:before="82" w:after="0"/>
        <w:ind w:left="0" w:right="100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À la souscription du contrat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Remplir avec exactitude et signer la demande d’adhésion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Résider en France métropolitaine, Guadeloupe, Martinique, Guyane ou La Réunion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Être âgé(e) à la date de signature de la demande d’adhésion entre dix-huit (18) ans minimum et quatre-vingt-cinq (85) ans inclus,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Être adhérent(e) à l’Association Groupement pour la Prévoyance et la Santé pour Tous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Relever du Régime Obligatoire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Fournir tout document justificatif demandé par l’Assureur ;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Régler la cotisation indiquée sur la demande d’adhésion.</w:t>
      </w:r>
    </w:p>
    <w:p>
      <w:pPr>
        <w:autoSpaceDN w:val="0"/>
        <w:tabs>
          <w:tab w:pos="74" w:val="left"/>
        </w:tabs>
        <w:autoSpaceDE w:val="0"/>
        <w:widowControl/>
        <w:spacing w:line="245" w:lineRule="auto" w:before="166" w:after="0"/>
        <w:ind w:left="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En cours de vie du contrat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• Informer les services de l’assureur en cas de changement d’adresse, de coordonnées bancaires, de situation familiale, de régime de Sécurité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sociale,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Régler les cotisations prévues au contrat.</w:t>
      </w:r>
    </w:p>
    <w:p>
      <w:pPr>
        <w:autoSpaceDN w:val="0"/>
        <w:autoSpaceDE w:val="0"/>
        <w:widowControl/>
        <w:spacing w:line="245" w:lineRule="auto" w:before="166" w:after="0"/>
        <w:ind w:left="0" w:right="230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Pour le versement des prestations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Fournir dans les délais prévus au contrat tous documents justificatifs nécessaires au paiement des prestations.</w:t>
      </w:r>
    </w:p>
    <w:p>
      <w:pPr>
        <w:autoSpaceDN w:val="0"/>
        <w:autoSpaceDE w:val="0"/>
        <w:widowControl/>
        <w:spacing w:line="252" w:lineRule="exact" w:before="610" w:after="0"/>
        <w:ind w:left="59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QUAND ET COMMENT EFFECTUER LES PAIEMENTS ?</w:t>
      </w:r>
    </w:p>
    <w:p>
      <w:pPr>
        <w:autoSpaceDN w:val="0"/>
        <w:autoSpaceDE w:val="0"/>
        <w:widowControl/>
        <w:spacing w:line="247" w:lineRule="auto" w:before="308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cotisations sont payables aux échéances prévues au contrat et suivant les modalités choisies à la souscription. La périodicité de prélèvement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peut être mensuelle, semestrielle, trimestrielle ou annuelle. Les cotisations sont payables d’avance notamment par prélèvement.</w:t>
      </w:r>
    </w:p>
    <w:p>
      <w:pPr>
        <w:autoSpaceDN w:val="0"/>
        <w:autoSpaceDE w:val="0"/>
        <w:widowControl/>
        <w:spacing w:line="250" w:lineRule="exact" w:before="772" w:after="0"/>
        <w:ind w:left="692" w:right="0" w:firstLine="0"/>
        <w:jc w:val="left"/>
      </w:pPr>
      <w:r>
        <w:rPr>
          <w:rFonts w:ascii="BrandingSF" w:hAnsi="BrandingSF" w:eastAsia="BrandingSF"/>
          <w:b/>
          <w:i w:val="0"/>
          <w:color w:val="4B71B1"/>
          <w:sz w:val="22"/>
        </w:rPr>
        <w:t xml:space="preserve">QUAND COMMENCE LA COUVERTURE ET QUAND PREND-ELLE FIN ? </w:t>
      </w:r>
    </w:p>
    <w:p>
      <w:pPr>
        <w:autoSpaceDN w:val="0"/>
        <w:autoSpaceDE w:val="0"/>
        <w:widowControl/>
        <w:spacing w:line="245" w:lineRule="auto" w:before="310" w:after="0"/>
        <w:ind w:left="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Début du contrat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couverture prend effet à la date choisie par l’adhérent et mentionnée sur le certificat d’adhésion. La date d’effet est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fixée au plus tôt au troisième jour suivant la date de réception de la demande d’adhésion complétée et signée, sous réserve d’acceptation du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dossier par le gestionnaire et du bon encaissement de la première cotisation et en tout état de cause, à l’issue des vérifications réglementaires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incombant aux entreprises d’assurance.</w:t>
      </w:r>
    </w:p>
    <w:p>
      <w:pPr>
        <w:autoSpaceDN w:val="0"/>
        <w:autoSpaceDE w:val="0"/>
        <w:widowControl/>
        <w:spacing w:line="247" w:lineRule="auto" w:before="154" w:after="0"/>
        <w:ind w:left="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Durée du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Le contrat est conclu pour une durée initiale d’un an. Passé cette première année, il se renouvelle ensuite au 1</w:t>
      </w:r>
      <w:r>
        <w:rPr>
          <w:w w:val="102.02499628067017"/>
          <w:rFonts w:ascii="Montserrat" w:hAnsi="Montserrat" w:eastAsia="Montserrat"/>
          <w:b w:val="0"/>
          <w:i w:val="0"/>
          <w:color w:val="575756"/>
          <w:sz w:val="8"/>
        </w:rPr>
        <w:t xml:space="preserve">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janvier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chaque année, par tacite reconduction.</w:t>
      </w:r>
    </w:p>
    <w:p>
      <w:pPr>
        <w:autoSpaceDN w:val="0"/>
        <w:autoSpaceDE w:val="0"/>
        <w:widowControl/>
        <w:spacing w:line="245" w:lineRule="auto" w:before="154" w:after="0"/>
        <w:ind w:left="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Droit de renonciation au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L’Adhérent dispose d’un délai de renonciation de quatorze (14) jours calendaires révolus, qui commence à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courir soit à partir de la date de signature de son contrat, soit à compter du jour où il a reçu les conditions contractuelles et les informations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particulières si cette dernière date est postérieure.</w:t>
      </w:r>
    </w:p>
    <w:p>
      <w:pPr>
        <w:autoSpaceDN w:val="0"/>
        <w:autoSpaceDE w:val="0"/>
        <w:widowControl/>
        <w:spacing w:line="245" w:lineRule="auto" w:before="154" w:after="0"/>
        <w:ind w:left="0" w:right="561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Fin du contrat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couverture de l’Adhérent prend fin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à la date de résiliation selon les conditions prévues au contrat,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au décès de l’Adhérent,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- à la date à laquelle ils perd le statut de bénéficiaire.</w:t>
      </w:r>
    </w:p>
    <w:p>
      <w:pPr>
        <w:autoSpaceDN w:val="0"/>
        <w:autoSpaceDE w:val="0"/>
        <w:widowControl/>
        <w:spacing w:line="252" w:lineRule="exact" w:before="644" w:after="0"/>
        <w:ind w:left="6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COMMENT PUIS-JE RÉSILIER LE CONTRAT ? </w:t>
      </w:r>
    </w:p>
    <w:p>
      <w:pPr>
        <w:autoSpaceDN w:val="0"/>
        <w:autoSpaceDE w:val="0"/>
        <w:widowControl/>
        <w:spacing w:line="245" w:lineRule="auto" w:before="306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L’Adhérent peut résilier son adhésion à l’échéance anniversaire puis à chaque échéance annuelle moyennant un préavis de deux (2) mois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jusqu’à trente (30) jours après la date d’envoi de son échéancier. La résiliation prend effet la veille de l’échéance annuelle à 24 heures (article L.113-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12 du Code des assurances).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par lettre ou tout autre support durable, par acte extra judiciaire ou par déclaration au siège social à :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NEOLIANE SANTÉ – Service Résiliation – </w:t>
      </w:r>
      <w:r>
        <w:rPr>
          <w:rFonts w:ascii="Montserrat" w:hAnsi="Montserrat" w:eastAsia="Montserrat"/>
          <w:b/>
          <w:i w:val="0"/>
          <w:color w:val="575756"/>
          <w:sz w:val="14"/>
        </w:rPr>
        <w:t>143 Boulevard René Cassin – Immeuble Nouvel’R - Bat C – CS 63278 - 06205 NICE CEDEX 3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- par lettre ou tout support durable annexé au formulaire accessible sur le site :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www.neoliane.fr/service-client, rubrique « Je souhaite résilier </w:t>
      </w:r>
      <w:r>
        <w:rPr>
          <w:rFonts w:ascii="Montserrat" w:hAnsi="Montserrat" w:eastAsia="Montserrat"/>
          <w:b/>
          <w:i w:val="0"/>
          <w:color w:val="575756"/>
          <w:sz w:val="14"/>
        </w:rPr>
        <w:t>ou me rétracter ».</w:t>
      </w:r>
    </w:p>
    <w:p>
      <w:pPr>
        <w:autoSpaceDN w:val="0"/>
        <w:autoSpaceDE w:val="0"/>
        <w:widowControl/>
        <w:spacing w:line="245" w:lineRule="auto" w:before="156" w:after="0"/>
        <w:ind w:left="0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Une fois la première année de souscription écoulée, l’Adhérent bénéficie de la même faculté qu’il peut toutefois exercer à tout moment.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résiliation prend alors effet un mois après réception de la notification de résiliation par l’assureur.</w:t>
      </w: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Enfin, en cas de désaccord suite à une modification de ses droits et obligations ou à l’augmentation de sa cotisation, l’Adhérent peut résilier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dans le délai d’un mois suivant la date de réception de la lettre l’en informant.</w:t>
      </w:r>
    </w:p>
    <w:sectPr w:rsidR="00FC693F" w:rsidRPr="0006063C" w:rsidSect="00034616">
      <w:pgSz w:w="11906" w:h="16838"/>
      <w:pgMar w:top="484" w:right="946" w:bottom="540" w:left="9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