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1943100</wp:posOffset>
            </wp:positionV>
            <wp:extent cx="6604000" cy="406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6083300</wp:posOffset>
            </wp:positionV>
            <wp:extent cx="6604000" cy="2286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8318500</wp:posOffset>
            </wp:positionV>
            <wp:extent cx="6604000" cy="228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0</wp:posOffset>
            </wp:positionV>
            <wp:extent cx="1866900" cy="17018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01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2599"/>
        <w:gridCol w:w="2599"/>
        <w:gridCol w:w="2599"/>
        <w:gridCol w:w="2599"/>
      </w:tblGrid>
      <w:tr>
        <w:trPr>
          <w:trHeight w:hRule="exact" w:val="790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5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Optima</w:t>
            </w:r>
          </w:p>
          <w:p>
            <w:pPr>
              <w:autoSpaceDN w:val="0"/>
              <w:autoSpaceDE w:val="0"/>
              <w:widowControl/>
              <w:spacing w:line="228" w:lineRule="exact" w:before="1164" w:after="0"/>
              <w:ind w:left="18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 xml:space="preserve">HOSPITALISATION </w:t>
            </w:r>
            <w:r>
              <w:rPr>
                <w:w w:val="97.16666539510092"/>
                <w:rFonts w:ascii="BrandingSF" w:hAnsi="BrandingSF" w:eastAsia="BrandingSF"/>
                <w:b/>
                <w:i w:val="0"/>
                <w:color w:val="03579E"/>
                <w:sz w:val="12"/>
              </w:rPr>
              <w:t>(1)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54" w:after="0"/>
              <w:ind w:left="566" w:right="144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 xml:space="preserve">TABLEAU DES GARANTIES </w:t>
            </w: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18 ans et jusqu’à 85 ans inclus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0" cy="304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23900" cy="12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60"/>
        </w:trPr>
        <w:tc>
          <w:tcPr>
            <w:tcW w:type="dxa" w:w="2599"/>
            <w:vMerge/>
            <w:tcBorders/>
          </w:tcPr>
          <w:p/>
        </w:tc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566" w:right="132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 et sont exprimés en % de la base de remboursement des Régimes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Obligatoires (RO). Les forfaits exprimés en euros s’entendent en complément du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Régime Obligatoire, par assuré.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98500" cy="266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60"/>
        </w:trPr>
        <w:tc>
          <w:tcPr>
            <w:tcW w:type="dxa" w:w="2599"/>
            <w:vMerge/>
            <w:tcBorders/>
          </w:tcPr>
          <w:p/>
        </w:tc>
        <w:tc>
          <w:tcPr>
            <w:tcW w:type="dxa" w:w="7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70" w:after="0"/>
              <w:ind w:left="0" w:right="4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OPTIMA 1 OPTIMA 2 OPTIMA 3 OPTIMA 4 OPTIMA 5</w:t>
            </w:r>
          </w:p>
        </w:tc>
      </w:tr>
    </w:tbl>
    <w:p>
      <w:pPr>
        <w:autoSpaceDN w:val="0"/>
        <w:autoSpaceDE w:val="0"/>
        <w:widowControl/>
        <w:spacing w:line="235" w:lineRule="auto" w:before="72" w:after="36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4"/>
        </w:rPr>
        <w:t>SECTEUR CONVENTIONNÉ (y compris en ambulatoire et à domicile)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33"/>
        <w:gridCol w:w="1733"/>
        <w:gridCol w:w="1733"/>
        <w:gridCol w:w="1733"/>
        <w:gridCol w:w="1733"/>
        <w:gridCol w:w="1733"/>
      </w:tblGrid>
      <w:tr>
        <w:trPr>
          <w:trHeight w:hRule="exact" w:val="224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  <w:tr>
        <w:trPr>
          <w:trHeight w:hRule="exact" w:val="220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séjour (y compris maternité)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(3)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130 %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175 %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21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</w:tr>
      <w:tr>
        <w:trPr>
          <w:trHeight w:hRule="exact" w:val="180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Frais de séjour et honoraires en rééducation fonctionnelle, maison de repos,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0" w:after="0"/>
              <w:ind w:left="0" w:right="22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14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convalescence (suite à hospitalisation)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(3)</w:t>
            </w:r>
          </w:p>
        </w:tc>
        <w:tc>
          <w:tcPr>
            <w:tcW w:type="dxa" w:w="1733"/>
            <w:vMerge/>
            <w:tcBorders/>
          </w:tcPr>
          <w:p/>
        </w:tc>
        <w:tc>
          <w:tcPr>
            <w:tcW w:type="dxa" w:w="1733"/>
            <w:vMerge/>
            <w:tcBorders/>
          </w:tcPr>
          <w:p/>
        </w:tc>
        <w:tc>
          <w:tcPr>
            <w:tcW w:type="dxa" w:w="1733"/>
            <w:vMerge/>
            <w:tcBorders/>
          </w:tcPr>
          <w:p/>
        </w:tc>
        <w:tc>
          <w:tcPr>
            <w:tcW w:type="dxa" w:w="1733"/>
            <w:vMerge/>
            <w:tcBorders/>
          </w:tcPr>
          <w:p/>
        </w:tc>
        <w:tc>
          <w:tcPr>
            <w:tcW w:type="dxa" w:w="17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38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HONORAIRES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5"/>
        <w:gridCol w:w="1485"/>
        <w:gridCol w:w="1485"/>
        <w:gridCol w:w="1485"/>
        <w:gridCol w:w="1485"/>
        <w:gridCol w:w="1485"/>
        <w:gridCol w:w="1485"/>
      </w:tblGrid>
      <w:tr>
        <w:trPr>
          <w:trHeight w:hRule="exact" w:val="210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130 %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175 %</w:t>
            </w:r>
          </w:p>
        </w:tc>
        <w:tc>
          <w:tcPr>
            <w:tcW w:type="dxa" w:w="10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</w:tr>
      <w:tr>
        <w:trPr>
          <w:trHeight w:hRule="exact" w:val="200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adhérents à l’OPTAM ou l’OPTAM-CO*</w:t>
            </w:r>
          </w:p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110 %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130 %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10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180 %</w:t>
            </w:r>
          </w:p>
        </w:tc>
      </w:tr>
      <w:tr>
        <w:trPr>
          <w:trHeight w:hRule="exact" w:val="200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non adhérents à l’OPTAM ou l’OPTAM-CO*</w:t>
            </w:r>
          </w:p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Chambre particulière (hors chambre ambulatoire)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(4)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40 €/jour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45 €/jour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50 €/jour</w:t>
            </w:r>
          </w:p>
        </w:tc>
        <w:tc>
          <w:tcPr>
            <w:tcW w:type="dxa" w:w="1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55 €/jour</w:t>
            </w:r>
          </w:p>
        </w:tc>
      </w:tr>
      <w:tr>
        <w:trPr>
          <w:trHeight w:hRule="exact" w:val="292"/>
        </w:trPr>
        <w:tc>
          <w:tcPr>
            <w:tcW w:type="dxa" w:w="139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536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218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0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6" w:after="0"/>
              <w:ind w:left="70" w:right="43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45 €/jour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50 €/jour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55 €/jour</w:t>
            </w:r>
          </w:p>
        </w:tc>
        <w:tc>
          <w:tcPr>
            <w:tcW w:type="dxa" w:w="100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60 €/jour</w:t>
            </w:r>
          </w:p>
        </w:tc>
      </w:tr>
      <w:tr>
        <w:trPr>
          <w:trHeight w:hRule="exact" w:val="274"/>
        </w:trPr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50 €/jour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55 €/jour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60 €/jour</w:t>
            </w:r>
          </w:p>
        </w:tc>
        <w:tc>
          <w:tcPr>
            <w:tcW w:type="dxa" w:w="100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65 €/jour</w:t>
            </w:r>
          </w:p>
        </w:tc>
      </w:tr>
      <w:tr>
        <w:trPr>
          <w:trHeight w:hRule="exact" w:val="284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Lit accompagnant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(4)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1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</w:tr>
      <w:tr>
        <w:trPr>
          <w:trHeight w:hRule="exact" w:val="226"/>
        </w:trPr>
        <w:tc>
          <w:tcPr>
            <w:tcW w:type="dxa" w:w="1390"/>
            <w:tcBorders/>
            <w:shd w:fill="eaebf6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200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w w:val="97.14285986764091"/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2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w w:val="97.14285986764091"/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: Frais de télévision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5 €/jour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5 €/jour</w:t>
            </w:r>
          </w:p>
        </w:tc>
        <w:tc>
          <w:tcPr>
            <w:tcW w:type="dxa" w:w="100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5 €/jour</w:t>
            </w:r>
          </w:p>
        </w:tc>
      </w:tr>
      <w:tr>
        <w:trPr>
          <w:trHeight w:hRule="exact" w:val="276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Frais de transport sanitaire (ambulance, taxi conventionné - Hors SMUR)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(5)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40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Forfait patient urgences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  <w:tr>
        <w:trPr>
          <w:trHeight w:hRule="exact" w:val="448"/>
        </w:trPr>
        <w:tc>
          <w:tcPr>
            <w:tcW w:type="dxa" w:w="53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Forfait actes lourds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(6)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3"/>
        <w:gridCol w:w="1733"/>
        <w:gridCol w:w="1733"/>
        <w:gridCol w:w="1733"/>
        <w:gridCol w:w="1733"/>
        <w:gridCol w:w="1733"/>
      </w:tblGrid>
      <w:tr>
        <w:trPr>
          <w:trHeight w:hRule="exact" w:val="284"/>
        </w:trPr>
        <w:tc>
          <w:tcPr>
            <w:tcW w:type="dxa" w:w="4190"/>
            <w:tcBorders/>
            <w:shd w:fill="6381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>SECTEUR NON CONVENTIONNÉ</w:t>
            </w:r>
          </w:p>
        </w:tc>
        <w:tc>
          <w:tcPr>
            <w:tcW w:type="dxa" w:w="218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end w:sz="2.399999999999636" w:val="single" w:color="#28406E"/>
            </w:tcBorders>
            <w:shd w:fill="6381b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(2)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2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2"/>
            <w:tcBorders>
              <w:end w:sz="2.399999999999636" w:val="single" w:color="#28406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84"/>
        </w:trPr>
        <w:tc>
          <w:tcPr>
            <w:tcW w:type="dxa" w:w="4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séjour (y compris maternité)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(3)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0" w:right="2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2"/>
            <w:tcBorders>
              <w:end w:sz="2.399999999999636" w:val="single" w:color="#28406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233" w:lineRule="auto" w:before="44" w:after="0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HONORAIRES</w:t>
      </w:r>
    </w:p>
    <w:p>
      <w:pPr>
        <w:autoSpaceDN w:val="0"/>
        <w:tabs>
          <w:tab w:pos="5692" w:val="left"/>
          <w:tab w:pos="6690" w:val="left"/>
          <w:tab w:pos="7688" w:val="left"/>
          <w:tab w:pos="8684" w:val="left"/>
          <w:tab w:pos="9682" w:val="left"/>
        </w:tabs>
        <w:autoSpaceDE w:val="0"/>
        <w:widowControl/>
        <w:spacing w:line="257" w:lineRule="auto" w:before="76" w:after="0"/>
        <w:ind w:left="58" w:right="0" w:firstLine="0"/>
        <w:jc w:val="left"/>
      </w:pP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Chirurgie et anesthésie (y compris maternité)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%</w:t>
      </w:r>
    </w:p>
    <w:p>
      <w:pPr>
        <w:autoSpaceDN w:val="0"/>
        <w:tabs>
          <w:tab w:pos="5960" w:val="left"/>
        </w:tabs>
        <w:autoSpaceDE w:val="0"/>
        <w:widowControl/>
        <w:spacing w:line="228" w:lineRule="exact" w:before="444" w:after="172"/>
        <w:ind w:left="702" w:right="0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20"/>
        </w:rPr>
        <w:t xml:space="preserve">DENTAIRE </w:t>
      </w:r>
      <w:r>
        <w:tab/>
      </w:r>
      <w:r>
        <w:rPr>
          <w:rFonts w:ascii="Montserrat" w:hAnsi="Montserrat" w:eastAsia="Montserrat"/>
          <w:b/>
          <w:i w:val="0"/>
          <w:color w:val="FFFFFF"/>
          <w:sz w:val="16"/>
        </w:rPr>
        <w:t>Depuis le 1</w:t>
      </w:r>
      <w:r>
        <w:rPr>
          <w:w w:val="103.6444452073839"/>
          <w:rFonts w:ascii="Montserrat" w:hAnsi="Montserrat" w:eastAsia="Montserrat"/>
          <w:b/>
          <w:i w:val="0"/>
          <w:color w:val="FFFFFF"/>
          <w:sz w:val="9"/>
        </w:rPr>
        <w:t>er</w:t>
      </w:r>
      <w:r>
        <w:rPr>
          <w:rFonts w:ascii="Montserrat" w:hAnsi="Montserrat" w:eastAsia="Montserrat"/>
          <w:b/>
          <w:i w:val="0"/>
          <w:color w:val="FFFFFF"/>
          <w:sz w:val="16"/>
        </w:rPr>
        <w:t xml:space="preserve"> janvier 2020 - Réforme 100% Santé</w:t>
      </w:r>
    </w:p>
    <w:p>
      <w:pPr>
        <w:sectPr>
          <w:pgSz w:w="11906" w:h="16838"/>
          <w:pgMar w:top="456" w:right="660" w:bottom="794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1" w:lineRule="auto" w:before="0" w:after="0"/>
        <w:ind w:left="58" w:right="100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Soins et prothèses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(Panier 100% Santé)** </w:t>
      </w:r>
      <w:r>
        <w:rPr>
          <w:rFonts w:ascii="Montserrat" w:hAnsi="Montserrat" w:eastAsia="Montserrat"/>
          <w:b/>
          <w:i w:val="0"/>
          <w:color w:val="000000"/>
          <w:sz w:val="14"/>
        </w:rPr>
        <w:t>SOINS AUTRES QUE 100 % SANTÉ</w:t>
      </w:r>
    </w:p>
    <w:p>
      <w:pPr>
        <w:sectPr>
          <w:type w:val="continuous"/>
          <w:pgSz w:w="11906" w:h="16838"/>
          <w:pgMar w:top="456" w:right="660" w:bottom="794" w:left="850" w:header="720" w:footer="720" w:gutter="0"/>
          <w:cols w:num="2" w:equalWidth="0">
            <w:col w:w="4862" w:space="0"/>
            <w:col w:w="5533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382"/>
        <w:ind w:left="114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456" w:right="660" w:bottom="794" w:left="850" w:header="720" w:footer="720" w:gutter="0"/>
          <w:cols w:num="2" w:equalWidth="0">
            <w:col w:w="4862" w:space="0"/>
            <w:col w:w="553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5"/>
        <w:gridCol w:w="1485"/>
        <w:gridCol w:w="1485"/>
        <w:gridCol w:w="1485"/>
        <w:gridCol w:w="1485"/>
        <w:gridCol w:w="1485"/>
        <w:gridCol w:w="1485"/>
      </w:tblGrid>
      <w:tr>
        <w:trPr>
          <w:trHeight w:hRule="exact" w:val="202"/>
        </w:trPr>
        <w:tc>
          <w:tcPr>
            <w:tcW w:type="dxa" w:w="53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Soins dentaires, Inlays-Onlays et Parodontologie remboursés par le RO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(7)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125 %</w:t>
            </w:r>
          </w:p>
        </w:tc>
        <w:tc>
          <w:tcPr>
            <w:tcW w:type="dxa" w:w="1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42"/>
        </w:trPr>
        <w:tc>
          <w:tcPr>
            <w:tcW w:type="dxa" w:w="53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Orthodontie remboursée par le RO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1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</w:tr>
      <w:tr>
        <w:trPr>
          <w:trHeight w:hRule="exact" w:val="238"/>
        </w:trPr>
        <w:tc>
          <w:tcPr>
            <w:tcW w:type="dxa" w:w="537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33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125 %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10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175 %</w:t>
            </w:r>
          </w:p>
        </w:tc>
        <w:tc>
          <w:tcPr>
            <w:tcW w:type="dxa" w:w="100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225 %</w:t>
            </w:r>
          </w:p>
        </w:tc>
      </w:tr>
      <w:tr>
        <w:trPr>
          <w:trHeight w:hRule="exact" w:val="330"/>
        </w:trPr>
        <w:tc>
          <w:tcPr>
            <w:tcW w:type="dxa" w:w="1390"/>
            <w:tcBorders/>
            <w:shd w:fill="eaebf6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312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175 %</w:t>
            </w:r>
          </w:p>
        </w:tc>
        <w:tc>
          <w:tcPr>
            <w:tcW w:type="dxa" w:w="10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200 %</w:t>
            </w:r>
          </w:p>
        </w:tc>
        <w:tc>
          <w:tcPr>
            <w:tcW w:type="dxa" w:w="100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250 %</w:t>
            </w:r>
          </w:p>
        </w:tc>
      </w:tr>
    </w:tbl>
    <w:p>
      <w:pPr>
        <w:autoSpaceDN w:val="0"/>
        <w:autoSpaceDE w:val="0"/>
        <w:widowControl/>
        <w:spacing w:line="235" w:lineRule="auto" w:before="76" w:after="52"/>
        <w:ind w:left="56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PROTHÈSES AUTRES QUE 100 % SANTÉ - PANIER HONORAIRES MAÎTRISÉS OU LIBRES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hRule="exact" w:val="272"/>
        </w:trPr>
        <w:tc>
          <w:tcPr>
            <w:tcW w:type="dxa" w:w="5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Prothèses dentaires, Inlay-Core et Implantologie remboursés par le RO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2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302"/>
        </w:trPr>
        <w:tc>
          <w:tcPr>
            <w:tcW w:type="dxa" w:w="139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536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218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2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6" w:after="0"/>
              <w:ind w:left="70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102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125 %</w:t>
            </w:r>
          </w:p>
        </w:tc>
        <w:tc>
          <w:tcPr>
            <w:tcW w:type="dxa" w:w="131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30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68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175 %</w:t>
            </w:r>
          </w:p>
        </w:tc>
        <w:tc>
          <w:tcPr>
            <w:tcW w:type="dxa" w:w="130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9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225 %</w:t>
            </w:r>
          </w:p>
        </w:tc>
      </w:tr>
      <w:tr>
        <w:trPr>
          <w:trHeight w:hRule="exact" w:val="264"/>
        </w:trPr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07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30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68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175 %</w:t>
            </w:r>
          </w:p>
        </w:tc>
        <w:tc>
          <w:tcPr>
            <w:tcW w:type="dxa" w:w="102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200 %</w:t>
            </w:r>
          </w:p>
        </w:tc>
        <w:tc>
          <w:tcPr>
            <w:tcW w:type="dxa" w:w="130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29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250 %</w:t>
            </w:r>
          </w:p>
        </w:tc>
      </w:tr>
      <w:tr>
        <w:trPr>
          <w:trHeight w:hRule="exact" w:val="612"/>
        </w:trPr>
        <w:tc>
          <w:tcPr>
            <w:tcW w:type="dxa" w:w="5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2" w:after="0"/>
              <w:ind w:left="80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 xml:space="preserve">OPTIQUE </w:t>
            </w:r>
            <w:r>
              <w:rPr>
                <w:w w:val="97.16666539510092"/>
                <w:rFonts w:ascii="BrandingSF" w:hAnsi="BrandingSF" w:eastAsia="BrandingSF"/>
                <w:b/>
                <w:i w:val="0"/>
                <w:color w:val="FFFFFF"/>
                <w:sz w:val="12"/>
              </w:rPr>
              <w:t>(8)</w:t>
            </w:r>
          </w:p>
        </w:tc>
        <w:tc>
          <w:tcPr>
            <w:tcW w:type="dxa" w:w="506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Depuis le 1</w:t>
            </w:r>
            <w:r>
              <w:rPr>
                <w:w w:val="103.6444452073839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 xml:space="preserve"> janvier 2020 - Réforme 100% Santé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2"/>
        <w:ind w:left="0" w:right="0"/>
      </w:pPr>
    </w:p>
    <w:p>
      <w:pPr>
        <w:sectPr>
          <w:type w:val="continuous"/>
          <w:pgSz w:w="11906" w:h="16838"/>
          <w:pgMar w:top="456" w:right="660" w:bottom="794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58" w:right="576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>Équipements 100% Santé</w:t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**</w:t>
      </w:r>
      <w:r>
        <w:br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Équipements verres et montures de la Classe A - Panier 1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00</w:t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% Santé</w:t>
      </w:r>
    </w:p>
    <w:p>
      <w:pPr>
        <w:autoSpaceDN w:val="0"/>
        <w:autoSpaceDE w:val="0"/>
        <w:widowControl/>
        <w:spacing w:line="257" w:lineRule="auto" w:before="92" w:after="0"/>
        <w:ind w:left="58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Monture et verres (équipements de la Classe B - Panier Libre)*** :</w:t>
      </w:r>
    </w:p>
    <w:p>
      <w:pPr>
        <w:sectPr>
          <w:type w:val="continuous"/>
          <w:pgSz w:w="11906" w:h="16838"/>
          <w:pgMar w:top="456" w:right="660" w:bottom="794" w:left="850" w:header="720" w:footer="720" w:gutter="0"/>
          <w:cols w:num="2" w:equalWidth="0">
            <w:col w:w="5360" w:space="0"/>
            <w:col w:w="5035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452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456" w:right="660" w:bottom="794" w:left="850" w:header="720" w:footer="720" w:gutter="0"/>
          <w:cols w:num="2" w:equalWidth="0">
            <w:col w:w="5360" w:space="0"/>
            <w:col w:w="503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33"/>
        <w:gridCol w:w="1733"/>
        <w:gridCol w:w="1733"/>
        <w:gridCol w:w="1733"/>
        <w:gridCol w:w="1733"/>
        <w:gridCol w:w="1733"/>
      </w:tblGrid>
      <w:tr>
        <w:trPr>
          <w:trHeight w:hRule="exact" w:val="348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8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Équipement à verres simples ou équipement avec un verre simple et un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verre complexe ou très complexe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1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175 €</w:t>
            </w:r>
          </w:p>
        </w:tc>
      </w:tr>
      <w:tr>
        <w:trPr>
          <w:trHeight w:hRule="exact" w:val="220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Équipement avec des verres complexes ou très complexes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1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</w:tr>
      <w:tr>
        <w:trPr>
          <w:trHeight w:hRule="exact" w:val="240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 Dont monture au sein de l’équipement limitée à :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1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  <w:tr>
        <w:trPr>
          <w:trHeight w:hRule="exact" w:val="190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Lentilles remboursées par le RO (par an) (y compris lentilles jetables)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(9)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1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456" w:right="660" w:bottom="794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495300</wp:posOffset>
            </wp:positionV>
            <wp:extent cx="6591300" cy="2413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3187700</wp:posOffset>
            </wp:positionV>
            <wp:extent cx="6591300" cy="2413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1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946" w:val="left"/>
        </w:tabs>
        <w:autoSpaceDE w:val="0"/>
        <w:widowControl/>
        <w:spacing w:line="228" w:lineRule="exact" w:before="0" w:after="0"/>
        <w:ind w:left="77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 xml:space="preserve">SOINS COURANTS </w:t>
      </w:r>
      <w:r>
        <w:tab/>
      </w:r>
      <w:r>
        <w:rPr>
          <w:rFonts w:ascii="BrandingSF" w:hAnsi="BrandingSF" w:eastAsia="BrandingSF"/>
          <w:b/>
          <w:i w:val="0"/>
          <w:color w:val="FFFFFF"/>
          <w:sz w:val="20"/>
        </w:rPr>
        <w:t>OPTIMA 1 OPTIMA 2 OPTIMA 3 OPTIMA 4 OPTIMA 5</w:t>
      </w:r>
    </w:p>
    <w:p>
      <w:pPr>
        <w:autoSpaceDN w:val="0"/>
        <w:tabs>
          <w:tab w:pos="6180" w:val="left"/>
          <w:tab w:pos="7178" w:val="left"/>
          <w:tab w:pos="8176" w:val="left"/>
          <w:tab w:pos="9172" w:val="left"/>
          <w:tab w:pos="10170" w:val="left"/>
        </w:tabs>
        <w:autoSpaceDE w:val="0"/>
        <w:widowControl/>
        <w:spacing w:line="252" w:lineRule="auto" w:before="94" w:after="0"/>
        <w:ind w:left="536" w:right="0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 xml:space="preserve">MÉDICAMENTS </w:t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100 %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100 % </w:t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100 %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100 %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100 %</w:t>
      </w:r>
    </w:p>
    <w:p>
      <w:pPr>
        <w:autoSpaceDN w:val="0"/>
        <w:autoSpaceDE w:val="0"/>
        <w:widowControl/>
        <w:spacing w:line="235" w:lineRule="auto" w:before="82" w:after="0"/>
        <w:ind w:left="536" w:right="0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>HONORAIRES MÉDICAUX</w:t>
      </w:r>
    </w:p>
    <w:p>
      <w:pPr>
        <w:autoSpaceDN w:val="0"/>
        <w:autoSpaceDE w:val="0"/>
        <w:widowControl/>
        <w:spacing w:line="257" w:lineRule="auto" w:before="74" w:after="22"/>
        <w:ind w:left="5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Consultations et visites médicales par médecins généralistes et spécialistes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.0" w:type="dxa"/>
      </w:tblPr>
      <w:tblGrid>
        <w:gridCol w:w="1818"/>
        <w:gridCol w:w="1818"/>
        <w:gridCol w:w="1818"/>
        <w:gridCol w:w="1818"/>
        <w:gridCol w:w="1818"/>
        <w:gridCol w:w="1818"/>
      </w:tblGrid>
      <w:tr>
        <w:trPr>
          <w:trHeight w:hRule="exact" w:val="216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Médecins adhérents à l’OPTAM ou l’OPTAM-CO*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3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1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  <w:tr>
        <w:trPr>
          <w:trHeight w:hRule="exact" w:val="23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Médecins non adhérents à l’OPTAM ou l’OPTAM-CO*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3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1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105 %</w:t>
            </w:r>
          </w:p>
        </w:tc>
      </w:tr>
    </w:tbl>
    <w:p>
      <w:pPr>
        <w:autoSpaceDN w:val="0"/>
        <w:autoSpaceDE w:val="0"/>
        <w:widowControl/>
        <w:spacing w:line="257" w:lineRule="auto" w:before="22" w:after="22"/>
        <w:ind w:left="5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Actes d’imagerie et actes d’échographie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.0" w:type="dxa"/>
      </w:tblPr>
      <w:tblGrid>
        <w:gridCol w:w="1818"/>
        <w:gridCol w:w="1818"/>
        <w:gridCol w:w="1818"/>
        <w:gridCol w:w="1818"/>
        <w:gridCol w:w="1818"/>
        <w:gridCol w:w="1818"/>
      </w:tblGrid>
      <w:tr>
        <w:trPr>
          <w:trHeight w:hRule="exact" w:val="21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adhérents à l’OPTAM ou l’OPTAM-CO*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22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non adhérents à l’OPTAM ou l’OPTAM-CO*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21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Actes techniques médicaux pour les médecins adhérents et non adhérents à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6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6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20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l’OPTAM ou l’OPTAM-CO*</w:t>
            </w:r>
          </w:p>
        </w:tc>
        <w:tc>
          <w:tcPr>
            <w:tcW w:type="dxa" w:w="1818"/>
            <w:vMerge/>
            <w:tcBorders/>
          </w:tcPr>
          <w:p/>
        </w:tc>
        <w:tc>
          <w:tcPr>
            <w:tcW w:type="dxa" w:w="1818"/>
            <w:vMerge/>
            <w:tcBorders/>
          </w:tcPr>
          <w:p/>
        </w:tc>
        <w:tc>
          <w:tcPr>
            <w:tcW w:type="dxa" w:w="1818"/>
            <w:vMerge/>
            <w:tcBorders/>
          </w:tcPr>
          <w:p/>
        </w:tc>
        <w:tc>
          <w:tcPr>
            <w:tcW w:type="dxa" w:w="1818"/>
            <w:vMerge/>
            <w:tcBorders/>
          </w:tcPr>
          <w:p/>
        </w:tc>
        <w:tc>
          <w:tcPr>
            <w:tcW w:type="dxa" w:w="181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 xml:space="preserve">HONORAIRES PARAMÉDICAUX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34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ANALYSES ET EXAMENS DE LABORATOIRE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235" w:lineRule="auto" w:before="58" w:after="38"/>
        <w:ind w:left="536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 xml:space="preserve">MATÉRIEL MÉDICAL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.0" w:type="dxa"/>
      </w:tblPr>
      <w:tblGrid>
        <w:gridCol w:w="1818"/>
        <w:gridCol w:w="1818"/>
        <w:gridCol w:w="1818"/>
        <w:gridCol w:w="1818"/>
        <w:gridCol w:w="1818"/>
        <w:gridCol w:w="1818"/>
      </w:tblGrid>
      <w:tr>
        <w:trPr>
          <w:trHeight w:hRule="exact" w:val="228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et appareillages (petit appareillage et accessoires)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1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  <w:tr>
        <w:trPr>
          <w:trHeight w:hRule="exact" w:val="196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orthopédiques, capillaires, mammaires et grand appareillage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1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</w:tbl>
    <w:p>
      <w:pPr>
        <w:autoSpaceDN w:val="0"/>
        <w:autoSpaceDE w:val="0"/>
        <w:widowControl/>
        <w:spacing w:line="14" w:lineRule="exact" w:before="0" w:after="394"/>
        <w:ind w:left="0" w:right="0"/>
      </w:pPr>
    </w:p>
    <w:p>
      <w:pPr>
        <w:sectPr>
          <w:pgSz w:w="11906" w:h="16838"/>
          <w:pgMar w:top="428" w:right="714" w:bottom="394" w:left="286" w:header="720" w:footer="720" w:gutter="0"/>
          <w:cols/>
          <w:docGrid w:linePitch="360"/>
        </w:sectPr>
      </w:pPr>
    </w:p>
    <w:p>
      <w:pPr>
        <w:autoSpaceDN w:val="0"/>
        <w:tabs>
          <w:tab w:pos="1126" w:val="left"/>
        </w:tabs>
        <w:autoSpaceDE w:val="0"/>
        <w:widowControl/>
        <w:spacing w:line="274" w:lineRule="exact" w:before="0" w:after="0"/>
        <w:ind w:left="536" w:right="864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20"/>
        </w:rPr>
        <w:t xml:space="preserve">AIDES AUDITIVES </w:t>
      </w:r>
      <w:r>
        <w:rPr>
          <w:w w:val="97.16666539510092"/>
          <w:rFonts w:ascii="BrandingSF" w:hAnsi="BrandingSF" w:eastAsia="BrandingSF"/>
          <w:b/>
          <w:i w:val="0"/>
          <w:color w:val="FFFFFF"/>
          <w:sz w:val="12"/>
        </w:rPr>
        <w:t>(10)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Équipements 100% Santé (Classe I - Panier 100% Santé)**</w:t>
      </w:r>
    </w:p>
    <w:p>
      <w:pPr>
        <w:sectPr>
          <w:type w:val="continuous"/>
          <w:pgSz w:w="11906" w:h="16838"/>
          <w:pgMar w:top="428" w:right="714" w:bottom="394" w:left="286" w:header="720" w:footer="720" w:gutter="0"/>
          <w:cols w:num="2" w:equalWidth="0">
            <w:col w:w="5466" w:space="0"/>
            <w:col w:w="5440" w:space="0"/>
          </w:cols>
          <w:docGrid w:linePitch="360"/>
        </w:sectPr>
      </w:pPr>
    </w:p>
    <w:p>
      <w:pPr>
        <w:autoSpaceDN w:val="0"/>
        <w:autoSpaceDE w:val="0"/>
        <w:widowControl/>
        <w:spacing w:line="329" w:lineRule="auto" w:before="0" w:after="98"/>
        <w:ind w:left="864" w:right="576" w:firstLine="0"/>
        <w:jc w:val="center"/>
      </w:pPr>
      <w:r>
        <w:rPr>
          <w:rFonts w:ascii="Montserrat" w:hAnsi="Montserrat" w:eastAsia="Montserrat"/>
          <w:b/>
          <w:i w:val="0"/>
          <w:color w:val="FFFFFF"/>
          <w:sz w:val="16"/>
        </w:rPr>
        <w:t>Depuis le 1</w:t>
      </w:r>
      <w:r>
        <w:rPr>
          <w:w w:val="103.6444452073839"/>
          <w:rFonts w:ascii="Montserrat" w:hAnsi="Montserrat" w:eastAsia="Montserrat"/>
          <w:b/>
          <w:i w:val="0"/>
          <w:color w:val="FFFFFF"/>
          <w:sz w:val="9"/>
        </w:rPr>
        <w:t>er</w:t>
      </w:r>
      <w:r>
        <w:rPr>
          <w:rFonts w:ascii="Montserrat" w:hAnsi="Montserrat" w:eastAsia="Montserrat"/>
          <w:b/>
          <w:i w:val="0"/>
          <w:color w:val="FFFFFF"/>
          <w:sz w:val="16"/>
        </w:rPr>
        <w:t xml:space="preserve"> janvier 2021 - Réforme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428" w:right="714" w:bottom="394" w:left="286" w:header="720" w:footer="720" w:gutter="0"/>
          <w:cols w:num="2" w:equalWidth="0">
            <w:col w:w="5466" w:space="0"/>
            <w:col w:w="54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.0" w:type="dxa"/>
      </w:tblPr>
      <w:tblGrid>
        <w:gridCol w:w="1818"/>
        <w:gridCol w:w="1818"/>
        <w:gridCol w:w="1818"/>
        <w:gridCol w:w="1818"/>
        <w:gridCol w:w="1818"/>
        <w:gridCol w:w="1818"/>
      </w:tblGrid>
      <w:tr>
        <w:trPr>
          <w:trHeight w:hRule="exact" w:val="22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Aides auditives de la Classe II - Panier Libre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2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18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  <w:tr>
        <w:trPr>
          <w:trHeight w:hRule="exact" w:val="29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8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Accessoires et fournitures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8" w:after="0"/>
              <w:ind w:left="0" w:right="2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8" w:after="0"/>
              <w:ind w:left="0" w:right="1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228" w:lineRule="exact" w:before="170" w:after="60"/>
        <w:ind w:left="53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 xml:space="preserve">LES + PRÉVENTION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9.99999999999994" w:type="dxa"/>
      </w:tblPr>
      <w:tblGrid>
        <w:gridCol w:w="1818"/>
        <w:gridCol w:w="1818"/>
        <w:gridCol w:w="1818"/>
        <w:gridCol w:w="1818"/>
        <w:gridCol w:w="1818"/>
        <w:gridCol w:w="1818"/>
      </w:tblGrid>
      <w:tr>
        <w:trPr>
          <w:trHeight w:hRule="exact" w:val="358"/>
        </w:trPr>
        <w:tc>
          <w:tcPr>
            <w:tcW w:type="dxa" w:w="4394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Actes de prévention remboursés par le RO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(11)</w:t>
            </w:r>
          </w:p>
        </w:tc>
        <w:tc>
          <w:tcPr>
            <w:tcW w:type="dxa" w:w="198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2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98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</w:tbl>
    <w:p>
      <w:pPr>
        <w:autoSpaceDN w:val="0"/>
        <w:autoSpaceDE w:val="0"/>
        <w:widowControl/>
        <w:spacing w:line="228" w:lineRule="exact" w:before="98" w:after="78"/>
        <w:ind w:left="53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35"/>
        <w:gridCol w:w="3635"/>
        <w:gridCol w:w="3635"/>
      </w:tblGrid>
      <w:tr>
        <w:trPr>
          <w:trHeight w:hRule="exact" w:val="220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Tiers payant national Viamedis – Remboursements automatisés </w:t>
            </w:r>
          </w:p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8" w:after="0"/>
              <w:ind w:left="1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Dispense de l’avance des frais auprès des professionnels de santé</w:t>
            </w:r>
          </w:p>
        </w:tc>
      </w:tr>
      <w:tr>
        <w:trPr>
          <w:trHeight w:hRule="exact" w:val="18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(télétransmission)</w:t>
            </w:r>
          </w:p>
        </w:tc>
        <w:tc>
          <w:tcPr>
            <w:tcW w:type="dxa" w:w="363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19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Téléconsultation</w:t>
            </w:r>
          </w:p>
        </w:tc>
        <w:tc>
          <w:tcPr>
            <w:tcW w:type="dxa" w:w="52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1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Service inclus et disponible dès la prise d’effet de votre contrat</w:t>
            </w:r>
          </w:p>
        </w:tc>
      </w:tr>
      <w:tr>
        <w:trPr>
          <w:trHeight w:hRule="exact" w:val="208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TG_NEOOPTIMA_0032621</w:t>
            </w:r>
          </w:p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8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Services d’assistance (aide à domicile, présence d’un proche au chevet, </w:t>
            </w:r>
          </w:p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6" w:after="0"/>
              <w:ind w:left="1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Bénéficiez de l’assistance dès la prise d’effet du contrat santé </w:t>
            </w:r>
          </w:p>
        </w:tc>
      </w:tr>
      <w:tr>
        <w:trPr>
          <w:trHeight w:hRule="exact" w:val="42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garde des animaux, ect.)</w:t>
            </w:r>
          </w:p>
        </w:tc>
        <w:tc>
          <w:tcPr>
            <w:tcW w:type="dxa" w:w="363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4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L’assureur des garanties est QUATREM.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4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Sécurité Sociale et sera adapté en cas d’évolution fixée par décret.</w:t>
            </w:r>
          </w:p>
        </w:tc>
      </w:tr>
      <w:tr>
        <w:trPr>
          <w:trHeight w:hRule="exact" w:val="154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À l’exclusion du forfait optique (monture + verres), vos forfaits sont valables par année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(7)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Prise en charge des soins dentaires, actes d’anesthésie, actes de chirurgie dentaire, </w:t>
            </w:r>
          </w:p>
        </w:tc>
      </w:tr>
      <w:tr>
        <w:trPr>
          <w:trHeight w:hRule="exact" w:val="144"/>
        </w:trPr>
        <w:tc>
          <w:tcPr>
            <w:tcW w:type="dxa" w:w="3635"/>
            <w:vMerge/>
            <w:tcBorders/>
          </w:tcPr>
          <w:p/>
        </w:tc>
        <w:tc>
          <w:tcPr>
            <w:tcW w:type="dxa" w:w="3635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actes d’imagerie, actes techniques médicaux, prophylaxie bucco-dentaire, actes </w:t>
            </w:r>
          </w:p>
        </w:tc>
      </w:tr>
      <w:tr>
        <w:trPr>
          <w:trHeight w:hRule="exact" w:val="142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civile d’adhésion et par Assuré, ils ne sont pas cumulables d’une année sur l’autre.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inlay-onlay, actes d’endodontie et la parodontologie.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Vos remboursements sont toujours effectués déduction faite du remboursement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(8)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La fréquence de remboursement pour un équipement optique (1 monture + 2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la Sécurité Sociale dans la limite de la formule choisie. Dans tous les cas, les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verres) est : tous les deux ans pour les plus de 16 ans, tous les ans chez les moins de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remboursements sont limités au montant de la dépense réelle en euros (contrat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16 ans et tous les 6 mois pour les moins de 6 ans, avec possibilité de renouvellement </w:t>
            </w:r>
          </w:p>
        </w:tc>
      </w:tr>
      <w:tr>
        <w:trPr>
          <w:trHeight w:hRule="exact" w:val="158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responsable en application des dispositifs législatifs suivants (art. L871-1, R871-1 et R871-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anticipé en cas d’évolution de la vue ; et tous les six mois pour les enfants jusqu’à 6 </w:t>
            </w:r>
          </w:p>
        </w:tc>
      </w:tr>
      <w:tr>
        <w:trPr>
          <w:trHeight w:hRule="exact" w:val="142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2 du Code de la sécurité sociale modifié par le décret n°2014 -1374 du 18 Novembre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ans en cas d’une mauvaise adaptation de la monture à la morphologie du visage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2014 et le décret n°2019-21 du 11 Janvier 2019). Sauf mention contraire, seules les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l’enfant entraînant une perte d’efficacité du verre correcteur. La périodicité de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prestations ayant données lieu à un remboursement du Régime Obligatoire ouvrent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deux ans, d’un an ou de six mois est appréciée à compter de la date d’acquisition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droit à un remboursement complémentaire. Hors parcours de soins ou en l’absence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du précédent équipement optique pris en charge par le contrat. Dans tous les </w:t>
            </w:r>
          </w:p>
        </w:tc>
      </w:tr>
      <w:tr>
        <w:trPr>
          <w:trHeight w:hRule="exact" w:val="158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déclaration à la Sécurité Sociale du choix de son médecin traitant, il convient de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cas, aucun délai de renouvellement des verres n’est requis en cas d’évolution de la </w:t>
            </w:r>
          </w:p>
        </w:tc>
      </w:tr>
      <w:tr>
        <w:trPr>
          <w:trHeight w:hRule="exact" w:val="142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retirer aux montants exprimés ci-dessus la majoration du Ticket Modérateur prévue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réfraction liée à des situations médicales particulières définies réglementairement.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par les textes et en vigueur à la date des soins. Ce montant d’honoraires ne peut en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Conformément à la réforme 100% Santé, le panier «100% Santé » prévoit des verres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aucun cas faire l’objet d’un remboursement. Sauf mention particulière, les garanties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et des montures aux prix limités (30€ pour les montures), sans reste à charge pour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ne concernent que les prestations acceptées par la Sécurité Sociale et le secteur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les Assurés (équipements 100% Santé de classe A). Les Assurés peuvent toujours </w:t>
            </w:r>
          </w:p>
        </w:tc>
      </w:tr>
      <w:tr>
        <w:trPr>
          <w:trHeight w:hRule="exact" w:val="158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conventionné.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choisir des équipements différents, aux prix libres (équipements de classe B). Dans </w:t>
            </w:r>
          </w:p>
        </w:tc>
      </w:tr>
      <w:tr>
        <w:trPr>
          <w:trHeight w:hRule="exact" w:val="72"/>
        </w:trPr>
        <w:tc>
          <w:tcPr>
            <w:tcW w:type="dxa" w:w="3635"/>
            <w:vMerge/>
            <w:tcBorders/>
          </w:tcPr>
          <w:p/>
        </w:tc>
        <w:tc>
          <w:tcPr>
            <w:tcW w:type="dxa" w:w="3635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ce deuxième cas, le remboursement des montures sera plafonné à 100€. L’Assuré </w:t>
            </w:r>
          </w:p>
        </w:tc>
      </w:tr>
      <w:tr>
        <w:trPr>
          <w:trHeight w:hRule="exact" w:val="72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 En médecine, chirurgie, obstétrique, psychiatrie - hors chirurgie esthétique.</w:t>
            </w:r>
          </w:p>
        </w:tc>
        <w:tc>
          <w:tcPr>
            <w:tcW w:type="dxa" w:w="363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635"/>
            <w:vMerge/>
            <w:tcBorders/>
          </w:tcPr>
          <w:p/>
        </w:tc>
        <w:tc>
          <w:tcPr>
            <w:tcW w:type="dxa" w:w="3635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peut choisir des équipements mixtes : des verres sans reste à charge (classe A)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(2)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La prise en charge du forfait journalier hospitalier est illimitée dans les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avec des montures de prix libre (classe B, remboursement plafonné à 100€) ou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établissements de santé, à l’exception des unités de soins de longue durée (USLD)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inversement.</w:t>
            </w:r>
          </w:p>
        </w:tc>
      </w:tr>
      <w:tr>
        <w:trPr>
          <w:trHeight w:hRule="exact" w:val="158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2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où la durée est limitée à trente (30) jours. Par contre, le forfait journalier facturé par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(9)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Pour les formules OPTIMA 1 et OPTIMA 2, les lentilles refusées par le Régime </w:t>
            </w:r>
          </w:p>
        </w:tc>
      </w:tr>
      <w:tr>
        <w:trPr>
          <w:trHeight w:hRule="exact" w:val="142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les établissements médicaux sociaux, notamment les maisons d’accueil spécialisées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Obligatoire ne font pas l’objet d’un remboursement complémentaire. Au-delà du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(MAS) ou les établissements d’hébergement pour les personnes dépendantes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forfait, les lentilles sont remboursées au ticket modérateur.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(EHPAD), n’est pas pris en charge.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(10)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Limitation à 1700 € TTC par aide auditive (hors accessoires) y compris le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(3)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Limité à hauteur de la garantie pendant une durée déterminée (dix (10) jours par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3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remboursement de la Sécurité Sociale. La fréquence de remboursement pour un </w:t>
            </w:r>
          </w:p>
        </w:tc>
      </w:tr>
      <w:tr>
        <w:trPr>
          <w:trHeight w:hRule="exact" w:val="158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an et par Assuré pour les établissements et services de psychiatrie, neuropsychiatrie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3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équipement par oreille est tous les quatre ans.</w:t>
            </w:r>
          </w:p>
        </w:tc>
      </w:tr>
      <w:tr>
        <w:trPr>
          <w:trHeight w:hRule="exact" w:val="142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et assimilés, trente (30) jours en en rééducation fonctionnelle et soins de suite et de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(11)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Tels que définis par la liste fixée par l’arrêté du 8 juin 2006.</w:t>
            </w:r>
          </w:p>
        </w:tc>
      </w:tr>
      <w:tr>
        <w:trPr>
          <w:trHeight w:hRule="exact" w:val="146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réadaptation (SSR) (maisons de rééducation, de repos ou de convalescence), unités </w:t>
            </w:r>
          </w:p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*OPTAM : Option Pratique Tarifaire Maîtrisée / OPTAM-CO : Option Pratique Tarifaire </w:t>
            </w:r>
          </w:p>
        </w:tc>
      </w:tr>
      <w:tr>
        <w:trPr>
          <w:trHeight w:hRule="exact" w:val="134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soins de longue durée (USLD) et établissements d’hébergement pour personnes </w:t>
            </w:r>
          </w:p>
        </w:tc>
        <w:tc>
          <w:tcPr>
            <w:tcW w:type="dxa" w:w="363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âgées tels que définis dans l’article L 174-6 du code de la SS et à l’art L 312-1 du code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Maîtrisée Chirurgie Obstétrique.</w:t>
            </w:r>
          </w:p>
        </w:tc>
      </w:tr>
      <w:tr>
        <w:trPr>
          <w:trHeight w:hRule="exact" w:val="158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l’AS&amp;F) puis réduite à 100 % de la base de remboursement de la Sécurité Sociale,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**Tels que définis réglementairement. Retrouvez plus de précisions sur les équipements </w:t>
            </w:r>
          </w:p>
        </w:tc>
      </w:tr>
      <w:tr>
        <w:trPr>
          <w:trHeight w:hRule="exact" w:val="142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par an et par Assuré.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100% SANTÉ sur la page suivante. Le 100% SANTÉ vous permet d’accéder à une offre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(4)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Prise en charge par an et par bénéficiaire, pour une durée limitée à trente (30) jours.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sans reste à charge sur une sélection d’équipements en dentaire, optique et pour les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La chambre particulière et le lit accompagnant ne sont pas pris en charge dans les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aides auditives. Si vous ne souhaitez pas bénéficier des équipements compris dans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établissements ou services suivants : psychiatrie, neuropsychiatrie et assimilés, cures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ces paniers, les remboursements se feront selon le niveau de garanties que vous avez </w:t>
            </w:r>
          </w:p>
        </w:tc>
      </w:tr>
      <w:tr>
        <w:trPr>
          <w:trHeight w:hRule="exact" w:val="158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1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désintoxication en cas d’alcoolisme ou de toxicomanie, maisons de rééducation,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choisi. Les paniers 100% Santé sont disponibles depuis le 1er janvier 2020 pour le panier </w:t>
            </w:r>
          </w:p>
        </w:tc>
      </w:tr>
      <w:tr>
        <w:trPr>
          <w:trHeight w:hRule="exact" w:val="142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repos, de convalescence, soins de suite et de réadaptation (SSR), unités de soins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optique et une partie du panier dentaire et sont en vigueur depuis le 1er janvier 2021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longue durée (USLD) et établissements d’hébergement pour personnes âgées.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pour les aides auditives et l’ensemble du panier dentaire.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Le lit accompagnant est pris en charge lorsque l’hospitalisation concerne un enfant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*** Verre « simple » : il s’agit d’un verre unifocal qui corrige une myopie jusqu’à -6, une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de moins de 16 ans.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hypermétropie jusqu’à +6 ou une astigmatie entre -4 et +4. </w:t>
            </w:r>
          </w:p>
        </w:tc>
      </w:tr>
      <w:tr>
        <w:trPr>
          <w:trHeight w:hRule="exact" w:val="158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(5)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Il s’agit des frais de transport du malade ou de l’accidenté, qui sont remboursés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Verre « complexe » : il s’agit soit d’un verre unifocal qui corrige une myopie au-delà de </w:t>
            </w:r>
          </w:p>
        </w:tc>
      </w:tr>
      <w:tr>
        <w:trPr>
          <w:trHeight w:hRule="exact" w:val="142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par l’assurance maladie. Cette prise en charge n’est possible que sur prescription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-6, une hypermétropie au-delà de +6 ou une astigmatie au-delà de -4 ou +4, soit d’un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médicale et peut nécessiter l’accord préalable du service médical de l’assurance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verre multifocal ou progressif.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maladie. SMUR : Structure Mobile d’Urgence et de Réanimation. Organisation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Verre « très complexe » : il s’agit soit d’un verre multifocal ou progressif qui corrige </w:t>
            </w:r>
          </w:p>
        </w:tc>
      </w:tr>
      <w:tr>
        <w:trPr>
          <w:trHeight w:hRule="exact" w:val="14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régionale mettant à la disposition du SAMU une ambulance médicalisée permettant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une myopie ou une hypermétropie au-delà de -4 ou +4, soit d’un verre progressif </w:t>
            </w:r>
          </w:p>
        </w:tc>
      </w:tr>
      <w:tr>
        <w:trPr>
          <w:trHeight w:hRule="exact" w:val="158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1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d’assurer les premiers soins et le transport d’un malade dans un service hospitalier.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ou multifocal qui corrige une myopie ou une hypermétropie au-delà de -8 ou +8 </w:t>
            </w:r>
          </w:p>
        </w:tc>
      </w:tr>
      <w:tr>
        <w:trPr>
          <w:trHeight w:hRule="exact" w:val="130"/>
        </w:trPr>
        <w:tc>
          <w:tcPr>
            <w:tcW w:type="dxa" w:w="363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2"/>
              </w:rPr>
              <w:t>(6)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Le montant du forfait actes lourds est défini par l’article R.160-16 du Code de la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accompagnée d’une astigmatie.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428" w:right="714" w:bottom="394" w:left="2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351473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3514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426720</wp:posOffset>
            </wp:positionH>
            <wp:positionV relativeFrom="page">
              <wp:posOffset>6918959</wp:posOffset>
            </wp:positionV>
            <wp:extent cx="1791970" cy="459886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45988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2700020</wp:posOffset>
            </wp:positionH>
            <wp:positionV relativeFrom="page">
              <wp:posOffset>6918959</wp:posOffset>
            </wp:positionV>
            <wp:extent cx="1793240" cy="459399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4593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4974590</wp:posOffset>
            </wp:positionH>
            <wp:positionV relativeFrom="page">
              <wp:posOffset>6918959</wp:posOffset>
            </wp:positionV>
            <wp:extent cx="1791969" cy="459073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1969" cy="4590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</wp:posOffset>
            </wp:positionH>
            <wp:positionV relativeFrom="page">
              <wp:posOffset>6718300</wp:posOffset>
            </wp:positionV>
            <wp:extent cx="6731000" cy="33782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378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3822700</wp:posOffset>
            </wp:positionH>
            <wp:positionV relativeFrom="page">
              <wp:posOffset>5270500</wp:posOffset>
            </wp:positionV>
            <wp:extent cx="736600" cy="673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73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1290"/>
        <w:ind w:left="2848" w:right="20" w:firstLine="0"/>
        <w:jc w:val="both"/>
      </w:pPr>
      <w:r>
        <w:rPr>
          <w:rFonts w:ascii="Montserrat" w:hAnsi="Montserrat" w:eastAsia="Montserrat"/>
          <w:b/>
          <w:i w:val="0"/>
          <w:color w:val="000000"/>
          <w:sz w:val="22"/>
        </w:rPr>
        <w:t xml:space="preserve">Le 100% Santé vous permet d’accéder à une offre sans reste à charge </w:t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sur une sélection d’équipements en dentaire, optique et pour les aides </w:t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auditives. Les paniers 100% Santé seront pris en charge intégralement </w:t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par la Sécurité Sociale et la complémentaire santé. Si vous ne </w:t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souhaitez pas bénéficier des équipements compris dans ces paniers, </w:t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les remboursements se feront selon le niveau de garanties que vous </w:t>
      </w:r>
      <w:r>
        <w:rPr>
          <w:rFonts w:ascii="Montserrat" w:hAnsi="Montserrat" w:eastAsia="Montserrat"/>
          <w:b/>
          <w:i w:val="0"/>
          <w:color w:val="000000"/>
          <w:sz w:val="22"/>
        </w:rPr>
        <w:t>avez choisi.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10694"/>
      </w:tblGrid>
      <w:tr>
        <w:trPr>
          <w:trHeight w:hRule="exact" w:val="922"/>
        </w:trPr>
        <w:tc>
          <w:tcPr>
            <w:tcW w:type="dxa" w:w="7662"/>
            <w:tcBorders/>
            <w:shd w:fill="4fb1b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3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>DEPUIS LE 1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ER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 xml:space="preserve"> JANVIER 2021 </w:t>
            </w:r>
          </w:p>
        </w:tc>
      </w:tr>
    </w:tbl>
    <w:p>
      <w:pPr>
        <w:autoSpaceDN w:val="0"/>
        <w:autoSpaceDE w:val="0"/>
        <w:widowControl/>
        <w:spacing w:line="3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65"/>
        <w:gridCol w:w="3565"/>
        <w:gridCol w:w="3565"/>
      </w:tblGrid>
      <w:tr>
        <w:trPr>
          <w:trHeight w:hRule="exact" w:val="736"/>
        </w:trPr>
        <w:tc>
          <w:tcPr>
            <w:tcW w:type="dxa" w:w="3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98500" cy="355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6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55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4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42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04"/>
        </w:trPr>
        <w:tc>
          <w:tcPr>
            <w:tcW w:type="dxa" w:w="3174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78" w:after="0"/>
              <w:ind w:left="720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ZÉRO RESTE À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CHARGE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SUR </w:t>
            </w:r>
          </w:p>
        </w:tc>
        <w:tc>
          <w:tcPr>
            <w:tcW w:type="dxa" w:w="36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3.9999999999998" w:type="dxa"/>
            </w:tblPr>
            <w:tblGrid>
              <w:gridCol w:w="3606"/>
            </w:tblGrid>
            <w:tr>
              <w:trPr>
                <w:trHeight w:hRule="exact" w:val="828"/>
              </w:trPr>
              <w:tc>
                <w:tcPr>
                  <w:tcW w:type="dxa" w:w="3172"/>
                  <w:tcBorders/>
                  <w:shd w:fill="469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282" w:after="0"/>
                    <w:ind w:left="720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 SUR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.0" w:type="dxa"/>
            </w:tblPr>
            <w:tblGrid>
              <w:gridCol w:w="3584"/>
            </w:tblGrid>
            <w:tr>
              <w:trPr>
                <w:trHeight w:hRule="exact" w:val="692"/>
              </w:trPr>
              <w:tc>
                <w:tcPr>
                  <w:tcW w:type="dxa" w:w="3174"/>
                  <w:tcBorders/>
                  <w:shd w:fill="a07da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146" w:after="0"/>
                    <w:ind w:left="720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 SUR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40"/>
        </w:trPr>
        <w:tc>
          <w:tcPr>
            <w:tcW w:type="dxa" w:w="3565"/>
            <w:vMerge/>
            <w:tcBorders/>
          </w:tcPr>
          <w:p/>
        </w:tc>
        <w:tc>
          <w:tcPr>
            <w:tcW w:type="dxa" w:w="3565"/>
            <w:vMerge/>
            <w:tcBorders/>
          </w:tcPr>
          <w:p/>
        </w:tc>
        <w:tc>
          <w:tcPr>
            <w:tcW w:type="dxa" w:w="35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3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</w:p>
        </w:tc>
      </w:tr>
      <w:tr>
        <w:trPr>
          <w:trHeight w:hRule="exact" w:val="138"/>
        </w:trPr>
        <w:tc>
          <w:tcPr>
            <w:tcW w:type="dxa" w:w="3174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</w:p>
        </w:tc>
        <w:tc>
          <w:tcPr>
            <w:tcW w:type="dxa" w:w="36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3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</w:p>
        </w:tc>
        <w:tc>
          <w:tcPr>
            <w:tcW w:type="dxa" w:w="356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565"/>
            <w:vMerge/>
            <w:tcBorders/>
          </w:tcPr>
          <w:p/>
        </w:tc>
        <w:tc>
          <w:tcPr>
            <w:tcW w:type="dxa" w:w="3565"/>
            <w:vMerge/>
            <w:tcBorders/>
          </w:tcPr>
          <w:p/>
        </w:tc>
        <w:tc>
          <w:tcPr>
            <w:tcW w:type="dxa" w:w="35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2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PANIER AIDES </w:t>
            </w:r>
          </w:p>
        </w:tc>
      </w:tr>
      <w:tr>
        <w:trPr>
          <w:trHeight w:hRule="exact" w:val="132"/>
        </w:trPr>
        <w:tc>
          <w:tcPr>
            <w:tcW w:type="dxa" w:w="3174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OPTIQUE (1)</w:t>
            </w:r>
          </w:p>
        </w:tc>
        <w:tc>
          <w:tcPr>
            <w:tcW w:type="dxa" w:w="36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DENTAIRE (2)</w:t>
            </w:r>
          </w:p>
        </w:tc>
        <w:tc>
          <w:tcPr>
            <w:tcW w:type="dxa" w:w="356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3565"/>
            <w:vMerge/>
            <w:tcBorders/>
          </w:tcPr>
          <w:p/>
        </w:tc>
        <w:tc>
          <w:tcPr>
            <w:tcW w:type="dxa" w:w="3565"/>
            <w:vMerge/>
            <w:tcBorders/>
          </w:tcPr>
          <w:p/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2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AUDITIVES (3)</w:t>
            </w:r>
          </w:p>
        </w:tc>
      </w:tr>
    </w:tbl>
    <w:p>
      <w:pPr>
        <w:autoSpaceDN w:val="0"/>
        <w:autoSpaceDE w:val="0"/>
        <w:widowControl/>
        <w:spacing w:line="366" w:lineRule="exact" w:before="1680" w:after="838"/>
        <w:ind w:left="2160" w:right="1872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52"/>
        </w:rPr>
        <w:t xml:space="preserve">ZOOM </w:t>
      </w:r>
      <w:r>
        <w:br/>
      </w:r>
      <w:r>
        <w:rPr>
          <w:rFonts w:ascii="BrandingSF" w:hAnsi="BrandingSF" w:eastAsia="BrandingSF"/>
          <w:b/>
          <w:i w:val="0"/>
          <w:color w:val="03579E"/>
          <w:sz w:val="34"/>
        </w:rPr>
        <w:t xml:space="preserve">SUR LES PANIERS DE SOINS « 100% SANTÉ 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7.99999999999997" w:type="dxa"/>
      </w:tblPr>
      <w:tblGrid>
        <w:gridCol w:w="2139"/>
        <w:gridCol w:w="2139"/>
        <w:gridCol w:w="2139"/>
        <w:gridCol w:w="2139"/>
        <w:gridCol w:w="2139"/>
      </w:tblGrid>
      <w:tr>
        <w:trPr>
          <w:trHeight w:hRule="exact" w:val="24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OPTIQUE - Classe A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DENTAIRE - Panier 100% Santé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AIDES AUDITIVES - Classe I</w:t>
            </w:r>
          </w:p>
        </w:tc>
      </w:tr>
      <w:tr>
        <w:trPr>
          <w:trHeight w:hRule="exact" w:val="352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</w:tr>
      <w:tr>
        <w:trPr>
          <w:trHeight w:hRule="exact" w:val="36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Verres pour tous respectant les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9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Couronnes :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Équipements de qualité </w:t>
            </w:r>
          </w:p>
        </w:tc>
      </w:tr>
      <w:tr>
        <w:trPr>
          <w:trHeight w:hRule="exact" w:val="190"/>
        </w:trPr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32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normes 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Des verres (amincis, antireflet et anti-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rayure) et traitant l’ensemble des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88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Tous les types d’appareils sont </w:t>
            </w:r>
          </w:p>
        </w:tc>
      </w:tr>
      <w:tr>
        <w:trPr>
          <w:trHeight w:hRule="exact" w:val="180"/>
        </w:trPr>
        <w:tc>
          <w:tcPr>
            <w:tcW w:type="dxa" w:w="2139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céramo-métalliques sur les dents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concernés : </w:t>
            </w:r>
          </w:p>
        </w:tc>
      </w:tr>
      <w:tr>
        <w:trPr>
          <w:trHeight w:hRule="exact" w:val="170"/>
        </w:trPr>
        <w:tc>
          <w:tcPr>
            <w:tcW w:type="dxa" w:w="2139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visibles (incisives, canines et 1</w:t>
            </w:r>
            <w:r>
              <w:rPr>
                <w:w w:val="97.16666539510092"/>
                <w:rFonts w:ascii="Montserrat" w:hAnsi="Montserrat" w:eastAsia="Montserrat"/>
                <w:b w:val="0"/>
                <w:i w:val="0"/>
                <w:color w:val="575756"/>
                <w:sz w:val="9"/>
              </w:rPr>
              <w:t>ère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Contour d’oreille classique, contour à </w:t>
            </w:r>
          </w:p>
        </w:tc>
      </w:tr>
      <w:tr>
        <w:trPr>
          <w:trHeight w:hRule="exact" w:val="192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troubles visuels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prémolaires)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écouteur déporté, intra-auriculaire</w:t>
            </w:r>
          </w:p>
        </w:tc>
      </w:tr>
      <w:tr>
        <w:trPr>
          <w:trHeight w:hRule="exact" w:val="198"/>
        </w:trPr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8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4"/>
              </w:rPr>
              <w:t>Prix limite de vente selon le type de verres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monolithiques zircones </w:t>
            </w:r>
          </w:p>
        </w:tc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Les caractéristiques : </w:t>
            </w:r>
          </w:p>
        </w:tc>
      </w:tr>
      <w:tr>
        <w:trPr>
          <w:trHeight w:hRule="exact" w:val="160"/>
        </w:trPr>
        <w:tc>
          <w:tcPr>
            <w:tcW w:type="dxa" w:w="2139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(incisives et canines) </w:t>
            </w:r>
          </w:p>
        </w:tc>
        <w:tc>
          <w:tcPr>
            <w:tcW w:type="dxa" w:w="2139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Montures respectant les normes 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(pour toutes les dents)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38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4 ans de garantie </w:t>
            </w:r>
          </w:p>
        </w:tc>
      </w:tr>
      <w:tr>
        <w:trPr>
          <w:trHeight w:hRule="exact" w:val="188"/>
        </w:trPr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32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adultes (17 modèles - 2 coloris) </w:t>
            </w:r>
          </w:p>
        </w:tc>
        <w:tc>
          <w:tcPr>
            <w:tcW w:type="dxa" w:w="6417"/>
            <w:gridSpan w:val="3"/>
            <w:vMerge/>
            <w:tcBorders/>
          </w:tcPr>
          <w:p/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38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30 jours minimum d’essai avant </w:t>
            </w:r>
          </w:p>
        </w:tc>
      </w:tr>
      <w:tr>
        <w:trPr>
          <w:trHeight w:hRule="exact" w:val="120"/>
        </w:trPr>
        <w:tc>
          <w:tcPr>
            <w:tcW w:type="dxa" w:w="2139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Inlay-Core et couronnes transitoires</w:t>
            </w:r>
          </w:p>
        </w:tc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achat </w:t>
            </w:r>
          </w:p>
        </w:tc>
      </w:tr>
      <w:tr>
        <w:trPr>
          <w:trHeight w:hRule="exact" w:val="60"/>
        </w:trPr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Pour les enfants (10 modèles - 2 coloris)</w:t>
            </w:r>
          </w:p>
        </w:tc>
        <w:tc>
          <w:tcPr>
            <w:tcW w:type="dxa" w:w="6417"/>
            <w:gridSpan w:val="3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139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39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Bridges :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438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12 canaux de réglage </w:t>
            </w:r>
          </w:p>
        </w:tc>
      </w:tr>
      <w:tr>
        <w:trPr>
          <w:trHeight w:hRule="exact" w:val="148"/>
        </w:trPr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5"/>
              </w:rPr>
              <w:t>Prix limite de vente des montures : 30€</w:t>
            </w:r>
          </w:p>
        </w:tc>
        <w:tc>
          <w:tcPr>
            <w:tcW w:type="dxa" w:w="6417"/>
            <w:gridSpan w:val="3"/>
            <w:vMerge/>
            <w:tcBorders/>
          </w:tcPr>
          <w:p/>
        </w:tc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Au moins 3 des options techniques </w:t>
            </w:r>
          </w:p>
        </w:tc>
      </w:tr>
      <w:tr>
        <w:trPr>
          <w:trHeight w:hRule="exact" w:val="170"/>
        </w:trPr>
        <w:tc>
          <w:tcPr>
            <w:tcW w:type="dxa" w:w="2139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Céramo-métalliques sur les dents </w:t>
            </w:r>
          </w:p>
        </w:tc>
        <w:tc>
          <w:tcPr>
            <w:tcW w:type="dxa" w:w="2139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ÉQUIPEMENT MIXTE :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visibles (incisives)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suivantes :</w:t>
            </w:r>
          </w:p>
        </w:tc>
      </w:tr>
      <w:tr>
        <w:trPr>
          <w:trHeight w:hRule="exact" w:val="160"/>
        </w:trPr>
        <w:tc>
          <w:tcPr>
            <w:tcW w:type="dxa" w:w="2139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39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pour toutes les dents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système anti-acouphène, connectivité </w:t>
            </w:r>
          </w:p>
        </w:tc>
      </w:tr>
      <w:tr>
        <w:trPr>
          <w:trHeight w:hRule="exact" w:val="180"/>
        </w:trPr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76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 xml:space="preserve"> 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À TARIFS LIBRES</w:t>
            </w:r>
          </w:p>
        </w:tc>
        <w:tc>
          <w:tcPr>
            <w:tcW w:type="dxa" w:w="6417"/>
            <w:gridSpan w:val="3"/>
            <w:vMerge/>
            <w:tcBorders/>
          </w:tcPr>
          <w:p/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sans fil, réducteur de bruit du vent, </w:t>
            </w:r>
          </w:p>
        </w:tc>
      </w:tr>
      <w:tr>
        <w:trPr>
          <w:trHeight w:hRule="exact" w:val="196"/>
        </w:trPr>
        <w:tc>
          <w:tcPr>
            <w:tcW w:type="dxa" w:w="2139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Prothèses amovibles à base de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synchronisation binaurale, bande </w:t>
            </w:r>
          </w:p>
        </w:tc>
      </w:tr>
      <w:tr>
        <w:trPr>
          <w:trHeight w:hRule="exact" w:val="164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70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0"/>
              </w:rPr>
              <w:t>OU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9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résine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passante élargie ≥ 6000 Hz, fonction </w:t>
            </w:r>
          </w:p>
        </w:tc>
      </w:tr>
      <w:tr>
        <w:trPr>
          <w:trHeight w:hRule="exact" w:val="180"/>
        </w:trPr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432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 xml:space="preserve"> 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À TARIFS LIBRES</w:t>
            </w:r>
          </w:p>
        </w:tc>
        <w:tc>
          <w:tcPr>
            <w:tcW w:type="dxa" w:w="6417"/>
            <w:gridSpan w:val="3"/>
            <w:vMerge/>
            <w:tcBorders/>
          </w:tcPr>
          <w:p/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apprentissage de sonie, dispositif </w:t>
            </w:r>
          </w:p>
        </w:tc>
      </w:tr>
      <w:tr>
        <w:trPr>
          <w:trHeight w:hRule="exact" w:val="170"/>
        </w:trPr>
        <w:tc>
          <w:tcPr>
            <w:tcW w:type="dxa" w:w="2139"/>
            <w:vMerge/>
            <w:tcBorders/>
          </w:tcPr>
          <w:p/>
        </w:tc>
        <w:tc>
          <w:tcPr>
            <w:tcW w:type="dxa" w:w="6417"/>
            <w:gridSpan w:val="3"/>
            <w:vMerge/>
            <w:tcBorders/>
          </w:tcPr>
          <w:p/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anti-réverbération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78" w:right="730" w:bottom="764" w:left="4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0</wp:posOffset>
            </wp:positionV>
            <wp:extent cx="1879600" cy="13335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2565400</wp:posOffset>
            </wp:positionV>
            <wp:extent cx="6604000" cy="13843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8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6083300</wp:posOffset>
            </wp:positionV>
            <wp:extent cx="6591300" cy="15748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7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4076700</wp:posOffset>
            </wp:positionV>
            <wp:extent cx="6604000" cy="15494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8216900</wp:posOffset>
            </wp:positionV>
            <wp:extent cx="6591300" cy="15494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4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5220"/>
        <w:gridCol w:w="5220"/>
      </w:tblGrid>
      <w:tr>
        <w:trPr>
          <w:trHeight w:hRule="exact" w:val="135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296" w:after="0"/>
              <w:ind w:left="3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Optima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5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EXEMPLES DE REMBOURSEMENTS</w:t>
            </w:r>
          </w:p>
          <w:p>
            <w:pPr>
              <w:autoSpaceDN w:val="0"/>
              <w:autoSpaceDE w:val="0"/>
              <w:widowControl/>
              <w:spacing w:line="252" w:lineRule="auto" w:before="220" w:after="0"/>
              <w:ind w:left="570" w:right="6" w:firstLine="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Ces exemples sont conformes aux engagements UNOCAM signés le 14 février 2019.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Les calculs effectués sont en fonction de la base de remboursement de la Sécurité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>Sociale.</w:t>
            </w:r>
          </w:p>
        </w:tc>
      </w:tr>
    </w:tbl>
    <w:p>
      <w:pPr>
        <w:autoSpaceDN w:val="0"/>
        <w:autoSpaceDE w:val="0"/>
        <w:widowControl/>
        <w:spacing w:line="252" w:lineRule="auto" w:before="268" w:after="0"/>
        <w:ind w:left="0" w:right="22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exemples de remboursements ci-dessous n’ont pas de valeur contractuelle.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Ils s’adressent à un bénéficiaire adulte résidant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France métropolitaine, respectant le parcours de soins coordonné et non exonéré du Ticket Modérateur (donc non pris 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316" w:lineRule="exact" w:before="556" w:after="228"/>
        <w:ind w:left="8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HOSPITALISATION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>
        <w:trPr>
          <w:trHeight w:hRule="exact" w:val="24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14" w:after="0"/>
              <w:ind w:left="3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CHAMBRE PARTICULIÈRE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6" w:after="0"/>
              <w:ind w:left="16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6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3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2" w:after="0"/>
              <w:ind w:left="2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FORFAIT JOURNALIER HOSPITALIER</w:t>
            </w:r>
          </w:p>
        </w:tc>
      </w:tr>
      <w:tr>
        <w:trPr>
          <w:trHeight w:hRule="exact" w:val="220"/>
        </w:trPr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(sur demande du patient)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3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0" w:right="15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(hébergement)</w:t>
            </w:r>
          </w:p>
        </w:tc>
      </w:tr>
      <w:tr>
        <w:trPr>
          <w:trHeight w:hRule="exact" w:val="322"/>
        </w:trPr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15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18"/>
        </w:trPr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3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" w:after="0"/>
              <w:ind w:left="0" w:right="18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</w:tr>
      <w:tr>
        <w:trPr>
          <w:trHeight w:hRule="exact" w:val="453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2" w:after="0"/>
              <w:ind w:left="0" w:right="3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3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0" w:right="193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16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40€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45 €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3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18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3796"/>
            <w:gridSpan w:val="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8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3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2" w:after="0"/>
              <w:ind w:left="0" w:right="193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tabs>
          <w:tab w:pos="4096" w:val="left"/>
          <w:tab w:pos="4556" w:val="left"/>
        </w:tabs>
        <w:autoSpaceDE w:val="0"/>
        <w:widowControl/>
        <w:spacing w:line="245" w:lineRule="auto" w:before="274" w:after="0"/>
        <w:ind w:left="2000" w:right="144" w:firstLine="0"/>
        <w:jc w:val="left"/>
      </w:pPr>
      <w:r>
        <w:tab/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>FRAIS DE SÉJOUR EN SECTEUR PRIVÉ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Séjours avec actes lourds.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L’hôpital public inclut la rémunération des praticiens dans les frais de séjour, alors que leurs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sont facturés séparément dans le secteur privé.</w:t>
      </w:r>
    </w:p>
    <w:p>
      <w:pPr>
        <w:autoSpaceDN w:val="0"/>
        <w:autoSpaceDE w:val="0"/>
        <w:widowControl/>
        <w:spacing w:line="259" w:lineRule="auto" w:before="0" w:after="6"/>
        <w:ind w:left="0" w:right="1900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Exemple d’une opération chirurgicale de la cataracte, en secteur privé.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1740"/>
        <w:gridCol w:w="1740"/>
        <w:gridCol w:w="1740"/>
        <w:gridCol w:w="1740"/>
        <w:gridCol w:w="1740"/>
        <w:gridCol w:w="1740"/>
      </w:tblGrid>
      <w:tr>
        <w:trPr>
          <w:trHeight w:hRule="exact" w:val="31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2" w:after="0"/>
              <w:ind w:left="3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60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3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40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835,60 €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432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811,60 €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24 €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6" w:after="0"/>
              <w:ind w:left="12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48" w:after="0"/>
        <w:ind w:left="0" w:right="2454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</w:p>
    <w:p>
      <w:pPr>
        <w:autoSpaceDN w:val="0"/>
        <w:autoSpaceDE w:val="0"/>
        <w:widowControl/>
        <w:spacing w:line="233" w:lineRule="auto" w:before="20" w:after="346"/>
        <w:ind w:left="0" w:right="1378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835,60 €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(dont 24€ de participation forfaitaire, pour toute opération de plus de 120€)</w:t>
      </w:r>
    </w:p>
    <w:p>
      <w:pPr>
        <w:sectPr>
          <w:pgSz w:w="11906" w:h="16838"/>
          <w:pgMar w:top="362" w:right="332" w:bottom="51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Honoraires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médecins adhérents OPTAM ou OPTAM-CO</w:t>
      </w:r>
    </w:p>
    <w:p>
      <w:pPr>
        <w:sectPr>
          <w:type w:val="continuous"/>
          <w:pgSz w:w="11906" w:h="16838"/>
          <w:pgMar w:top="362" w:right="332" w:bottom="510" w:left="1134" w:header="720" w:footer="720" w:gutter="0"/>
          <w:cols w:num="2" w:equalWidth="0">
            <w:col w:w="5966" w:space="0"/>
            <w:col w:w="4474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68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Honoraires chirurgien. Honoraires médecins secteur 2 (non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adhérents OPTAM ou OPTAM-CO)</w:t>
      </w:r>
    </w:p>
    <w:p>
      <w:pPr>
        <w:sectPr>
          <w:type w:val="nextColumn"/>
          <w:pgSz w:w="11906" w:h="16838"/>
          <w:pgMar w:top="362" w:right="332" w:bottom="510" w:left="1134" w:header="720" w:footer="720" w:gutter="0"/>
          <w:cols w:num="2" w:equalWidth="0">
            <w:col w:w="5966" w:space="0"/>
            <w:col w:w="44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>
        <w:trPr>
          <w:trHeight w:hRule="exact" w:val="263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6" w:after="0"/>
              <w:ind w:left="3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8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27"/>
        </w:trPr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355 €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431 €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949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81,51 €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0" w:after="0"/>
              <w:ind w:left="0" w:right="2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27,17 €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135,85 €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159,30 €</w:t>
            </w:r>
          </w:p>
        </w:tc>
      </w:tr>
      <w:tr>
        <w:trPr>
          <w:trHeight w:hRule="exact" w:val="37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81,51 €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  <w:tc>
          <w:tcPr>
            <w:tcW w:type="dxa" w:w="949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98" w:after="0"/>
              <w:ind w:left="14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1,79 €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9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0" w:right="14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159,30 €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132,13 €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77,79 €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23,45 €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259" w:lineRule="auto" w:before="154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271,70€</w:t>
      </w:r>
    </w:p>
    <w:p>
      <w:pPr>
        <w:autoSpaceDN w:val="0"/>
        <w:tabs>
          <w:tab w:pos="4042" w:val="left"/>
          <w:tab w:pos="4486" w:val="left"/>
        </w:tabs>
        <w:autoSpaceDE w:val="0"/>
        <w:widowControl/>
        <w:spacing w:line="245" w:lineRule="auto" w:before="464" w:after="0"/>
        <w:ind w:left="1924" w:right="144" w:firstLine="0"/>
        <w:jc w:val="left"/>
      </w:pPr>
      <w:r>
        <w:tab/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FRAIS DE SÉJOUR EN SECTEUR PUBLIC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Séjours sans actes lourds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.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L’hôpital public inclut la rémunération des praticiens dans les frais de séjour, alors que leurs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sont facturés séparément dans le secteur privé.</w:t>
      </w:r>
    </w:p>
    <w:p>
      <w:pPr>
        <w:autoSpaceDN w:val="0"/>
        <w:autoSpaceDE w:val="0"/>
        <w:widowControl/>
        <w:spacing w:line="259" w:lineRule="auto" w:before="0" w:after="36"/>
        <w:ind w:left="255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Exemple d’un suivi d’une pneumonie ou pleurésie pour un patient de plus de 17 ans, en hôpital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1740"/>
        <w:gridCol w:w="1740"/>
        <w:gridCol w:w="1740"/>
        <w:gridCol w:w="1740"/>
        <w:gridCol w:w="1740"/>
        <w:gridCol w:w="1740"/>
      </w:tblGrid>
      <w:tr>
        <w:trPr>
          <w:trHeight w:hRule="exact" w:val="28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2" w:after="0"/>
              <w:ind w:left="3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60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54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32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40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3 541 €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2 832,80 €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8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708,20 €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14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0 € 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8" w:after="0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3 541 €</w:t>
      </w:r>
    </w:p>
    <w:p>
      <w:pPr>
        <w:sectPr>
          <w:type w:val="continuous"/>
          <w:pgSz w:w="11906" w:h="16838"/>
          <w:pgMar w:top="362" w:right="332" w:bottom="51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4851400</wp:posOffset>
            </wp:positionV>
            <wp:extent cx="6654800" cy="13843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38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6692900</wp:posOffset>
            </wp:positionV>
            <wp:extent cx="6667500" cy="13970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9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774700</wp:posOffset>
            </wp:positionV>
            <wp:extent cx="6667500" cy="14605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2603500</wp:posOffset>
            </wp:positionV>
            <wp:extent cx="6667500" cy="14605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8559800</wp:posOffset>
            </wp:positionV>
            <wp:extent cx="6680200" cy="13589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35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40"/>
        <w:ind w:left="2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DENTAIRE</w:t>
      </w:r>
    </w:p>
    <w:p>
      <w:pPr>
        <w:sectPr>
          <w:pgSz w:w="11906" w:h="16838"/>
          <w:pgMar w:top="418" w:right="938" w:bottom="626" w:left="5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016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sur incisives, canines et premières prémolaires </w:t>
      </w:r>
      <w:r>
        <w:rPr>
          <w:rFonts w:ascii="Montserrat" w:hAnsi="Montserrat" w:eastAsia="Montserrat"/>
          <w:b/>
          <w:i w:val="0"/>
          <w:color w:val="4691C1"/>
          <w:sz w:val="15"/>
        </w:rPr>
        <w:t>Soins et prothèses 100% santé</w:t>
      </w:r>
    </w:p>
    <w:p>
      <w:pPr>
        <w:sectPr>
          <w:type w:val="continuous"/>
          <w:pgSz w:w="11906" w:h="16838"/>
          <w:pgMar w:top="418" w:right="938" w:bottom="626" w:left="568" w:header="720" w:footer="720" w:gutter="0"/>
          <w:cols w:num="2" w:equalWidth="0">
            <w:col w:w="6548" w:space="0"/>
            <w:col w:w="3851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200"/>
        <w:ind w:left="864" w:right="100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DÉTARTRAGE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Soins (hors 100% santé)</w:t>
      </w:r>
    </w:p>
    <w:p>
      <w:pPr>
        <w:sectPr>
          <w:type w:val="nextColumn"/>
          <w:pgSz w:w="11906" w:h="16838"/>
          <w:pgMar w:top="418" w:right="938" w:bottom="626" w:left="568" w:header="720" w:footer="720" w:gutter="0"/>
          <w:cols w:num="2" w:equalWidth="0">
            <w:col w:w="6548" w:space="0"/>
            <w:col w:w="385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hRule="exact" w:val="23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" w:after="0"/>
              <w:ind w:left="3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8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1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17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60"/>
        </w:trPr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500 €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43,38 €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8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26,03 €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428 €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17,35 €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2" w:after="0"/>
              <w:ind w:left="15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6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96"/>
        <w:ind w:left="0" w:right="0"/>
      </w:pPr>
    </w:p>
    <w:p>
      <w:pPr>
        <w:sectPr>
          <w:type w:val="continuous"/>
          <w:pgSz w:w="11906" w:h="16838"/>
          <w:pgMar w:top="418" w:right="938" w:bottom="626" w:left="5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120 €</w:t>
      </w:r>
    </w:p>
    <w:p>
      <w:pPr>
        <w:autoSpaceDN w:val="0"/>
        <w:autoSpaceDE w:val="0"/>
        <w:widowControl/>
        <w:spacing w:line="245" w:lineRule="auto" w:before="356" w:after="0"/>
        <w:ind w:left="2160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SUR </w:t>
      </w:r>
      <w:r>
        <w:rPr>
          <w:rFonts w:ascii="Montserrat" w:hAnsi="Montserrat" w:eastAsia="Montserrat"/>
          <w:b/>
          <w:i w:val="0"/>
          <w:color w:val="575756"/>
          <w:sz w:val="16"/>
        </w:rPr>
        <w:t>MOLAIRES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Prothèses (hors 100% santé)</w:t>
      </w:r>
    </w:p>
    <w:p>
      <w:pPr>
        <w:sectPr>
          <w:type w:val="continuous"/>
          <w:pgSz w:w="11906" w:h="16838"/>
          <w:pgMar w:top="418" w:right="938" w:bottom="626" w:left="568" w:header="720" w:footer="720" w:gutter="0"/>
          <w:cols w:num="2" w:equalWidth="0">
            <w:col w:w="6078" w:space="0"/>
            <w:col w:w="432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43,38 €</w:t>
      </w:r>
    </w:p>
    <w:p>
      <w:pPr>
        <w:autoSpaceDN w:val="0"/>
        <w:autoSpaceDE w:val="0"/>
        <w:widowControl/>
        <w:spacing w:line="257" w:lineRule="auto" w:before="306" w:after="204"/>
        <w:ind w:left="720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TRAITEMENT PAR SEMESTRE (6 MAX.)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Orthodontie (moins de 16 ans)</w:t>
      </w:r>
    </w:p>
    <w:p>
      <w:pPr>
        <w:sectPr>
          <w:type w:val="nextColumn"/>
          <w:pgSz w:w="11906" w:h="16838"/>
          <w:pgMar w:top="418" w:right="938" w:bottom="626" w:left="568" w:header="720" w:footer="720" w:gutter="0"/>
          <w:cols w:num="2" w:equalWidth="0">
            <w:col w:w="6078" w:space="0"/>
            <w:col w:w="432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7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1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12"/>
        </w:trPr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538,70 €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720 €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945"/>
            <w:vMerge/>
            <w:tcBorders/>
          </w:tcPr>
          <w:p/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0" w:after="0"/>
              <w:ind w:left="0" w:right="6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108 €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0" w:after="0"/>
              <w:ind w:left="2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168 €</w:t>
            </w:r>
          </w:p>
        </w:tc>
        <w:tc>
          <w:tcPr>
            <w:tcW w:type="dxa" w:w="1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72" w:after="0"/>
              <w:ind w:left="0" w:right="6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96,75 €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72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</w:tc>
      </w:tr>
      <w:tr>
        <w:trPr>
          <w:trHeight w:hRule="exact" w:val="37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890"/>
            <w:gridSpan w:val="2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1890"/>
            <w:gridSpan w:val="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890"/>
            <w:gridSpan w:val="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78 €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1890"/>
            <w:gridSpan w:val="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48,38 €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1890"/>
            <w:gridSpan w:val="2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1890"/>
            <w:gridSpan w:val="2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6" w:after="0"/>
              <w:ind w:left="15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6" w:after="0"/>
              <w:ind w:left="0" w:right="50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418,70 €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388,70 €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358,70 €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298,70 €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6" w:after="0"/>
              <w:ind w:left="0" w:right="51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526,50 €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478,12 €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429,75 €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6" w:after="0"/>
              <w:ind w:left="0" w:right="9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333 €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602"/>
        <w:ind w:left="0" w:right="0"/>
      </w:pPr>
    </w:p>
    <w:p>
      <w:pPr>
        <w:sectPr>
          <w:type w:val="continuous"/>
          <w:pgSz w:w="11906" w:h="16838"/>
          <w:pgMar w:top="418" w:right="938" w:bottom="626" w:left="5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OPTIQUE</w:t>
      </w:r>
    </w:p>
    <w:p>
      <w:pPr>
        <w:sectPr>
          <w:type w:val="continuous"/>
          <w:pgSz w:w="11906" w:h="16838"/>
          <w:pgMar w:top="418" w:right="938" w:bottom="626" w:left="568" w:header="720" w:footer="720" w:gutter="0"/>
          <w:cols w:num="2" w:equalWidth="0">
            <w:col w:w="1532" w:space="0"/>
            <w:col w:w="88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1660"/>
        </w:trPr>
        <w:tc>
          <w:tcPr>
            <w:tcW w:type="dxa" w:w="4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120 €</w:t>
            </w:r>
          </w:p>
          <w:p>
            <w:pPr>
              <w:autoSpaceDN w:val="0"/>
              <w:autoSpaceDE w:val="0"/>
              <w:widowControl/>
              <w:spacing w:line="245" w:lineRule="auto" w:before="934" w:after="0"/>
              <w:ind w:left="720" w:right="100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SIMPLES ET MONTURE</w:t>
            </w: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  <w:tc>
          <w:tcPr>
            <w:tcW w:type="dxa" w:w="4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  <w:p>
            <w:pPr>
              <w:autoSpaceDN w:val="0"/>
              <w:autoSpaceDE w:val="0"/>
              <w:widowControl/>
              <w:spacing w:line="257" w:lineRule="auto" w:before="920" w:after="0"/>
              <w:ind w:left="720" w:right="432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VERRES PROGRESSIFS ET MONTURE</w:t>
            </w:r>
            <w:r>
              <w:rPr>
                <w:rFonts w:ascii="Montserrat" w:hAnsi="Montserrat" w:eastAsia="Montserrat"/>
                <w:b/>
                <w:i w:val="0"/>
                <w:color w:val="F8D168"/>
                <w:sz w:val="14"/>
              </w:rPr>
              <w:t>Équipements 100% santé</w:t>
            </w:r>
          </w:p>
        </w:tc>
      </w:tr>
      <w:tr>
        <w:trPr>
          <w:trHeight w:hRule="exact" w:val="31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1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" w:after="0"/>
              <w:ind w:left="1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</w:tbl>
    <w:p>
      <w:pPr>
        <w:autoSpaceDN w:val="0"/>
        <w:autoSpaceDE w:val="0"/>
        <w:widowControl/>
        <w:spacing w:line="14" w:lineRule="exact" w:before="0" w:after="58"/>
        <w:ind w:left="0" w:right="0"/>
      </w:pPr>
    </w:p>
    <w:p>
      <w:pPr>
        <w:sectPr>
          <w:type w:val="nextColumn"/>
          <w:pgSz w:w="11906" w:h="16838"/>
          <w:pgMar w:top="418" w:right="938" w:bottom="626" w:left="568" w:header="720" w:footer="720" w:gutter="0"/>
          <w:cols w:num="2" w:equalWidth="0">
            <w:col w:w="1532" w:space="0"/>
            <w:col w:w="88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03" w:type="dxa"/>
      </w:tblPr>
      <w:tblGrid>
        <w:gridCol w:w="3467"/>
        <w:gridCol w:w="3467"/>
        <w:gridCol w:w="3467"/>
      </w:tblGrid>
      <w:tr>
        <w:trPr>
          <w:trHeight w:hRule="exact" w:val="18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41 € PAR VERRE + 30 € PAR MONTURE (limité à 100€)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3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90 € PAR VERRE + 30 € PAR MONTURE (limité à 100€)</w:t>
            </w:r>
          </w:p>
        </w:tc>
      </w:tr>
      <w:tr>
        <w:trPr>
          <w:trHeight w:hRule="exact" w:val="52"/>
        </w:trPr>
        <w:tc>
          <w:tcPr>
            <w:tcW w:type="dxa" w:w="346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19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20,70 €</w:t>
            </w:r>
          </w:p>
        </w:tc>
        <w:tc>
          <w:tcPr>
            <w:tcW w:type="dxa" w:w="346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3467"/>
            <w:vMerge/>
            <w:tcBorders/>
          </w:tcPr>
          <w:p/>
        </w:tc>
        <w:tc>
          <w:tcPr>
            <w:tcW w:type="dxa" w:w="346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467"/>
            <w:vMerge/>
            <w:tcBorders/>
          </w:tcPr>
          <w:p/>
        </w:tc>
        <w:tc>
          <w:tcPr>
            <w:tcW w:type="dxa" w:w="346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0" w:after="0"/>
              <w:ind w:left="0" w:right="16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37,80 €</w:t>
            </w:r>
          </w:p>
        </w:tc>
      </w:tr>
      <w:tr>
        <w:trPr>
          <w:trHeight w:hRule="exact" w:val="19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0" w:right="20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91,30 €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2" w:after="0"/>
              <w:ind w:left="0" w:right="16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172,20 €</w:t>
            </w:r>
          </w:p>
        </w:tc>
      </w:tr>
      <w:tr>
        <w:trPr>
          <w:trHeight w:hRule="exact" w:val="20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8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3467"/>
            <w:vMerge/>
            <w:tcBorders/>
          </w:tcPr>
          <w:p/>
        </w:tc>
        <w:tc>
          <w:tcPr>
            <w:tcW w:type="dxa" w:w="346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60" w:firstLine="0"/>
              <w:jc w:val="right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0" w:right="183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86"/>
        <w:ind w:left="0" w:right="0"/>
      </w:pPr>
    </w:p>
    <w:p>
      <w:pPr>
        <w:sectPr>
          <w:type w:val="continuous"/>
          <w:pgSz w:w="11906" w:h="16838"/>
          <w:pgMar w:top="418" w:right="938" w:bottom="626" w:left="5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12,75 € par verre + 9 €</w:t>
      </w:r>
    </w:p>
    <w:p>
      <w:pPr>
        <w:autoSpaceDN w:val="0"/>
        <w:autoSpaceDE w:val="0"/>
        <w:widowControl/>
        <w:spacing w:line="245" w:lineRule="auto" w:before="432" w:after="0"/>
        <w:ind w:left="2304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VERRES SIMPLES ET MONTURE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 - +16 ans</w:t>
      </w:r>
    </w:p>
    <w:p>
      <w:pPr>
        <w:sectPr>
          <w:type w:val="continuous"/>
          <w:pgSz w:w="11906" w:h="16838"/>
          <w:pgMar w:top="418" w:right="938" w:bottom="626" w:left="568" w:header="720" w:footer="720" w:gutter="0"/>
          <w:cols w:num="2" w:equalWidth="0">
            <w:col w:w="6132" w:space="0"/>
            <w:col w:w="4268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288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27 € par verre + 9 €</w:t>
      </w:r>
    </w:p>
    <w:p>
      <w:pPr>
        <w:autoSpaceDN w:val="0"/>
        <w:autoSpaceDE w:val="0"/>
        <w:widowControl/>
        <w:spacing w:line="245" w:lineRule="auto" w:before="462" w:after="120"/>
        <w:ind w:left="748" w:right="432" w:hanging="2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VERRES PROGRESSIFS ET MONTURE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 - +16 ans</w:t>
      </w:r>
    </w:p>
    <w:p>
      <w:pPr>
        <w:sectPr>
          <w:type w:val="nextColumn"/>
          <w:pgSz w:w="11906" w:h="16838"/>
          <w:pgMar w:top="418" w:right="938" w:bottom="626" w:left="568" w:header="720" w:footer="720" w:gutter="0"/>
          <w:cols w:num="2" w:equalWidth="0">
            <w:col w:w="6132" w:space="0"/>
            <w:col w:w="42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>
        <w:trPr>
          <w:trHeight w:hRule="exact" w:val="21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8" w:after="0"/>
              <w:ind w:left="3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6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56"/>
        </w:trPr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43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231 € PAR VERRE + 139 € PAR MONTURE (limité à 100€)</w:t>
            </w:r>
          </w:p>
        </w:tc>
      </w:tr>
      <w:tr>
        <w:trPr>
          <w:trHeight w:hRule="exact" w:val="204"/>
        </w:trPr>
        <w:tc>
          <w:tcPr>
            <w:tcW w:type="dxa" w:w="650"/>
            <w:vMerge/>
            <w:tcBorders/>
          </w:tcPr>
          <w:p/>
        </w:tc>
        <w:tc>
          <w:tcPr>
            <w:tcW w:type="dxa" w:w="444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2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 PAR VERRE + 139 € PAR MONTURE (limité à 100€)</w:t>
            </w:r>
          </w:p>
        </w:tc>
        <w:tc>
          <w:tcPr>
            <w:tcW w:type="dxa" w:w="4550"/>
            <w:gridSpan w:val="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200"/>
            <w:gridSpan w:val="8"/>
            <w:vMerge/>
            <w:tcBorders/>
          </w:tcPr>
          <w:p/>
        </w:tc>
        <w:tc>
          <w:tcPr>
            <w:tcW w:type="dxa" w:w="43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0" w:right="17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</w:tr>
      <w:tr>
        <w:trPr>
          <w:trHeight w:hRule="exact" w:val="284"/>
        </w:trPr>
        <w:tc>
          <w:tcPr>
            <w:tcW w:type="dxa" w:w="650"/>
            <w:vMerge/>
            <w:tcBorders/>
          </w:tcPr>
          <w:p/>
        </w:tc>
        <w:tc>
          <w:tcPr>
            <w:tcW w:type="dxa" w:w="44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  <w:tc>
          <w:tcPr>
            <w:tcW w:type="dxa" w:w="4550"/>
            <w:gridSpan w:val="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6" w:after="0"/>
              <w:ind w:left="0" w:right="1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0,06 €</w:t>
            </w:r>
          </w:p>
        </w:tc>
        <w:tc>
          <w:tcPr>
            <w:tcW w:type="dxa" w:w="10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6" w:after="0"/>
              <w:ind w:left="0" w:right="14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124,91 €</w:t>
            </w:r>
          </w:p>
        </w:tc>
        <w:tc>
          <w:tcPr>
            <w:tcW w:type="dxa" w:w="85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149,91 €</w:t>
            </w:r>
          </w:p>
        </w:tc>
        <w:tc>
          <w:tcPr>
            <w:tcW w:type="dxa" w:w="6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6" w:after="0"/>
              <w:ind w:left="1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174,91 €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199,91 €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0" w:right="19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0,06 €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1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149,91 €</w:t>
            </w:r>
          </w:p>
        </w:tc>
        <w:tc>
          <w:tcPr>
            <w:tcW w:type="dxa" w:w="1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0" w:right="13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199,91 €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224,91 €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249,91 €</w:t>
            </w:r>
          </w:p>
        </w:tc>
      </w:tr>
      <w:tr>
        <w:trPr>
          <w:trHeight w:hRule="exact" w:val="16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8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650"/>
            <w:vMerge/>
            <w:tcBorders/>
          </w:tcPr>
          <w:p/>
        </w:tc>
        <w:tc>
          <w:tcPr>
            <w:tcW w:type="dxa" w:w="1950"/>
            <w:gridSpan w:val="3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650"/>
            <w:vMerge/>
            <w:tcBorders/>
          </w:tcPr>
          <w:p/>
        </w:tc>
        <w:tc>
          <w:tcPr>
            <w:tcW w:type="dxa" w:w="9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338,85 €</w:t>
            </w:r>
          </w:p>
        </w:tc>
        <w:tc>
          <w:tcPr>
            <w:tcW w:type="dxa" w:w="6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2" w:after="0"/>
              <w:ind w:left="0" w:right="4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214 €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2" w:after="0"/>
              <w:ind w:left="0" w:right="5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189 €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2" w:after="0"/>
              <w:ind w:left="0" w:right="5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164 €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139 €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0" w:right="10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600,85 €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0" w:right="6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451 €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0" w:right="4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401 €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0" w:right="5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376 €</w:t>
            </w:r>
          </w:p>
        </w:tc>
        <w:tc>
          <w:tcPr>
            <w:tcW w:type="dxa" w:w="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0" w:right="9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351 €</w:t>
            </w:r>
          </w:p>
        </w:tc>
      </w:tr>
      <w:tr>
        <w:trPr>
          <w:trHeight w:hRule="exact" w:val="31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650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  <w:tc>
          <w:tcPr>
            <w:tcW w:type="dxa" w:w="130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56" w:after="314"/>
        <w:ind w:left="4176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0,05 € par verre + 0,05 €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hRule="exact" w:val="24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14" w:after="0"/>
              <w:ind w:left="3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FORFAIT ANNUEL LENTILLES</w:t>
            </w:r>
          </w:p>
        </w:tc>
        <w:tc>
          <w:tcPr>
            <w:tcW w:type="dxa" w:w="43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7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OPÉRATION CORRECTIVE DE LA MYOPIE</w:t>
            </w:r>
          </w:p>
        </w:tc>
      </w:tr>
      <w:tr>
        <w:trPr>
          <w:trHeight w:hRule="exact" w:val="220"/>
        </w:trPr>
        <w:tc>
          <w:tcPr>
            <w:tcW w:type="dxa" w:w="945"/>
            <w:vMerge/>
            <w:tcBorders/>
          </w:tcPr>
          <w:p/>
        </w:tc>
        <w:tc>
          <w:tcPr>
            <w:tcW w:type="dxa" w:w="4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non remboursées par le Régime Obligatoire</w:t>
            </w:r>
          </w:p>
        </w:tc>
        <w:tc>
          <w:tcPr>
            <w:tcW w:type="dxa" w:w="43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0" w:right="13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Chirurgie réfractive</w:t>
            </w:r>
          </w:p>
        </w:tc>
      </w:tr>
      <w:tr>
        <w:trPr>
          <w:trHeight w:hRule="exact" w:val="280"/>
        </w:trPr>
        <w:tc>
          <w:tcPr>
            <w:tcW w:type="dxa" w:w="94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22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2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16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1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2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60"/>
        </w:trPr>
        <w:tc>
          <w:tcPr>
            <w:tcW w:type="dxa" w:w="945"/>
            <w:vMerge/>
            <w:tcBorders/>
          </w:tcPr>
          <w:p/>
        </w:tc>
        <w:tc>
          <w:tcPr>
            <w:tcW w:type="dxa" w:w="4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43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" w:after="0"/>
              <w:ind w:left="0" w:right="19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</w:tr>
      <w:tr>
        <w:trPr>
          <w:trHeight w:hRule="exact" w:val="4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43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8" w:after="0"/>
              <w:ind w:left="0" w:right="19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0" w:after="0"/>
              <w:ind w:left="0" w:right="1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3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0" w:after="0"/>
              <w:ind w:left="0" w:right="11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</w:t>
            </w:r>
          </w:p>
        </w:tc>
        <w:tc>
          <w:tcPr>
            <w:tcW w:type="dxa" w:w="43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4" w:after="0"/>
              <w:ind w:left="0" w:right="19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45"/>
            <w:vMerge/>
            <w:tcBorders/>
          </w:tcPr>
          <w:p/>
        </w:tc>
        <w:tc>
          <w:tcPr>
            <w:tcW w:type="dxa" w:w="3780"/>
            <w:gridSpan w:val="4"/>
            <w:vMerge/>
            <w:tcBorders/>
          </w:tcPr>
          <w:p/>
        </w:tc>
        <w:tc>
          <w:tcPr>
            <w:tcW w:type="dxa" w:w="4725"/>
            <w:gridSpan w:val="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1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43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0" w:right="110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418" w:right="938" w:bottom="626" w:left="5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787400</wp:posOffset>
            </wp:positionV>
            <wp:extent cx="6616700" cy="14986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49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3124200</wp:posOffset>
            </wp:positionV>
            <wp:extent cx="6604000" cy="14859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5016500</wp:posOffset>
            </wp:positionV>
            <wp:extent cx="6591300" cy="14859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6921500</wp:posOffset>
            </wp:positionV>
            <wp:extent cx="6591300" cy="14986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9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8826500</wp:posOffset>
            </wp:positionV>
            <wp:extent cx="6591300" cy="14732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94"/>
        <w:ind w:left="4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AIDES AUDITIVES</w:t>
      </w:r>
    </w:p>
    <w:p>
      <w:pPr>
        <w:sectPr>
          <w:pgSz w:w="11906" w:h="16838"/>
          <w:pgMar w:top="418" w:right="552" w:bottom="94" w:left="10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4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(100% SANTÉ)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br/>
      </w:r>
      <w:r>
        <w:rPr>
          <w:rFonts w:ascii="Montserrat" w:hAnsi="Montserrat" w:eastAsia="Montserrat"/>
          <w:b/>
          <w:i w:val="0"/>
          <w:color w:val="A17EA8"/>
          <w:sz w:val="15"/>
        </w:rPr>
        <w:t>Équipements 100% santé</w:t>
      </w:r>
    </w:p>
    <w:p>
      <w:pPr>
        <w:sectPr>
          <w:type w:val="continuous"/>
          <w:pgSz w:w="11906" w:h="16838"/>
          <w:pgMar w:top="418" w:right="552" w:bottom="94" w:left="1028" w:header="720" w:footer="720" w:gutter="0"/>
          <w:cols w:num="2" w:equalWidth="0">
            <w:col w:w="6034" w:space="0"/>
            <w:col w:w="429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90"/>
        <w:ind w:left="864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(HORS 100% SANTÉ)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nextColumn"/>
          <w:pgSz w:w="11906" w:h="16838"/>
          <w:pgMar w:top="418" w:right="552" w:bottom="94" w:left="1028" w:header="720" w:footer="720" w:gutter="0"/>
          <w:cols w:num="2" w:equalWidth="0">
            <w:col w:w="6034" w:space="0"/>
            <w:col w:w="42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03" w:type="dxa"/>
      </w:tblPr>
      <w:tblGrid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261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6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1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13"/>
        </w:trPr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950 €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17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1 178 €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8" w:after="0"/>
              <w:ind w:left="0" w:right="20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6" w:after="0"/>
              <w:ind w:left="0" w:right="5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260 €</w:t>
            </w:r>
          </w:p>
        </w:tc>
      </w:tr>
      <w:tr>
        <w:trPr>
          <w:trHeight w:hRule="exact" w:val="16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710 €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" w:after="0"/>
              <w:ind w:left="8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878"/>
            <w:gridSpan w:val="2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778 €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678 €</w:t>
            </w:r>
          </w:p>
        </w:tc>
      </w:tr>
    </w:tbl>
    <w:p>
      <w:pPr>
        <w:autoSpaceDN w:val="0"/>
        <w:autoSpaceDE w:val="0"/>
        <w:widowControl/>
        <w:spacing w:line="245" w:lineRule="auto" w:before="52" w:after="0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400 € par oreille pour un patient de plus de 20 ans</w:t>
      </w:r>
    </w:p>
    <w:p>
      <w:pPr>
        <w:autoSpaceDN w:val="0"/>
        <w:autoSpaceDE w:val="0"/>
        <w:widowControl/>
        <w:spacing w:line="316" w:lineRule="exact" w:before="378" w:after="306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SOINS COURANTS</w:t>
      </w:r>
    </w:p>
    <w:p>
      <w:pPr>
        <w:sectPr>
          <w:type w:val="continuous"/>
          <w:pgSz w:w="11906" w:h="16838"/>
          <w:pgMar w:top="418" w:right="552" w:bottom="94" w:left="10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418" w:right="552" w:bottom="94" w:left="1028" w:header="720" w:footer="720" w:gutter="0"/>
          <w:cols w:num="2" w:equalWidth="0">
            <w:col w:w="6060" w:space="0"/>
            <w:col w:w="426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8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418" w:right="552" w:bottom="94" w:left="1028" w:header="720" w:footer="720" w:gutter="0"/>
          <w:cols w:num="2" w:equalWidth="0">
            <w:col w:w="6060" w:space="0"/>
            <w:col w:w="426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03" w:type="dxa"/>
      </w:tblPr>
      <w:tblGrid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24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2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5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20"/>
        </w:trPr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" w:after="0"/>
              <w:ind w:left="8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1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32"/>
        <w:ind w:left="0" w:right="0"/>
      </w:pPr>
    </w:p>
    <w:p>
      <w:pPr>
        <w:sectPr>
          <w:type w:val="continuous"/>
          <w:pgSz w:w="11906" w:h="16838"/>
          <w:pgMar w:top="418" w:right="552" w:bottom="94" w:left="10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72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30€</w:t>
      </w:r>
    </w:p>
    <w:p>
      <w:pPr>
        <w:autoSpaceDN w:val="0"/>
        <w:autoSpaceDE w:val="0"/>
        <w:widowControl/>
        <w:spacing w:line="245" w:lineRule="auto" w:before="29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418" w:right="552" w:bottom="94" w:left="1028" w:header="720" w:footer="720" w:gutter="0"/>
          <w:cols w:num="2" w:equalWidth="0">
            <w:col w:w="6182" w:space="0"/>
            <w:col w:w="414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35 €</w:t>
      </w:r>
    </w:p>
    <w:p>
      <w:pPr>
        <w:autoSpaceDN w:val="0"/>
        <w:autoSpaceDE w:val="0"/>
        <w:widowControl/>
        <w:spacing w:line="254" w:lineRule="auto" w:before="272" w:after="92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médecins adhérents OPTAM ou OPTAM-CO</w:t>
      </w:r>
    </w:p>
    <w:p>
      <w:pPr>
        <w:sectPr>
          <w:type w:val="nextColumn"/>
          <w:pgSz w:w="11906" w:h="16838"/>
          <w:pgMar w:top="418" w:right="552" w:bottom="94" w:left="1028" w:header="720" w:footer="720" w:gutter="0"/>
          <w:cols w:num="2" w:equalWidth="0">
            <w:col w:w="6182" w:space="0"/>
            <w:col w:w="41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26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8" w:after="0"/>
              <w:ind w:left="3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7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16"/>
        </w:trPr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0" w:right="2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56" w:after="0"/>
              <w:ind w:left="0" w:right="1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4" w:after="0"/>
              <w:ind w:left="0" w:right="2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19,25 €</w:t>
            </w:r>
          </w:p>
        </w:tc>
      </w:tr>
      <w:tr>
        <w:trPr>
          <w:trHeight w:hRule="exact" w:val="17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878"/>
            <w:gridSpan w:val="2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15 €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3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6,25 €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2"/>
        <w:ind w:left="0" w:right="0"/>
      </w:pPr>
    </w:p>
    <w:p>
      <w:pPr>
        <w:sectPr>
          <w:type w:val="continuous"/>
          <w:pgSz w:w="11906" w:h="16838"/>
          <w:pgMar w:top="418" w:right="552" w:bottom="94" w:left="10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016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37 €</w:t>
      </w:r>
    </w:p>
    <w:p>
      <w:pPr>
        <w:autoSpaceDN w:val="0"/>
        <w:autoSpaceDE w:val="0"/>
        <w:widowControl/>
        <w:spacing w:line="245" w:lineRule="auto" w:before="272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(adhérents OPTAM ou OPTAM-CO)</w:t>
      </w:r>
    </w:p>
    <w:p>
      <w:pPr>
        <w:sectPr>
          <w:type w:val="continuous"/>
          <w:pgSz w:w="11906" w:h="16838"/>
          <w:pgMar w:top="418" w:right="552" w:bottom="94" w:left="1028" w:header="720" w:footer="720" w:gutter="0"/>
          <w:cols w:num="2" w:equalWidth="0">
            <w:col w:w="6146" w:space="0"/>
            <w:col w:w="418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35 €</w:t>
      </w:r>
    </w:p>
    <w:p>
      <w:pPr>
        <w:autoSpaceDN w:val="0"/>
        <w:autoSpaceDE w:val="0"/>
        <w:widowControl/>
        <w:spacing w:line="254" w:lineRule="auto" w:before="308" w:after="68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enfant de 2 à 16 ans. 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(non adhérents OPTAM ou OPTAM-CO)</w:t>
      </w:r>
    </w:p>
    <w:p>
      <w:pPr>
        <w:sectPr>
          <w:type w:val="nextColumn"/>
          <w:pgSz w:w="11906" w:h="16838"/>
          <w:pgMar w:top="418" w:right="552" w:bottom="94" w:left="1028" w:header="720" w:footer="720" w:gutter="0"/>
          <w:cols w:num="2" w:equalWidth="0">
            <w:col w:w="6146" w:space="0"/>
            <w:col w:w="41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03" w:type="dxa"/>
      </w:tblPr>
      <w:tblGrid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26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0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8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06"/>
        </w:trPr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2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54 €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2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8" w:after="0"/>
              <w:ind w:left="0" w:right="1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20,35 €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8" w:after="0"/>
              <w:ind w:left="0" w:right="1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16,10 €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4" w:after="0"/>
              <w:ind w:left="0" w:right="8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8,05 €</w:t>
            </w:r>
          </w:p>
        </w:tc>
      </w:tr>
      <w:tr>
        <w:trPr>
          <w:trHeight w:hRule="exact" w:val="16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8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878"/>
            <w:gridSpan w:val="2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878"/>
            <w:gridSpan w:val="2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9,75 €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30,85 €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8"/>
        <w:ind w:left="0" w:right="0"/>
      </w:pPr>
    </w:p>
    <w:p>
      <w:pPr>
        <w:sectPr>
          <w:type w:val="continuous"/>
          <w:pgSz w:w="11906" w:h="16838"/>
          <w:pgMar w:top="418" w:right="552" w:bottom="94" w:left="10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37 €</w:t>
      </w:r>
    </w:p>
    <w:p>
      <w:pPr>
        <w:autoSpaceDN w:val="0"/>
        <w:autoSpaceDE w:val="0"/>
        <w:widowControl/>
        <w:spacing w:line="257" w:lineRule="auto" w:before="272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un patient de plus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de 18 ans (gynécologie, ophtalomologie, dermatologie, etc.) Honoraires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médecins secteur 2 (non adhérents OPTAM ou OPTAM-CO)</w:t>
      </w:r>
    </w:p>
    <w:p>
      <w:pPr>
        <w:sectPr>
          <w:type w:val="continuous"/>
          <w:pgSz w:w="11906" w:h="16838"/>
          <w:pgMar w:top="418" w:right="552" w:bottom="94" w:left="1028" w:header="720" w:footer="720" w:gutter="0"/>
          <w:cols w:num="2" w:equalWidth="0">
            <w:col w:w="6158" w:space="0"/>
            <w:col w:w="416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23 €</w:t>
      </w:r>
    </w:p>
    <w:p>
      <w:pPr>
        <w:autoSpaceDN w:val="0"/>
        <w:autoSpaceDE w:val="0"/>
        <w:widowControl/>
        <w:spacing w:line="257" w:lineRule="auto" w:before="358" w:after="152"/>
        <w:ind w:left="576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ACHAT D’UNE PAIRE DE BÉQUILLES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Matériel médical</w:t>
      </w:r>
    </w:p>
    <w:p>
      <w:pPr>
        <w:sectPr>
          <w:type w:val="nextColumn"/>
          <w:pgSz w:w="11906" w:h="16838"/>
          <w:pgMar w:top="418" w:right="552" w:bottom="94" w:left="1028" w:header="720" w:footer="720" w:gutter="0"/>
          <w:cols w:num="2" w:equalWidth="0">
            <w:col w:w="6158" w:space="0"/>
            <w:col w:w="41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265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3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6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15"/>
        </w:trPr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0" w:right="2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57 €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0" w:right="15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25,80 €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17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14,10 €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8,05 €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54" w:after="0"/>
              <w:ind w:left="0" w:right="1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14,64 €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2" w:after="0"/>
              <w:ind w:left="0" w:right="9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11,16 €</w:t>
            </w:r>
          </w:p>
        </w:tc>
      </w:tr>
      <w:tr>
        <w:trPr>
          <w:trHeight w:hRule="exact" w:val="18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878"/>
            <w:gridSpan w:val="2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878"/>
            <w:gridSpan w:val="2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9,76 €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878"/>
            <w:gridSpan w:val="2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878"/>
            <w:gridSpan w:val="2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12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36 €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34,85 €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1,40 €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0" w:right="18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type w:val="continuous"/>
          <w:pgSz w:w="11906" w:h="16838"/>
          <w:pgMar w:top="418" w:right="552" w:bottom="94" w:left="10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23 €</w:t>
      </w:r>
    </w:p>
    <w:p>
      <w:pPr>
        <w:sectPr>
          <w:type w:val="continuous"/>
          <w:pgSz w:w="11906" w:h="16838"/>
          <w:pgMar w:top="418" w:right="552" w:bottom="94" w:left="1028" w:header="720" w:footer="720" w:gutter="0"/>
          <w:cols w:num="2" w:equalWidth="0">
            <w:col w:w="6054" w:space="0"/>
            <w:col w:w="4272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288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24,40 €</w:t>
      </w:r>
    </w:p>
    <w:p>
      <w:pPr>
        <w:sectPr>
          <w:type w:val="nextColumn"/>
          <w:pgSz w:w="11906" w:h="16838"/>
          <w:pgMar w:top="418" w:right="552" w:bottom="94" w:left="1028" w:header="720" w:footer="720" w:gutter="0"/>
          <w:cols w:num="2" w:equalWidth="0">
            <w:col w:w="6054" w:space="0"/>
            <w:col w:w="42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3657600</wp:posOffset>
            </wp:positionV>
            <wp:extent cx="6540500" cy="64389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643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6122670</wp:posOffset>
            </wp:positionH>
            <wp:positionV relativeFrom="page">
              <wp:posOffset>529590</wp:posOffset>
            </wp:positionV>
            <wp:extent cx="695959" cy="26573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95959" cy="2657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355600</wp:posOffset>
            </wp:positionV>
            <wp:extent cx="6604000" cy="17780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778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72" w:lineRule="exact" w:before="124" w:after="0"/>
        <w:ind w:left="188" w:right="6480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26"/>
        </w:rPr>
        <w:t>ASSURANCE COMPLÉMENTAIRE SANTÉ</w:t>
      </w:r>
      <w:r>
        <w:br/>
      </w:r>
      <w:r>
        <w:rPr>
          <w:rFonts w:ascii="Montserrat" w:hAnsi="Montserrat" w:eastAsia="Montserrat"/>
          <w:b w:val="0"/>
          <w:i w:val="0"/>
          <w:color w:val="FFFFFF"/>
          <w:sz w:val="16"/>
        </w:rPr>
        <w:t xml:space="preserve">Document d’information sur le produit d’assurance </w:t>
      </w:r>
    </w:p>
    <w:p>
      <w:pPr>
        <w:autoSpaceDN w:val="0"/>
        <w:autoSpaceDE w:val="0"/>
        <w:widowControl/>
        <w:spacing w:line="252" w:lineRule="auto" w:before="186" w:after="0"/>
        <w:ind w:left="188" w:right="958" w:firstLine="0"/>
        <w:jc w:val="both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Produit co-conçu et co-distribué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 xml:space="preserve">GROUPE SANTIANE HOLDING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– SAS au capital de 511 539 € – RCS Paris 812 962 330 – 30/32 Boulevard de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Vaugirard 75015 PARIS  – Intermédiaire en assurances – Immatriculée à l’Orias N°19 004 119 (www.orias.fr). , et distribué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>NÉOLIANE SANTÉ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 –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SAS au capital de 2 000 000 € – RCS Nice B 510 204 274 – 143 Boulevard René Cassin - Immeuble Nouvel’R - Bat C - CS 63278 - 06205 NICE CEDEX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>3 – Intermédiaire en assurances – Immatriculée à l’Orias sous le N° 09 050 488 ( www.orias.fr).</w:t>
      </w:r>
    </w:p>
    <w:p>
      <w:pPr>
        <w:autoSpaceDN w:val="0"/>
        <w:autoSpaceDE w:val="0"/>
        <w:widowControl/>
        <w:spacing w:line="252" w:lineRule="auto" w:before="0" w:after="0"/>
        <w:ind w:left="188" w:right="864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Assuré et co-conçu par </w:t>
      </w:r>
      <w:r>
        <w:rPr>
          <w:rFonts w:ascii="Montserrat" w:hAnsi="Montserrat" w:eastAsia="Montserrat"/>
          <w:b/>
          <w:i w:val="0"/>
          <w:color w:val="FFFFFF"/>
          <w:sz w:val="14"/>
        </w:rPr>
        <w:t xml:space="preserve">QUATREM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- SA au capital de 510 426 261 euros - régie par le Code des assurances - 21 rue Laffitte 75009 Paris - 412 367 724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>RCS Paris. Société du groupe Malakoff Humanis.</w:t>
      </w:r>
    </w:p>
    <w:p>
      <w:pPr>
        <w:autoSpaceDN w:val="0"/>
        <w:autoSpaceDE w:val="0"/>
        <w:widowControl/>
        <w:spacing w:line="235" w:lineRule="auto" w:before="388" w:after="0"/>
        <w:ind w:left="18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6"/>
        </w:rPr>
        <w:t>Produit : NÉOLIANE OPTIMA</w:t>
      </w:r>
    </w:p>
    <w:p>
      <w:pPr>
        <w:autoSpaceDN w:val="0"/>
        <w:autoSpaceDE w:val="0"/>
        <w:widowControl/>
        <w:spacing w:line="245" w:lineRule="auto" w:before="316" w:after="0"/>
        <w:ind w:left="0" w:right="74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demandes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spécifiques. Toutes les informations contractuelles et précontractuelles sur le produit </w:t>
      </w:r>
      <w:r>
        <w:rPr>
          <w:rFonts w:ascii="Montserrat" w:hAnsi="Montserrat" w:eastAsia="Montserrat"/>
          <w:b/>
          <w:i w:val="0"/>
          <w:color w:val="575756"/>
          <w:sz w:val="14"/>
        </w:rPr>
        <w:t>NÉOLIANE OPTIMA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sont fournies au client dans d’autres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documents et, notamment, dans le tableau de garanties ci-joint, qui détaille le niveau des remboursements.</w:t>
      </w:r>
    </w:p>
    <w:p>
      <w:pPr>
        <w:autoSpaceDN w:val="0"/>
        <w:autoSpaceDE w:val="0"/>
        <w:widowControl/>
        <w:spacing w:line="252" w:lineRule="exact" w:before="208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45" w:lineRule="auto" w:before="90" w:after="0"/>
        <w:ind w:left="0" w:right="74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d’Assurance Complémentaire Santé NÉOLIANE OPTIMA est un contrat complémentaire collectif à adhésion facultative individuelle ayant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objet le remboursement de tout ou une partie des frais de santé restant à la charge de l’Adhérent et des éventuels bénéficiaires en cas d’accident,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 maladie ou de maternité, en complément de la Sécurité sociale française.</w:t>
      </w:r>
    </w:p>
    <w:p>
      <w:pPr>
        <w:autoSpaceDN w:val="0"/>
        <w:autoSpaceDE w:val="0"/>
        <w:widowControl/>
        <w:spacing w:line="247" w:lineRule="auto" w:before="0" w:after="0"/>
        <w:ind w:left="0" w:right="72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OPTIMA est « responsable » car il respecte les obligations et interdictions de prise en charge fixées par la législation. Il est également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« solidaire » car il ne prévoit pas de questionnaire d’état de santé et son tarif ne dépend pas de l’état de santé de l’Adhérent.</w:t>
      </w:r>
    </w:p>
    <w:p>
      <w:pPr>
        <w:autoSpaceDN w:val="0"/>
        <w:autoSpaceDE w:val="0"/>
        <w:widowControl/>
        <w:spacing w:line="247" w:lineRule="auto" w:before="0" w:after="420"/>
        <w:ind w:left="0" w:right="72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OPTIMA est conforme au dispositif «100% Santé» qui permet à l’Adhérent de bénéficier d’un zéro reste à charge sur les paniers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optique, dentaire et aides auditives.</w:t>
      </w:r>
    </w:p>
    <w:p>
      <w:pPr>
        <w:sectPr>
          <w:pgSz w:w="11906" w:h="16838"/>
          <w:pgMar w:top="410" w:right="50" w:bottom="360" w:left="6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6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245" w:lineRule="auto" w:before="356" w:after="0"/>
        <w:ind w:left="198" w:right="316" w:firstLine="4"/>
        <w:jc w:val="both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peuvent pas être plus élevés que les dépenses engagées. Ils sont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soumis à des plafonds qui varient en fonction de la formule et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par conséquent une somme peut rester à votre charge. Le détail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ces plafonds figure au tableau des garanties ci-joint. </w:t>
      </w:r>
    </w:p>
    <w:p>
      <w:pPr>
        <w:sectPr>
          <w:type w:val="continuous"/>
          <w:pgSz w:w="11906" w:h="16838"/>
          <w:pgMar w:top="410" w:right="50" w:bottom="360" w:left="694" w:header="720" w:footer="720" w:gutter="0"/>
          <w:cols w:num="2" w:equalWidth="0">
            <w:col w:w="5264" w:space="0"/>
            <w:col w:w="589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79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autoSpaceDE w:val="0"/>
        <w:widowControl/>
        <w:spacing w:line="254" w:lineRule="auto" w:before="334" w:after="0"/>
        <w:ind w:left="316" w:right="100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indemnités complémentaires à la Sécurité sociale en cas d’arrêt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 travail.</w:t>
      </w:r>
    </w:p>
    <w:p>
      <w:pPr>
        <w:autoSpaceDN w:val="0"/>
        <w:autoSpaceDE w:val="0"/>
        <w:widowControl/>
        <w:spacing w:line="257" w:lineRule="auto" w:before="0" w:after="0"/>
        <w:ind w:left="316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Les soins reçus avant la date d’effet du contrat.</w:t>
      </w:r>
    </w:p>
    <w:p>
      <w:pPr>
        <w:autoSpaceDN w:val="0"/>
        <w:autoSpaceDE w:val="0"/>
        <w:widowControl/>
        <w:spacing w:line="254" w:lineRule="auto" w:before="0" w:after="110"/>
        <w:ind w:left="316" w:right="100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soins reçus après la date de résiliation du contrat ou la date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 cessation des garanties.</w:t>
      </w:r>
    </w:p>
    <w:p>
      <w:pPr>
        <w:sectPr>
          <w:type w:val="nextColumn"/>
          <w:pgSz w:w="11906" w:h="16838"/>
          <w:pgMar w:top="410" w:right="50" w:bottom="360" w:left="694" w:header="720" w:footer="720" w:gutter="0"/>
          <w:cols w:num="2" w:equalWidth="0">
            <w:col w:w="5264" w:space="0"/>
            <w:col w:w="58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rHeight w:hRule="exact" w:val="25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GARANTIES SYSTÉMATIQUEMENT PRÉVUES :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7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Cette liste n’est pas exhaustive.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30" w:after="0"/>
              <w:ind w:left="0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FFFFFF"/>
                <w:sz w:val="14"/>
              </w:rPr>
              <w:t>NEOOPTIMA_IPID_07/2023</w:t>
            </w:r>
          </w:p>
        </w:tc>
      </w:tr>
      <w:tr>
        <w:trPr>
          <w:trHeight w:hRule="exact" w:val="182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Hospitalisation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Honoraires, Forfait journalier hospitalier, Frais de 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10" w:after="0"/>
              <w:ind w:left="87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Y-A-T-IL DES EXCLUSIONS À LA </w:t>
            </w:r>
          </w:p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séjour, Frais de transport remboursés par le Régime Obligatoire ;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 Dentaire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Soins et prothèses 100% Santé (Panier 100% Santé),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Soins dentaires, Inlays-onlays, Parodontologie, Prothèses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50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dentaires, Implantologie et Orthodontie remboursés par le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8370"/>
            <w:gridSpan w:val="6"/>
            <w:vMerge/>
            <w:tcBorders/>
          </w:tcPr>
          <w:p/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" w:after="0"/>
              <w:ind w:left="87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COUVERTURE ?</w:t>
            </w:r>
          </w:p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Régime Obligatoire ;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Optique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Équipements verres et montures de la Classe 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112" w:after="0"/>
              <w:ind w:left="23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PRINCIPALES EXCLUSIONS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prise en charge lors de séjours occasionnels à l’étranger dont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l’objet est pour un Assuré de recevoir des soins médicaux («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tourisme médical »).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16" w:right="586" w:hanging="8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chambre particulière et le lit accompagnant ne sont pas pris en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charge dans les établissements ou services suivants : psychiatrie,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neuropsychiatrie et assimilés, cures de désintoxication en cas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d’alcoolisme ou de toxicomanie, maisons de rééducation,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repos, de convalescence, soins de suite et de réadaptation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(SSR), unités de soins de longue durée (USLD) et établissements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d’hébergement pour personnes âgées.</w:t>
            </w:r>
          </w:p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 - Panier 100% Santé, Monture et verres (équipement de la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Classe B), Lentilles de contact remboursées par le RO - Régime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Obligatoire ;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Soins courants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Médicaments, Honoraires médicaux,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Honoraires paramédicaux, Analyses et examens de laboratoire,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Matériel médical ;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Aides auditives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Équipements 100% Santé (Classe I - Panier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100% Santé), Prothèses auditives de la Classe II.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LA GARANTIE D’ASSISTANCE SYSTÉMATIQUEMENT PRÉVUE :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Aide à domicile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: en cas d’accident ou de maladie soudaine 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52" w:after="0"/>
              <w:ind w:left="236" w:right="576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PRINCIPALES RESTRICTIONS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La participation forfaitaire de 2 € pour chaque consultation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médicale ou tout acte de biologie médicale.</w:t>
            </w:r>
          </w:p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0" w:after="0"/>
              <w:ind w:left="236" w:right="576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La franchise de 1 € sur les boîtes de médicaments et sur les actes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d’auxiliaires médicaux.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23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La franchise de 4 € sur les transports sanitaires.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16" w:right="586" w:hanging="8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La minoration en cas de non-respect du parcours de soins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(consultation d’un médecin sans prescription du médecin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traitant/absence de médecin traitant).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16" w:right="588" w:hanging="8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majoration de la participation supportée par le bénéficiaire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et les ayants droits sur les actes et prestations pour lesquels le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patient n’a pas accordé l’accès au dossier médical.</w:t>
            </w:r>
          </w:p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0" w:after="0"/>
              <w:ind w:left="236" w:right="576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Optique : la fréquence de remboursement pour un équipement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optique (1 monture + 2 verres) est tous les deux (2) ans pour les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plus de seize (16) ans et tous les ans chez les moins de seize (16)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ans et tous les six (6) mois pour les moins de six (6) ans, avec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possibilité de renouvellement anticipé en cas d’évolution de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vue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Aide auditive : prise en charge d’une aide auditive par oreille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tous les quatre ans la limite des plafonds fixés dans le tableau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de garanties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Dépassements d’honoraires : plafonnement des dépassements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d’honoraires des médecins n’adhérant pas au dispositif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pratique tarifaire maîtrisée»</w:t>
            </w:r>
          </w:p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imprévisible entrainant une hospitalisation imprévue ou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programmée ;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Présence d’un proche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: en cas d’accident ou de maladie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soudaine et imprévisible entrainant une hospitalisation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imprévue ou programmée ;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Soutien psychologique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: en cas d’évènements ressentis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comme traumatisants par l’un des bénéficiaires ;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Avance de fond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: en cas de décès de l’un des bénéficiaires.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GARANTIES NON SYSTÉMATIQUEMENT PRÉVUES :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1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Hospitalisation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Chambre particulière, Frais accompagnant;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SERVICES SYSTÉMATIQUEMENT PRÉVUS :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Tiers Payant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, via le réseau Viamedis (dispense d’avance de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frais chez de nombreux professionnels de santé);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L’ASSISTANCE SYSTÉMATIQUEMENT PRÉVUS :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Assistance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cas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d’événements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traumatisants,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d’immobilisation, d’hospitalisation, de chimio/radiothérapie, de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perte d’autonomie ou de décès. 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9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« Les garanties précédées d’une 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 sont systématiquement 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168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Cette liste n’est pas exhaustive.</w:t>
            </w:r>
          </w:p>
        </w:tc>
        <w:tc>
          <w:tcPr>
            <w:tcW w:type="dxa" w:w="1395"/>
            <w:vMerge/>
            <w:tcBorders/>
          </w:tcPr>
          <w:p/>
        </w:tc>
      </w:tr>
      <w:tr>
        <w:trPr>
          <w:trHeight w:hRule="exact" w:val="852"/>
        </w:trPr>
        <w:tc>
          <w:tcPr>
            <w:tcW w:type="dxa" w:w="5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prévues au contrat ».</w:t>
            </w:r>
          </w:p>
        </w:tc>
        <w:tc>
          <w:tcPr>
            <w:tcW w:type="dxa" w:w="1395"/>
            <w:vMerge/>
            <w:tcBorders/>
          </w:tcPr>
          <w:p/>
        </w:tc>
        <w:tc>
          <w:tcPr>
            <w:tcW w:type="dxa" w:w="13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410" w:right="50" w:bottom="360" w:left="6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457200</wp:posOffset>
            </wp:positionV>
            <wp:extent cx="6591300" cy="14732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1968500</wp:posOffset>
            </wp:positionV>
            <wp:extent cx="6591300" cy="26416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4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4648200</wp:posOffset>
            </wp:positionV>
            <wp:extent cx="6591300" cy="10287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028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5727700</wp:posOffset>
            </wp:positionV>
            <wp:extent cx="6591300" cy="24257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25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8204200</wp:posOffset>
            </wp:positionV>
            <wp:extent cx="6591300" cy="19812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981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2" w:lineRule="exact" w:before="0" w:after="0"/>
        <w:ind w:left="66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OÙ SUIS-JE COUVERT(E) ? </w:t>
      </w:r>
    </w:p>
    <w:p>
      <w:pPr>
        <w:autoSpaceDN w:val="0"/>
        <w:autoSpaceDE w:val="0"/>
        <w:widowControl/>
        <w:spacing w:line="252" w:lineRule="auto" w:before="500" w:after="0"/>
        <w:ind w:left="13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En France métropolitaine, Guadeloupe, Martinique, Guyane ou La Réunion.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134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À l’étranger, en cas d’accident ou de maladie inopinée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aux assurés se déplaçant en dehors du territoire français pour une durée de moins de 3 mois et dans la limite de 6 mois par année civile,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aux assurés en déplacement à raison de leur activité professionnelle dans le cadre d’un détachement,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- les frais engagés d’une manière occasionnelle sont remboursés s’ils ont été pris en charge par la Sécurité Sociale. </w:t>
      </w:r>
    </w:p>
    <w:p>
      <w:pPr>
        <w:autoSpaceDN w:val="0"/>
        <w:autoSpaceDE w:val="0"/>
        <w:widowControl/>
        <w:spacing w:line="252" w:lineRule="exact" w:before="812" w:after="0"/>
        <w:ind w:left="66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QUELLES SONT MES OBLIGATIONS ? </w:t>
      </w:r>
    </w:p>
    <w:p>
      <w:pPr>
        <w:autoSpaceDN w:val="0"/>
        <w:autoSpaceDE w:val="0"/>
        <w:widowControl/>
        <w:spacing w:line="252" w:lineRule="auto" w:before="354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Sous peine, en fonction de l’obligation non respectée, de non garantie, de perte du droit à garantie ou de résiliation du contrat :</w:t>
      </w:r>
    </w:p>
    <w:p>
      <w:pPr>
        <w:autoSpaceDN w:val="0"/>
        <w:autoSpaceDE w:val="0"/>
        <w:widowControl/>
        <w:spacing w:line="245" w:lineRule="auto" w:before="82" w:after="0"/>
        <w:ind w:left="0" w:right="100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À la souscription du contrat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Remplir avec exactitude et signer la demande d’adhésion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Résider en France métropolitaine, Guadeloupe, Martinique, Guyane ou La Réunion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Être âgé(e) à la date de signature de la demande d’adhésion entre dix-huit (18) ans minimum et quatre-vingt-cinq (85) ans inclus,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Être adhérent(e) à l’Association Groupement pour la Prévoyance et la Santé pour Tous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Relever du Régime Obligatoire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Fournir tout document justificatif demandé par l’Assureur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Régler la cotisation indiquée sur la demande d’adhésion.</w:t>
      </w:r>
    </w:p>
    <w:p>
      <w:pPr>
        <w:autoSpaceDN w:val="0"/>
        <w:tabs>
          <w:tab w:pos="74" w:val="left"/>
        </w:tabs>
        <w:autoSpaceDE w:val="0"/>
        <w:widowControl/>
        <w:spacing w:line="245" w:lineRule="auto" w:before="168" w:after="0"/>
        <w:ind w:left="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En cours de vie du contrat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• Informer les services de l’assureur en cas de changement d’adresse, de coordonnées bancaires, de situation familiale, de régime de Sécurité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sociale,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Régler les cotisations prévues au contrat.</w:t>
      </w:r>
    </w:p>
    <w:p>
      <w:pPr>
        <w:autoSpaceDN w:val="0"/>
        <w:autoSpaceDE w:val="0"/>
        <w:widowControl/>
        <w:spacing w:line="245" w:lineRule="auto" w:before="168" w:after="0"/>
        <w:ind w:left="0" w:right="230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Pour le versement des prestations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 Fournir dans les délais prévus au contrat tous documents justificatifs nécessaires au paiement des prestations.</w:t>
      </w:r>
    </w:p>
    <w:p>
      <w:pPr>
        <w:autoSpaceDN w:val="0"/>
        <w:autoSpaceDE w:val="0"/>
        <w:widowControl/>
        <w:spacing w:line="250" w:lineRule="exact" w:before="612" w:after="0"/>
        <w:ind w:left="59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QUAND ET COMMENT EFFECTUER LES PAIEMENTS ?</w:t>
      </w:r>
    </w:p>
    <w:p>
      <w:pPr>
        <w:autoSpaceDN w:val="0"/>
        <w:autoSpaceDE w:val="0"/>
        <w:widowControl/>
        <w:spacing w:line="247" w:lineRule="auto" w:before="308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cotisations sont payables aux échéances prévues au contrat et suivant les modalités choisies à la souscription. La périodicité de prélèvement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peut être mensuelle, semestrielle, trimestrielle ou annuelle. Les cotisations sont payables d’avance notamment par prélèvement.</w:t>
      </w:r>
    </w:p>
    <w:p>
      <w:pPr>
        <w:autoSpaceDN w:val="0"/>
        <w:autoSpaceDE w:val="0"/>
        <w:widowControl/>
        <w:spacing w:line="252" w:lineRule="exact" w:before="772" w:after="0"/>
        <w:ind w:left="692" w:right="0" w:firstLine="0"/>
        <w:jc w:val="left"/>
      </w:pPr>
      <w:r>
        <w:rPr>
          <w:rFonts w:ascii="BrandingSF" w:hAnsi="BrandingSF" w:eastAsia="BrandingSF"/>
          <w:b/>
          <w:i w:val="0"/>
          <w:color w:val="4B71B1"/>
          <w:sz w:val="22"/>
        </w:rPr>
        <w:t xml:space="preserve">QUAND COMMENCE LA COUVERTURE ET QUAND PREND-ELLE FIN ? </w:t>
      </w:r>
    </w:p>
    <w:p>
      <w:pPr>
        <w:autoSpaceDN w:val="0"/>
        <w:autoSpaceDE w:val="0"/>
        <w:widowControl/>
        <w:spacing w:line="245" w:lineRule="auto" w:before="310" w:after="0"/>
        <w:ind w:left="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Début du contrat :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couverture prend effet à la date choisie par l’adhérent et mentionnée sur le certificat d’adhésion. La date d’effet est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fixée au plus tôt au troisième jour suivant la date de réception de la demande d’adhésion complétée et signée, sous réserve d’acceptation du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dossier par le gestionnaire et du bon encaissement de la première cotisation et en tout état de cause, à l’issue des vérifications réglementaires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incombant aux entreprises d’assurance.</w:t>
      </w:r>
    </w:p>
    <w:p>
      <w:pPr>
        <w:autoSpaceDN w:val="0"/>
        <w:autoSpaceDE w:val="0"/>
        <w:widowControl/>
        <w:spacing w:line="245" w:lineRule="auto" w:before="156" w:after="0"/>
        <w:ind w:left="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Durée du contrat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Le contrat est conclu pour une durée initiale d’un an. Passé cette première année, il se renouvelle ensuite au 1</w:t>
      </w:r>
      <w:r>
        <w:rPr>
          <w:w w:val="102.02499628067017"/>
          <w:rFonts w:ascii="Montserrat" w:hAnsi="Montserrat" w:eastAsia="Montserrat"/>
          <w:b w:val="0"/>
          <w:i w:val="0"/>
          <w:color w:val="575756"/>
          <w:sz w:val="8"/>
        </w:rPr>
        <w:t xml:space="preserve">er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janvier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chaque année, par tacite reconduction.</w:t>
      </w:r>
    </w:p>
    <w:p>
      <w:pPr>
        <w:autoSpaceDN w:val="0"/>
        <w:autoSpaceDE w:val="0"/>
        <w:widowControl/>
        <w:spacing w:line="245" w:lineRule="auto" w:before="156" w:after="0"/>
        <w:ind w:left="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Droit de renonciation au contrat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L’Adhérent dispose d’un délai de renonciation de quatorze (14) jours calendaires révolus, qui commence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à courir soit à partir de la date de signature de son contrat, soit à compter du jour où il a reçu les conditions contractuelles et les informations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particulières si cette dernière date est postérieure.</w:t>
      </w:r>
    </w:p>
    <w:p>
      <w:pPr>
        <w:autoSpaceDN w:val="0"/>
        <w:autoSpaceDE w:val="0"/>
        <w:widowControl/>
        <w:spacing w:line="245" w:lineRule="auto" w:before="156" w:after="0"/>
        <w:ind w:left="0" w:right="5616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Fin du contrat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La couverture de l’Adhérent prend fin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à la date de résiliation selon les conditions prévues au contrat,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au décès de l’Adhérent,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à la date à laquelle ils perd le statut de bénéficiaire.</w:t>
      </w:r>
    </w:p>
    <w:p>
      <w:pPr>
        <w:autoSpaceDN w:val="0"/>
        <w:autoSpaceDE w:val="0"/>
        <w:widowControl/>
        <w:spacing w:line="252" w:lineRule="exact" w:before="644" w:after="0"/>
        <w:ind w:left="66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COMMENT PUIS-JE RÉSILIER LE CONTRAT ? </w:t>
      </w:r>
    </w:p>
    <w:p>
      <w:pPr>
        <w:autoSpaceDN w:val="0"/>
        <w:autoSpaceDE w:val="0"/>
        <w:widowControl/>
        <w:spacing w:line="245" w:lineRule="auto" w:before="306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L’Adhérent peut résilier son adhésion à l’échéance anniversaire puis à chaque échéance annuelle moyennant un préavis de deux (2) mois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jusqu’à trente (30) jours après la date d’envoi de son échéancier. La résiliation prend effet la veille de l’échéance annuelle à 24 heures (article L.113-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12 du Code des assurances).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- par lettre ou tout autre support durable, par acte extra judiciaire ou par déclaration au siège social à :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NEOLIANE SANTÉ – Service Résiliation – </w:t>
      </w:r>
      <w:r>
        <w:rPr>
          <w:rFonts w:ascii="Montserrat" w:hAnsi="Montserrat" w:eastAsia="Montserrat"/>
          <w:b/>
          <w:i w:val="0"/>
          <w:color w:val="575756"/>
          <w:sz w:val="14"/>
        </w:rPr>
        <w:t>143 Boulevard René Cassin – Immeuble Nouvel’R - Bat C – CS 63278 - 06205 NICE CEDEX 3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- par lettre ou tout support durable annexé au formulaire accessible sur le site :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www.neoliane.fr/service-client, rubrique « Je souhaite résilier </w:t>
      </w:r>
      <w:r>
        <w:rPr>
          <w:rFonts w:ascii="Montserrat" w:hAnsi="Montserrat" w:eastAsia="Montserrat"/>
          <w:b/>
          <w:i w:val="0"/>
          <w:color w:val="575756"/>
          <w:sz w:val="14"/>
        </w:rPr>
        <w:t>ou me rétracter ».</w:t>
      </w:r>
    </w:p>
    <w:p>
      <w:pPr>
        <w:autoSpaceDN w:val="0"/>
        <w:autoSpaceDE w:val="0"/>
        <w:widowControl/>
        <w:spacing w:line="247" w:lineRule="auto" w:before="156" w:after="0"/>
        <w:ind w:left="0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Une fois la première année de souscription écoulée, l’Adhérent bénéficie de la même faculté qu’il peut toutefois exercer à tout moment. La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résiliation prend alors effet un mois après réception de la notification de résiliation par l’assureur.</w:t>
      </w:r>
    </w:p>
    <w:p>
      <w:pPr>
        <w:autoSpaceDN w:val="0"/>
        <w:autoSpaceDE w:val="0"/>
        <w:widowControl/>
        <w:spacing w:line="247" w:lineRule="auto" w:before="0" w:after="0"/>
        <w:ind w:left="0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Enfin, en cas de désaccord suite à une modification de ses droits et obligations ou à l’augmentation de sa cotisation, l’Adhérent peut résilier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dans le délai d’un mois suivant la date de réception de la lettre l’en informant.</w:t>
      </w:r>
    </w:p>
    <w:sectPr w:rsidR="00FC693F" w:rsidRPr="0006063C" w:rsidSect="00034616">
      <w:pgSz w:w="11906" w:h="16838"/>
      <w:pgMar w:top="546" w:right="946" w:bottom="478" w:left="9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