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6400"/>
        <w:gridCol w:w="6400"/>
        <w:gridCol w:w="6400"/>
      </w:tblGrid>
      <w:tr>
        <w:trPr>
          <w:trHeight w:hRule="exact" w:val="1456"/>
        </w:trPr>
        <w:tc>
          <w:tcPr>
            <w:tcW w:type="dxa" w:w="1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8" w:after="0"/>
              <w:ind w:left="2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94360" cy="4330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4330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56" w:after="0"/>
              <w:ind w:left="1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569D"/>
                <w:sz w:val="56"/>
              </w:rPr>
              <w:t>PERFORMANCE – FICHE PRODUIT</w:t>
            </w:r>
          </w:p>
        </w:tc>
        <w:tc>
          <w:tcPr>
            <w:tcW w:type="dxa" w:w="59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2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3650" cy="8483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0" cy="848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8.0" w:type="dxa"/>
      </w:tblPr>
      <w:tblGrid>
        <w:gridCol w:w="4800"/>
        <w:gridCol w:w="4800"/>
        <w:gridCol w:w="4800"/>
        <w:gridCol w:w="4800"/>
      </w:tblGrid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38"/>
              </w:trPr>
              <w:tc>
                <w:tcPr>
                  <w:tcW w:type="dxa" w:w="383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2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CIBLES ET GARANTIES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7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270"/>
            </w:tblGrid>
            <w:tr>
              <w:trPr>
                <w:trHeight w:hRule="exact" w:val="674"/>
              </w:trPr>
              <w:tc>
                <w:tcPr>
                  <w:tcW w:type="dxa" w:w="1007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Formules destinées à tous les profils à partir de 18 ans et sans limite d’âge, quel que soit leur régime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obligatoire (y compris les TNS : professions libérales, médicales, paramédicales, agricoles…).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77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CIBLE </w:t>
            </w:r>
          </w:p>
        </w:tc>
        <w:tc>
          <w:tcPr>
            <w:tcW w:type="dxa" w:w="14400"/>
            <w:gridSpan w:val="3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CATÉGORIE SOCIO-PROFESSIONNELLE </w:t>
            </w:r>
          </w:p>
        </w:tc>
        <w:tc>
          <w:tcPr>
            <w:tcW w:type="dxa" w:w="100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0072"/>
            </w:tblGrid>
            <w:tr>
              <w:trPr>
                <w:trHeight w:hRule="exact" w:val="538"/>
              </w:trPr>
              <w:tc>
                <w:tcPr>
                  <w:tcW w:type="dxa" w:w="946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1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Toutes (y compris les TNS : professions libérales, médicales, paramédicales, agricoles, etc.)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34060" cy="73406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060" cy="7340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3.99999999999864" w:type="dxa"/>
            </w:tblPr>
            <w:tblGrid>
              <w:gridCol w:w="4198"/>
            </w:tblGrid>
            <w:tr>
              <w:trPr>
                <w:trHeight w:hRule="exact" w:val="2450"/>
              </w:trPr>
              <w:tc>
                <w:tcPr>
                  <w:tcW w:type="dxa" w:w="3618"/>
                  <w:tcBorders>
                    <w:start w:sz="12.0" w:val="single" w:color="#000000"/>
                    <w:top w:sz="12.0" w:val="single" w:color="#000000"/>
                    <w:end w:sz="12.0" w:val="single" w:color="#000000"/>
                    <w:bottom w:sz="12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2" w:after="0"/>
                    <w:ind w:left="144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79646"/>
                      <w:sz w:val="16"/>
                    </w:rPr>
                    <w:t>(1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F79646"/>
                      <w:sz w:val="16"/>
                    </w:rPr>
                    <w:t>)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>O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  <w:u w:val="single"/>
                    </w:rPr>
                    <w:t>ption Éco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: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 xml:space="preserve"> tarifaire de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-8% par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rapport à la formule complète 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supprimant les garanties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suivantes : chambre particulière,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lit accompagnant, forfait lentilles,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médecines complémentaires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cure thermale.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072"/>
            </w:tblGrid>
            <w:tr>
              <w:trPr>
                <w:trHeight w:hRule="exact" w:val="396"/>
              </w:trPr>
              <w:tc>
                <w:tcPr>
                  <w:tcW w:type="dxa" w:w="1007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4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8 formules + option Éco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16"/>
                    </w:rPr>
                    <w:t>(1)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(dès formule NP1R)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139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GARANTIES </w:t>
            </w:r>
          </w:p>
        </w:tc>
        <w:tc>
          <w:tcPr>
            <w:tcW w:type="dxa" w:w="100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.000000000000227" w:type="dxa"/>
            </w:tblPr>
            <w:tblGrid>
              <w:gridCol w:w="10072"/>
            </w:tblGrid>
            <w:tr>
              <w:trPr>
                <w:trHeight w:hRule="exact" w:val="1372"/>
              </w:trPr>
              <w:tc>
                <w:tcPr>
                  <w:tcW w:type="dxa" w:w="1006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86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Types de prestations :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 hospitalisation – médecine de ville – dentaire – optique – aides auditives –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  <w:u w:val="single"/>
                    </w:rPr>
                    <w:t>médecines compléme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ntaires – cure thermale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9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70" w:after="0"/>
              <w:ind w:left="43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DES GARANTIES</w:t>
            </w:r>
          </w:p>
        </w:tc>
        <w:tc>
          <w:tcPr>
            <w:tcW w:type="dxa" w:w="100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0072"/>
            </w:tblGrid>
            <w:tr>
              <w:trPr>
                <w:trHeight w:hRule="exact" w:val="670"/>
              </w:trPr>
              <w:tc>
                <w:tcPr>
                  <w:tcW w:type="dxa" w:w="1006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18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 et dans le monde entier lors de voyages ou de séjours de moins de 3 mois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750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70" w:after="0"/>
              <w:ind w:left="0" w:right="1588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ASSISTANCE</w:t>
            </w:r>
          </w:p>
        </w:tc>
        <w:tc>
          <w:tcPr>
            <w:tcW w:type="dxa" w:w="1427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14270"/>
            </w:tblGrid>
            <w:tr>
              <w:trPr>
                <w:trHeight w:hRule="exact" w:val="428"/>
              </w:trPr>
              <w:tc>
                <w:tcPr>
                  <w:tcW w:type="dxa" w:w="100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5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Filassistance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6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242"/>
            </w:tblGrid>
            <w:tr>
              <w:trPr>
                <w:trHeight w:hRule="exact" w:val="548"/>
              </w:trPr>
              <w:tc>
                <w:tcPr>
                  <w:tcW w:type="dxa" w:w="3192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1" w:lineRule="auto" w:before="3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CONDITIONS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0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8.00000000000011" w:type="dxa"/>
            </w:tblPr>
            <w:tblGrid>
              <w:gridCol w:w="10072"/>
            </w:tblGrid>
            <w:tr>
              <w:trPr>
                <w:trHeight w:hRule="exact" w:val="438"/>
              </w:trPr>
              <w:tc>
                <w:tcPr>
                  <w:tcW w:type="dxa" w:w="750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À partir de 18 ans et sans limite d’âge (adhérent principal et conjoint)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1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4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2770" cy="5651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65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46" w:after="0"/>
              <w:ind w:left="6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LIMITE D’ÂGE À L’ADHÉSION</w:t>
            </w:r>
          </w:p>
        </w:tc>
        <w:tc>
          <w:tcPr>
            <w:tcW w:type="dxa" w:w="9600"/>
            <w:gridSpan w:val="2"/>
            <w:vMerge/>
            <w:tcBorders/>
          </w:tcPr>
          <w:p/>
        </w:tc>
        <w:tc>
          <w:tcPr>
            <w:tcW w:type="dxa" w:w="4800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50" w:after="0"/>
              <w:ind w:left="5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TERRITORIALITÉ À L’ADHÉSION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7594"/>
            </w:tblGrid>
            <w:tr>
              <w:trPr>
                <w:trHeight w:hRule="exact" w:val="438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2" w:after="0"/>
                    <w:ind w:left="1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France métropolitaine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1.9999999999982" w:type="dxa"/>
            </w:tblPr>
            <w:tblGrid>
              <w:gridCol w:w="6676"/>
            </w:tblGrid>
            <w:tr>
              <w:trPr>
                <w:trHeight w:hRule="exact" w:val="1872"/>
              </w:trPr>
              <w:tc>
                <w:tcPr>
                  <w:tcW w:type="dxa" w:w="6154"/>
                  <w:tcBorders>
                    <w:start w:sz="36.0" w:val="single" w:color="#EA4F4D"/>
                    <w:top w:sz="36.0" w:val="single" w:color="#EA4F4D"/>
                    <w:end w:sz="36.0" w:val="single" w:color="#EA4F4D"/>
                    <w:bottom w:sz="36.0" w:val="single" w:color="#EA4F4D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70" w:val="left"/>
                    </w:tabs>
                    <w:autoSpaceDE w:val="0"/>
                    <w:widowControl/>
                    <w:spacing w:line="245" w:lineRule="auto" w:before="2" w:after="0"/>
                    <w:ind w:left="10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Vous êtes tenu de veiller et de faire remonter à Néoliane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toute information pertinente sur le produit et le marché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cible, notamment si vous identifiez que :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la cible définie ci-dessus n’est pas adaptée au produit,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une situation nuisible ou susceptible de nuire au client,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tab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ou encore une situation de conflit d’intérêt.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1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14" w:after="0"/>
              <w:ind w:left="4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.999999999999773" w:type="dxa"/>
            </w:tblPr>
            <w:tblGrid>
              <w:gridCol w:w="7594"/>
            </w:tblGrid>
            <w:tr>
              <w:trPr>
                <w:trHeight w:hRule="exact" w:val="440"/>
              </w:trPr>
              <w:tc>
                <w:tcPr>
                  <w:tcW w:type="dxa" w:w="754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64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Les personnes relevant du Régime Obligatoire français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  <w:tr>
        <w:trPr>
          <w:trHeight w:hRule="exact" w:val="912"/>
        </w:trPr>
        <w:tc>
          <w:tcPr>
            <w:tcW w:type="dxa" w:w="42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9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PROFILS NON ÉLIGIBLES AU CONTRAT </w:t>
            </w:r>
          </w:p>
        </w:tc>
        <w:tc>
          <w:tcPr>
            <w:tcW w:type="dxa" w:w="759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7594"/>
            </w:tblGrid>
            <w:tr>
              <w:trPr>
                <w:trHeight w:hRule="exact" w:val="738"/>
              </w:trPr>
              <w:tc>
                <w:tcPr>
                  <w:tcW w:type="dxa" w:w="754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68" w:after="0"/>
                    <w:ind w:left="144" w:right="28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Les personnes âgées de moins de 18 ans à l’adhésion (adhérent principal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et conjoint)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6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92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4.0" w:type="dxa"/>
      </w:tblPr>
      <w:tblGrid>
        <w:gridCol w:w="6400"/>
        <w:gridCol w:w="6400"/>
        <w:gridCol w:w="6400"/>
      </w:tblGrid>
      <w:tr>
        <w:trPr>
          <w:trHeight w:hRule="exact" w:val="822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986"/>
            </w:tblGrid>
            <w:tr>
              <w:trPr>
                <w:trHeight w:hRule="exact" w:val="650"/>
              </w:trPr>
              <w:tc>
                <w:tcPr>
                  <w:tcW w:type="dxa" w:w="3366"/>
                  <w:tcBorders/>
                  <w:shd w:fill="00559d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auto" w:before="82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FFFFFF"/>
                      <w:sz w:val="36"/>
                    </w:rPr>
                    <w:t xml:space="preserve">RÈGLES PRODUIT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8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FRAIS DE DOSSIER</w:t>
            </w:r>
            <w:r>
              <w:rPr>
                <w:rFonts w:ascii="Calibri" w:hAnsi="Calibri" w:eastAsia="Calibri"/>
                <w:b/>
                <w:i w:val="0"/>
                <w:color w:val="F79646"/>
                <w:sz w:val="16"/>
              </w:rPr>
              <w:t>(2)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42"/>
            </w:tblGrid>
            <w:tr>
              <w:trPr>
                <w:trHeight w:hRule="exact" w:val="588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30€ prélevés le 15 du mois suivant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0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4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TARIFICATION 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42"/>
            </w:tblGrid>
            <w:tr>
              <w:trPr>
                <w:trHeight w:hRule="exact" w:val="104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80" w:after="0"/>
                    <w:ind w:left="144" w:right="146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Cotisation de base (calculée en fonction de l’âge millésimé de l’adhérent, du régime, de la zone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géographique et de la formule choisie) + 2,50€ mensuels à ajouter par contrat (frais d’association,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d’assistance et de courtage)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22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34" w:after="0"/>
              <w:ind w:left="0" w:right="1390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RÉDUCTIONS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42"/>
            </w:tblGrid>
            <w:tr>
              <w:trPr>
                <w:trHeight w:hRule="exact" w:val="1002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202" w:after="0"/>
                    <w:ind w:left="144" w:right="144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de 10% pour un couple Réduction de 10% pour les familles, y compris monoparentales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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Réduction Alsace-Moselle : jusqu’à 40%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42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58" w:after="0"/>
              <w:ind w:left="31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RÈGLES SOUSCRIPTION ENFANTS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4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auto" w:before="30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Dans le cadre d’une souscription « famille »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les enfants jusqu’à l’âge de 28 ans (inclus) sont acceptés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>sans demande de justificatifs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F79646"/>
                      <w:sz w:val="16"/>
                    </w:rPr>
                    <w:t>(3)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6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80" w:after="0"/>
              <w:ind w:left="0" w:right="1366" w:firstLine="0"/>
              <w:jc w:val="righ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DATE D’EFFET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142"/>
            </w:tblGrid>
            <w:tr>
              <w:trPr>
                <w:trHeight w:hRule="exact" w:val="666"/>
              </w:trPr>
              <w:tc>
                <w:tcPr>
                  <w:tcW w:type="dxa" w:w="1014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32" w:after="0"/>
                    <w:ind w:left="144" w:right="43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La date d’adhésion est fixée au plus tôt au sixième jour suivant la date de réception de la présente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demande d’adhésion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2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10" w:after="0"/>
              <w:ind w:left="60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PÉRIODICITÉ DE PAIEMENT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.000000000000227" w:type="dxa"/>
            </w:tblPr>
            <w:tblGrid>
              <w:gridCol w:w="10142"/>
            </w:tblGrid>
            <w:tr>
              <w:trPr>
                <w:trHeight w:hRule="exact" w:val="588"/>
              </w:trPr>
              <w:tc>
                <w:tcPr>
                  <w:tcW w:type="dxa" w:w="1013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3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Le 05 ou le 10 du mois. Mensuel, Semestriel, Trimestriel ou Annuel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4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16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FORMALITÉ MÉDICALE 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0142"/>
            </w:tblGrid>
            <w:tr>
              <w:trPr>
                <w:trHeight w:hRule="exact" w:val="422"/>
              </w:trPr>
              <w:tc>
                <w:tcPr>
                  <w:tcW w:type="dxa" w:w="101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auto" w:before="68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 à l’adhésion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8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CARENCE 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0142"/>
            </w:tblGrid>
            <w:tr>
              <w:trPr>
                <w:trHeight w:hRule="exact" w:val="722"/>
              </w:trPr>
              <w:tc>
                <w:tcPr>
                  <w:tcW w:type="dxa" w:w="10096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204" w:after="0"/>
                    <w:ind w:left="28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262626"/>
                      <w:sz w:val="24"/>
                    </w:rPr>
                    <w:t>Aucune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398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1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DÉLAI DE RÉTRACTATION </w:t>
            </w:r>
          </w:p>
        </w:tc>
        <w:tc>
          <w:tcPr>
            <w:tcW w:type="dxa" w:w="10142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142"/>
            </w:tblGrid>
            <w:tr>
              <w:trPr>
                <w:trHeight w:hRule="exact" w:val="526"/>
              </w:trPr>
              <w:tc>
                <w:tcPr>
                  <w:tcW w:type="dxa" w:w="5508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auto" w:before="106" w:after="0"/>
                    <w:ind w:left="14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14 jours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238"/>
            <w:tcBorders/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4.0" w:type="dxa"/>
      </w:tblPr>
      <w:tblGrid>
        <w:gridCol w:w="19200"/>
      </w:tblGrid>
      <w:tr>
        <w:trPr>
          <w:trHeight w:hRule="exact" w:val="992"/>
        </w:trPr>
        <w:tc>
          <w:tcPr>
            <w:tcW w:type="dxa" w:w="14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4150"/>
            </w:tblGrid>
            <w:tr>
              <w:trPr>
                <w:trHeight w:hRule="exact" w:val="708"/>
              </w:trPr>
              <w:tc>
                <w:tcPr>
                  <w:tcW w:type="dxa" w:w="14140"/>
                  <w:tcBorders/>
                  <w:shd w:fill="8faad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48" w:after="0"/>
                    <w:ind w:left="144" w:right="288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4"/>
                    </w:rPr>
                    <w:t xml:space="preserve">Réforme 100% Santé 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 xml:space="preserve">permet à l’assuré d’accéder à des équipements sans reste à charge pour certaines prestations en dentaire, optique et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pour les aides auditives. Pour plus d’information sur la réforme, nous vous invitons à consulter la formation « 100% Santé ».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370" w:after="0"/>
        <w:ind w:left="18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4"/>
        </w:rPr>
        <w:t>Produit distribué par NÉOLIANE SANTÉ – 143 Boulevard René Cassin – Immeuble Nouvel’R - Bat C – 06200 NICE – SAS au capital de 2 000 000 € – RCS Nice sous le N° B 510 204 274 – Intermédiaire en assurances – Immatriculé à l’Orias sous le N° 09 050 488 (www.orias.fr).</w:t>
      </w:r>
    </w:p>
    <w:p>
      <w:pPr>
        <w:autoSpaceDN w:val="0"/>
        <w:autoSpaceDE w:val="0"/>
        <w:widowControl/>
        <w:spacing w:line="245" w:lineRule="auto" w:before="0" w:after="0"/>
        <w:ind w:left="576" w:right="72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Produit assuré par L’ÉQUITÉ – Société anonyme au capital de 69 213 760 euros - Entreprise régie par le Code des assurances – 572 084 697 RCS PARIS - Siège social : 2 rue Pillet-Will 75009 PARIS - N° d'identifiant unique ADEME FR232327_03PBRV - Société appartenant au Groupe Generali immatriculé sur le registre </w:t>
      </w:r>
      <w:r>
        <w:rPr>
          <w:rFonts w:ascii="Calibri" w:hAnsi="Calibri" w:eastAsia="Calibri"/>
          <w:b w:val="0"/>
          <w:i w:val="0"/>
          <w:color w:val="000000"/>
          <w:sz w:val="14"/>
        </w:rPr>
        <w:t xml:space="preserve">italien des groupes d’assurances sous le numéro 026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Assistance : FILASSISTANCE INTERNATIONAL – 108 Bureaux de la Colline - 92213 SAINT-CLOUD Cedex – SA au capital de 4 100 000 € – RCS Nanterre 433 012 689 – Entreprise régie par le Code des Assurances – N°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4"/>
        </w:rPr>
        <w:t>d’identifiant unique ADEME : FR329780_01LOPR.</w:t>
      </w:r>
    </w:p>
    <w:p>
      <w:pPr>
        <w:autoSpaceDN w:val="0"/>
        <w:autoSpaceDE w:val="0"/>
        <w:widowControl/>
        <w:spacing w:line="238" w:lineRule="auto" w:before="0" w:after="0"/>
        <w:ind w:left="0" w:right="695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4"/>
        </w:rPr>
        <w:t>Sociétés soumises au contrôle de l’ACPR – 4 place de Budapest - CS 92459 - 75436 Paris Cedex 09.</w:t>
      </w:r>
    </w:p>
    <w:sectPr w:rsidR="00FC693F" w:rsidRPr="0006063C" w:rsidSect="00034616">
      <w:pgSz w:w="19200" w:h="108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