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SRS — Consolida</w:t>
      </w:r>
    </w:p>
    <w:p>
      <w:pPr>
        <w:spacing w:after="240"/>
      </w:pPr>
      <w:r>
        <w:rPr>
          <w:i/>
          <w:iCs/>
          <w:color w:val="595959"/>
        </w:rPr>
        <w:t xml:space="preserve">Especificação de requisitos · agregador financeiro pessoal (leitura) · MVP</w:t>
      </w:r>
    </w:p>
    <w:p>
      <w:pPr>
        <w:pStyle w:val="Heading1"/>
      </w:pPr>
      <w:r>
        <w:t xml:space="preserve">1. Contexto</w:t>
      </w:r>
    </w:p>
    <w:p>
      <w:pPr>
        <w:spacing w:after="120"/>
      </w:pPr>
      <w:r>
        <w:t xml:space="preserve">Agregador financeiro pessoal, leitura-only, que consome dados bancários via agregador certificado (Pluggy no MVP) atrás de uma camada Port/Adapter. O domínio espelha o modelo canônico do Open Finance (Conta → Saldo → Transação; Conexão/Consentimento), de modo que trocar de agregador — ou plugar o Open Finance direto no futuro — não reescreva o núcleo.</w:t>
      </w:r>
    </w:p>
    <w:p>
      <w:pPr>
        <w:pStyle w:val="Heading1"/>
      </w:pPr>
      <w:r>
        <w:t xml:space="preserve">2. Requisitos Funcionais</w:t>
      </w:r>
    </w:p>
    <w:p>
      <w:pPr>
        <w:pStyle w:val="Heading2"/>
      </w:pPr>
      <w:r>
        <w:t xml:space="preserve">Autenticação 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Cadastro e login; todo dado escopado por 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Sessão autenticada via JWT em rotas privadas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pPr>
        <w:pStyle w:val="Heading2"/>
      </w:pPr>
      <w:r>
        <w:t xml:space="preserve">Conexão bancária (via agregador)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Iniciar conexão pelo fluxo do agregador (widget), criando uma Conexão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Listar conexões com status (ativa, requer_reauth, erro)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Reautenticar/atualizar uma conexão existente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Remover/revogar uma conexão e dados associados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Sincronizar contas e transações (pull do agregador)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pPr>
        <w:pStyle w:val="Heading2"/>
      </w:pPr>
      <w:r>
        <w:t xml:space="preserve">Contas e saldos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Listar contas agregadas com saldo atual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Saldo consolidado por usuário e por tipo (RN-02)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pPr>
        <w:pStyle w:val="Heading2"/>
      </w:pPr>
      <w:r>
        <w:t xml:space="preserve">Transações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Listar transações por conta e período, paginado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Normalizar transações ao modelo de domínio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Deduplicar transações repetidas (RN-05)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Buscar/filtrar por texto, valor, categoria e período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Categorização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Atribuir categoria usando a do agregador quando houver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Motor de regras do usuário sobrepõe a automática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Sugerir categoria por heurística/LLM (fallback)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Recategorizar manualmente; opção de gerar regra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Dashboard /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Resumo: total recebido, gasto, líquido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Gasto por categoria (gráfico)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Evolução mensal de entradas/saídas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Comparativo mês a 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Sincronização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Sincronização sob demanda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Sincronização agendada respeitando rate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Abstração de provedor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MoSCoW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Port/Adapter: domínio não conhece Pluggy; adapter substituível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</w:tr>
    </w:tbl>
    <w:p>
      <w:pPr>
        <w:pStyle w:val="Heading1"/>
      </w:pPr>
      <w:r>
        <w:t xml:space="preserve">3. Requisitos Não-Funcionais (ISO/IEC 25010)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 verificável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Segurança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Credenciais/tokens cifrados em repouso; nunca em logs/resposta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Segurança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Rotas privadas autenticadas; consultas filtram por user_id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Privacidade (LGPD)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Revogar conexões e excluir 100% dos dados sob demanda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Backoff em 429/529/5xx; falha parcial não corrompe estado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Desempenho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≤ 2 s (p95) com 12 meses / 5 contas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Manutenibilidade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Trocar de agregador = 1 adapter; cobertura domínio ≥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Schema/queries prontos p/ multi-tenant (índices por user_id)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Conectar banco em ≤ 3 telas; erros/reauth explícitos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Logs de sync sem PII; métrica de falha por adapter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+ Postgres em Docker; config por env (12-factor)</w:t>
            </w:r>
          </w:p>
        </w:tc>
      </w:tr>
    </w:tbl>
    <w:p>
      <w:pPr>
        <w:pStyle w:val="Heading1"/>
      </w:pPr>
      <w:r>
        <w:t xml:space="preserve">4. Regras de Negócio</w:t>
      </w:r>
    </w:p>
    <w:p>
      <w:pPr>
        <w:pStyle w:val="ListParagraph"/>
        <w:numPr>
          <w:ilvl w:val="0"/>
          <w:numId w:val="2"/>
        </w:numPr>
      </w:pPr>
      <w:r>
        <w:t xml:space="preserve">RN-01 — Sinal: crédito = entrada (+), débito = saída (−).</w:t>
      </w:r>
    </w:p>
    <w:p>
      <w:pPr>
        <w:pStyle w:val="ListParagraph"/>
        <w:numPr>
          <w:ilvl w:val="0"/>
          <w:numId w:val="2"/>
        </w:numPr>
      </w:pPr>
      <w:r>
        <w:t xml:space="preserve">RN-02 — Saldo consolidado = soma de contas ativas; cartão de crédito não soma como saldo positivo.</w:t>
      </w:r>
    </w:p>
    <w:p>
      <w:pPr>
        <w:pStyle w:val="ListParagraph"/>
        <w:numPr>
          <w:ilvl w:val="0"/>
          <w:numId w:val="2"/>
        </w:numPr>
      </w:pPr>
      <w:r>
        <w:t xml:space="preserve">RN-03 — Conexão/consentimento tem validade (≤ 12 meses); ao expirar entra em requer_reauth.</w:t>
      </w:r>
    </w:p>
    <w:p>
      <w:pPr>
        <w:pStyle w:val="ListParagraph"/>
        <w:numPr>
          <w:ilvl w:val="0"/>
          <w:numId w:val="2"/>
        </w:numPr>
      </w:pPr>
      <w:r>
        <w:t xml:space="preserve">RN-04 — Transação imutável após import; recategorizar altera só a categoria.</w:t>
      </w:r>
    </w:p>
    <w:p>
      <w:pPr>
        <w:pStyle w:val="ListParagraph"/>
        <w:numPr>
          <w:ilvl w:val="0"/>
          <w:numId w:val="2"/>
        </w:numPr>
      </w:pPr>
      <w:r>
        <w:t xml:space="preserve">RN-05 — Deduplicação por (connection_id, provider_transaction_id).</w:t>
      </w:r>
    </w:p>
    <w:p>
      <w:pPr>
        <w:pStyle w:val="Heading1"/>
      </w:pPr>
      <w:r>
        <w:t xml:space="preserve">5. Restrições</w:t>
      </w:r>
    </w:p>
    <w:p>
      <w:pPr>
        <w:pStyle w:val="ListParagraph"/>
        <w:numPr>
          <w:ilvl w:val="0"/>
          <w:numId w:val="2"/>
        </w:numPr>
      </w:pPr>
      <w:r>
        <w:t xml:space="preserve">RES-01 — Acesso a dados reais só via agregador certificado; sem acesso direto às APIs reguladas do Open Finance sem ser instituição autorizada pelo BC.</w:t>
      </w:r>
    </w:p>
    <w:p>
      <w:pPr>
        <w:pStyle w:val="ListParagraph"/>
        <w:numPr>
          <w:ilvl w:val="0"/>
          <w:numId w:val="2"/>
        </w:numPr>
      </w:pPr>
      <w:r>
        <w:t xml:space="preserve">RES-02 — Stack: Python/FastAPI + SQLAlchemy + Alembic; Vite + React + TS + shadcn/ui; PostgreSQL em Docker.</w:t>
      </w:r>
    </w:p>
    <w:p>
      <w:pPr>
        <w:pStyle w:val="ListParagraph"/>
        <w:numPr>
          <w:ilvl w:val="0"/>
          <w:numId w:val="2"/>
        </w:numPr>
      </w:pPr>
      <w:r>
        <w:t xml:space="preserve">RES-03 — MVP web-first, single-user, leitura apenas.</w:t>
      </w:r>
    </w:p>
    <w:p>
      <w:pPr>
        <w:pStyle w:val="Heading1"/>
      </w:pPr>
      <w:r>
        <w:t xml:space="preserve">6. Premissas</w:t>
      </w:r>
    </w:p>
    <w:p>
      <w:pPr>
        <w:pStyle w:val="ListParagraph"/>
        <w:numPr>
          <w:ilvl w:val="0"/>
          <w:numId w:val="2"/>
        </w:numPr>
      </w:pPr>
      <w:r>
        <w:t xml:space="preserve">PRE-01 — Agregador entrega contas, saldos, transações e categoria normalizados; trial cobre o desenvolvimento.</w:t>
      </w:r>
    </w:p>
    <w:p>
      <w:pPr>
        <w:pStyle w:val="ListParagraph"/>
        <w:numPr>
          <w:ilvl w:val="0"/>
          <w:numId w:val="2"/>
        </w:numPr>
      </w:pPr>
      <w:r>
        <w:t xml:space="preserve">PRE-02 — Custo do agregador em produção é fixo mensal (impacta unit economics — RISKS R-01).</w:t>
      </w:r>
    </w:p>
    <w:p>
      <w:pPr>
        <w:pStyle w:val="ListParagraph"/>
        <w:numPr>
          <w:ilvl w:val="0"/>
          <w:numId w:val="2"/>
        </w:numPr>
      </w:pPr>
      <w:r>
        <w:t xml:space="preserve">PRE-03 — Consentimento do banco obtido pelo fluxo do agregador.</w:t>
      </w:r>
    </w:p>
    <w:p>
      <w:pPr>
        <w:pStyle w:val="Heading1"/>
      </w:pPr>
      <w:r>
        <w:t xml:space="preserve">7. Questões em aberto</w:t>
      </w:r>
    </w:p>
    <w:p>
      <w:pPr>
        <w:pStyle w:val="ListParagraph"/>
        <w:numPr>
          <w:ilvl w:val="0"/>
          <w:numId w:val="2"/>
        </w:numPr>
      </w:pPr>
      <w:r>
        <w:t xml:space="preserve">QA-01 — Modelo de monetização do SaaS dado o custo fixo do agregador.</w:t>
      </w:r>
    </w:p>
    <w:p>
      <w:pPr>
        <w:pStyle w:val="ListParagraph"/>
        <w:numPr>
          <w:ilvl w:val="0"/>
          <w:numId w:val="2"/>
        </w:numPr>
      </w:pPr>
      <w:r>
        <w:t xml:space="preserve">QA-02 — Categorização por LLM: modelo, custo, local vs. API.</w:t>
      </w:r>
    </w:p>
    <w:p>
      <w:pPr>
        <w:pStyle w:val="ListParagraph"/>
        <w:numPr>
          <w:ilvl w:val="0"/>
          <w:numId w:val="2"/>
        </w:numPr>
      </w:pPr>
      <w:r>
        <w:t xml:space="preserve">QA-03 — Suporte a investimentos e crédito (fora do MVP).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3864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2026-06-18T18:52:21.343Z</dcterms:created>
  <dcterms:modified xsi:type="dcterms:W3CDTF">2026-06-18T18:52:21.343Z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