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rPr>
          <w:rFonts w:ascii="Times New Roman" w:hAnsi="Times New Roman" w:eastAsia="黑体"/>
          <w:sz w:val="36"/>
        </w:rPr>
        <w:t>面向科研实验记录的智能电子实验笔记系统设计与实现</w:t>
      </w:r>
    </w:p>
    <w:p>
      <w:r>
        <w:br w:type="page"/>
      </w:r>
    </w:p>
    <w:p>
      <w:pPr>
        <w:jc w:val="center"/>
      </w:pPr>
      <w:r>
        <w:rPr>
          <w:rFonts w:ascii="Times New Roman" w:hAnsi="Times New Roman" w:eastAsia="黑体"/>
          <w:b/>
          <w:sz w:val="32"/>
        </w:rPr>
        <w:t>目录</w:t>
      </w:r>
    </w:p>
    <w:p>
      <w:pPr>
        <w:tabs>
          <w:tab w:pos="8220" w:val="right" w:leader="dot"/>
        </w:tabs>
        <w:spacing w:before="0" w:after="0" w:line="240" w:lineRule="auto"/>
        <w:ind w:firstLine="0" w:left="0"/>
      </w:pPr>
      <w:r>
        <w:rPr>
          <w:rFonts w:ascii="Times New Roman" w:hAnsi="Times New Roman" w:eastAsia="黑体"/>
          <w:b/>
          <w:sz w:val="20"/>
        </w:rPr>
        <w:t>摘要</w:t>
        <w:tab/>
        <w:t>5</w:t>
      </w:r>
    </w:p>
    <w:p>
      <w:pPr>
        <w:tabs>
          <w:tab w:pos="8220" w:val="right" w:leader="dot"/>
        </w:tabs>
        <w:spacing w:before="0" w:after="0" w:line="240" w:lineRule="auto"/>
        <w:ind w:firstLine="0" w:left="0"/>
      </w:pPr>
      <w:r>
        <w:rPr>
          <w:rFonts w:ascii="Times New Roman" w:hAnsi="Times New Roman" w:eastAsia="黑体"/>
          <w:b/>
          <w:sz w:val="20"/>
        </w:rPr>
        <w:t>Abstract</w:t>
        <w:tab/>
        <w:t>6</w:t>
      </w:r>
    </w:p>
    <w:p>
      <w:pPr>
        <w:tabs>
          <w:tab w:pos="8220" w:val="right" w:leader="dot"/>
        </w:tabs>
        <w:spacing w:before="0" w:after="0" w:line="240" w:lineRule="auto"/>
        <w:ind w:firstLine="0" w:left="0"/>
      </w:pPr>
      <w:r>
        <w:rPr>
          <w:rFonts w:ascii="Times New Roman" w:hAnsi="Times New Roman" w:eastAsia="黑体"/>
          <w:b/>
          <w:sz w:val="20"/>
        </w:rPr>
        <w:t>第一章 绪论</w:t>
        <w:tab/>
        <w:t>7</w:t>
      </w:r>
    </w:p>
    <w:p>
      <w:pPr>
        <w:tabs>
          <w:tab w:pos="8220" w:val="right" w:leader="dot"/>
        </w:tabs>
        <w:spacing w:before="0" w:after="0" w:line="240" w:lineRule="auto"/>
        <w:ind w:firstLine="0" w:left="420"/>
      </w:pPr>
      <w:r>
        <w:rPr>
          <w:rFonts w:ascii="Times New Roman" w:hAnsi="Times New Roman" w:eastAsia="宋体"/>
          <w:b w:val="0"/>
          <w:sz w:val="18"/>
        </w:rPr>
        <w:t>1.1 研究背景及意义</w:t>
        <w:tab/>
        <w:t>7</w:t>
      </w:r>
    </w:p>
    <w:p>
      <w:pPr>
        <w:tabs>
          <w:tab w:pos="8220" w:val="right" w:leader="dot"/>
        </w:tabs>
        <w:spacing w:before="0" w:after="0" w:line="240" w:lineRule="auto"/>
        <w:ind w:firstLine="0" w:left="420"/>
      </w:pPr>
      <w:r>
        <w:rPr>
          <w:rFonts w:ascii="Times New Roman" w:hAnsi="Times New Roman" w:eastAsia="宋体"/>
          <w:b w:val="0"/>
          <w:sz w:val="18"/>
        </w:rPr>
        <w:t>1.2 国内外研究现状</w:t>
        <w:tab/>
        <w:t>8</w:t>
      </w:r>
    </w:p>
    <w:p>
      <w:pPr>
        <w:tabs>
          <w:tab w:pos="8220" w:val="right" w:leader="dot"/>
        </w:tabs>
        <w:spacing w:before="0" w:after="0" w:line="240" w:lineRule="auto"/>
        <w:ind w:firstLine="0" w:left="420"/>
      </w:pPr>
      <w:r>
        <w:rPr>
          <w:rFonts w:ascii="Times New Roman" w:hAnsi="Times New Roman" w:eastAsia="宋体"/>
          <w:b w:val="0"/>
          <w:sz w:val="18"/>
        </w:rPr>
        <w:t>1.3 现有研究存在的问题</w:t>
        <w:tab/>
        <w:t>11</w:t>
      </w:r>
    </w:p>
    <w:p>
      <w:pPr>
        <w:tabs>
          <w:tab w:pos="8220" w:val="right" w:leader="dot"/>
        </w:tabs>
        <w:spacing w:before="0" w:after="0" w:line="240" w:lineRule="auto"/>
        <w:ind w:firstLine="0" w:left="420"/>
      </w:pPr>
      <w:r>
        <w:rPr>
          <w:rFonts w:ascii="Times New Roman" w:hAnsi="Times New Roman" w:eastAsia="宋体"/>
          <w:b w:val="0"/>
          <w:sz w:val="18"/>
        </w:rPr>
        <w:t>1.4 论文主要研究内容</w:t>
        <w:tab/>
        <w:t>12</w:t>
      </w:r>
    </w:p>
    <w:p>
      <w:pPr>
        <w:tabs>
          <w:tab w:pos="8220" w:val="right" w:leader="dot"/>
        </w:tabs>
        <w:spacing w:before="0" w:after="0" w:line="240" w:lineRule="auto"/>
        <w:ind w:firstLine="0" w:left="420"/>
      </w:pPr>
      <w:r>
        <w:rPr>
          <w:rFonts w:ascii="Times New Roman" w:hAnsi="Times New Roman" w:eastAsia="宋体"/>
          <w:b w:val="0"/>
          <w:sz w:val="18"/>
        </w:rPr>
        <w:t>1.5 论文创新点</w:t>
        <w:tab/>
        <w:t>13</w:t>
      </w:r>
    </w:p>
    <w:p>
      <w:pPr>
        <w:tabs>
          <w:tab w:pos="8220" w:val="right" w:leader="dot"/>
        </w:tabs>
        <w:spacing w:before="0" w:after="0" w:line="240" w:lineRule="auto"/>
        <w:ind w:firstLine="0" w:left="420"/>
      </w:pPr>
      <w:r>
        <w:rPr>
          <w:rFonts w:ascii="Times New Roman" w:hAnsi="Times New Roman" w:eastAsia="宋体"/>
          <w:b w:val="0"/>
          <w:sz w:val="18"/>
        </w:rPr>
        <w:t>1.6 论文组织结构</w:t>
        <w:tab/>
        <w:t>14</w:t>
      </w:r>
    </w:p>
    <w:p>
      <w:pPr>
        <w:tabs>
          <w:tab w:pos="8220" w:val="right" w:leader="dot"/>
        </w:tabs>
        <w:spacing w:before="0" w:after="0" w:line="240" w:lineRule="auto"/>
        <w:ind w:firstLine="0" w:left="0"/>
      </w:pPr>
      <w:r>
        <w:rPr>
          <w:rFonts w:ascii="Times New Roman" w:hAnsi="Times New Roman" w:eastAsia="黑体"/>
          <w:b/>
          <w:sz w:val="20"/>
        </w:rPr>
        <w:t>第二章 相关理论与技术</w:t>
        <w:tab/>
        <w:t>15</w:t>
      </w:r>
    </w:p>
    <w:p>
      <w:pPr>
        <w:tabs>
          <w:tab w:pos="8220" w:val="right" w:leader="dot"/>
        </w:tabs>
        <w:spacing w:before="0" w:after="0" w:line="240" w:lineRule="auto"/>
        <w:ind w:firstLine="0" w:left="420"/>
      </w:pPr>
      <w:r>
        <w:rPr>
          <w:rFonts w:ascii="Times New Roman" w:hAnsi="Times New Roman" w:eastAsia="宋体"/>
          <w:b w:val="0"/>
          <w:sz w:val="18"/>
        </w:rPr>
        <w:t>2.1 电子实验笔记与科研数据管理</w:t>
        <w:tab/>
        <w:t>15</w:t>
      </w:r>
    </w:p>
    <w:p>
      <w:pPr>
        <w:tabs>
          <w:tab w:pos="8220" w:val="right" w:leader="dot"/>
        </w:tabs>
        <w:spacing w:before="0" w:after="0" w:line="240" w:lineRule="auto"/>
        <w:ind w:firstLine="0" w:left="420"/>
      </w:pPr>
      <w:r>
        <w:rPr>
          <w:rFonts w:ascii="Times New Roman" w:hAnsi="Times New Roman" w:eastAsia="宋体"/>
          <w:b w:val="0"/>
          <w:sz w:val="18"/>
        </w:rPr>
        <w:t>2.2 大语言模型与检索增强生成技术</w:t>
        <w:tab/>
        <w:t>16</w:t>
      </w:r>
    </w:p>
    <w:p>
      <w:pPr>
        <w:tabs>
          <w:tab w:pos="8220" w:val="right" w:leader="dot"/>
        </w:tabs>
        <w:spacing w:before="0" w:after="0" w:line="240" w:lineRule="auto"/>
        <w:ind w:firstLine="0" w:left="420"/>
      </w:pPr>
      <w:r>
        <w:rPr>
          <w:rFonts w:ascii="Times New Roman" w:hAnsi="Times New Roman" w:eastAsia="宋体"/>
          <w:b w:val="0"/>
          <w:sz w:val="18"/>
        </w:rPr>
        <w:t>2.3 知识图谱与实体关系建模</w:t>
        <w:tab/>
        <w:t>18</w:t>
      </w:r>
    </w:p>
    <w:p>
      <w:pPr>
        <w:tabs>
          <w:tab w:pos="8220" w:val="right" w:leader="dot"/>
        </w:tabs>
        <w:spacing w:before="0" w:after="0" w:line="240" w:lineRule="auto"/>
        <w:ind w:firstLine="0" w:left="420"/>
      </w:pPr>
      <w:r>
        <w:rPr>
          <w:rFonts w:ascii="Times New Roman" w:hAnsi="Times New Roman" w:eastAsia="宋体"/>
          <w:b w:val="0"/>
          <w:sz w:val="18"/>
        </w:rPr>
        <w:t>2.4 智能体与工具调用机制</w:t>
        <w:tab/>
        <w:t>19</w:t>
      </w:r>
    </w:p>
    <w:p>
      <w:pPr>
        <w:tabs>
          <w:tab w:pos="8220" w:val="right" w:leader="dot"/>
        </w:tabs>
        <w:spacing w:before="0" w:after="0" w:line="240" w:lineRule="auto"/>
        <w:ind w:firstLine="0" w:left="420"/>
      </w:pPr>
      <w:r>
        <w:rPr>
          <w:rFonts w:ascii="Times New Roman" w:hAnsi="Times New Roman" w:eastAsia="宋体"/>
          <w:b w:val="0"/>
          <w:sz w:val="18"/>
        </w:rPr>
        <w:t>2.5 系统开发相关技术</w:t>
        <w:tab/>
        <w:t>20</w:t>
      </w:r>
    </w:p>
    <w:p>
      <w:pPr>
        <w:tabs>
          <w:tab w:pos="8220" w:val="right" w:leader="dot"/>
        </w:tabs>
        <w:spacing w:before="0" w:after="0" w:line="240" w:lineRule="auto"/>
        <w:ind w:firstLine="0" w:left="420"/>
      </w:pPr>
      <w:r>
        <w:rPr>
          <w:rFonts w:ascii="Times New Roman" w:hAnsi="Times New Roman" w:eastAsia="宋体"/>
          <w:b w:val="0"/>
          <w:sz w:val="18"/>
        </w:rPr>
        <w:t>2.6 本章小结</w:t>
        <w:tab/>
        <w:t>20</w:t>
      </w:r>
    </w:p>
    <w:p>
      <w:pPr>
        <w:tabs>
          <w:tab w:pos="8220" w:val="right" w:leader="dot"/>
        </w:tabs>
        <w:spacing w:before="0" w:after="0" w:line="240" w:lineRule="auto"/>
        <w:ind w:firstLine="0" w:left="0"/>
      </w:pPr>
      <w:r>
        <w:rPr>
          <w:rFonts w:ascii="Times New Roman" w:hAnsi="Times New Roman" w:eastAsia="黑体"/>
          <w:b/>
          <w:sz w:val="20"/>
        </w:rPr>
        <w:t>第三章 面向科研实验记录的需求分析与问题建模</w:t>
        <w:tab/>
        <w:t>21</w:t>
      </w:r>
    </w:p>
    <w:p>
      <w:pPr>
        <w:tabs>
          <w:tab w:pos="8220" w:val="right" w:leader="dot"/>
        </w:tabs>
        <w:spacing w:before="0" w:after="0" w:line="240" w:lineRule="auto"/>
        <w:ind w:firstLine="0" w:left="420"/>
      </w:pPr>
      <w:r>
        <w:rPr>
          <w:rFonts w:ascii="Times New Roman" w:hAnsi="Times New Roman" w:eastAsia="宋体"/>
          <w:b w:val="0"/>
          <w:sz w:val="18"/>
        </w:rPr>
        <w:t>3.1 科研实验记录业务场景分析</w:t>
        <w:tab/>
        <w:t>21</w:t>
      </w:r>
    </w:p>
    <w:p>
      <w:pPr>
        <w:tabs>
          <w:tab w:pos="8220" w:val="right" w:leader="dot"/>
        </w:tabs>
        <w:spacing w:before="0" w:after="0" w:line="240" w:lineRule="auto"/>
        <w:ind w:firstLine="0" w:left="420"/>
      </w:pPr>
      <w:r>
        <w:rPr>
          <w:rFonts w:ascii="Times New Roman" w:hAnsi="Times New Roman" w:eastAsia="宋体"/>
          <w:b w:val="0"/>
          <w:sz w:val="18"/>
        </w:rPr>
        <w:t>3.2 用户角色与权限需求分析</w:t>
        <w:tab/>
        <w:t>22</w:t>
      </w:r>
    </w:p>
    <w:p>
      <w:pPr>
        <w:tabs>
          <w:tab w:pos="8220" w:val="right" w:leader="dot"/>
        </w:tabs>
        <w:spacing w:before="0" w:after="0" w:line="240" w:lineRule="auto"/>
        <w:ind w:firstLine="0" w:left="420"/>
      </w:pPr>
      <w:r>
        <w:rPr>
          <w:rFonts w:ascii="Times New Roman" w:hAnsi="Times New Roman" w:eastAsia="宋体"/>
          <w:b w:val="0"/>
          <w:sz w:val="18"/>
        </w:rPr>
        <w:t>3.3 实验笔记、附件资料与项目知识库需求分析</w:t>
        <w:tab/>
        <w:t>23</w:t>
      </w:r>
    </w:p>
    <w:p>
      <w:pPr>
        <w:tabs>
          <w:tab w:pos="8220" w:val="right" w:leader="dot"/>
        </w:tabs>
        <w:spacing w:before="0" w:after="0" w:line="240" w:lineRule="auto"/>
        <w:ind w:firstLine="0" w:left="420"/>
      </w:pPr>
      <w:r>
        <w:rPr>
          <w:rFonts w:ascii="Times New Roman" w:hAnsi="Times New Roman" w:eastAsia="宋体"/>
          <w:b w:val="0"/>
          <w:sz w:val="18"/>
        </w:rPr>
        <w:t>3.4 AI 辅助实验记录管理需求分析</w:t>
        <w:tab/>
        <w:t>23</w:t>
      </w:r>
    </w:p>
    <w:p>
      <w:pPr>
        <w:tabs>
          <w:tab w:pos="8220" w:val="right" w:leader="dot"/>
        </w:tabs>
        <w:spacing w:before="0" w:after="0" w:line="240" w:lineRule="auto"/>
        <w:ind w:firstLine="0" w:left="420"/>
      </w:pPr>
      <w:r>
        <w:rPr>
          <w:rFonts w:ascii="Times New Roman" w:hAnsi="Times New Roman" w:eastAsia="宋体"/>
          <w:b w:val="0"/>
          <w:sz w:val="18"/>
        </w:rPr>
        <w:t>3.5 系统非功能需求分析</w:t>
        <w:tab/>
        <w:t>24</w:t>
      </w:r>
    </w:p>
    <w:p>
      <w:pPr>
        <w:tabs>
          <w:tab w:pos="8220" w:val="right" w:leader="dot"/>
        </w:tabs>
        <w:spacing w:before="0" w:after="0" w:line="240" w:lineRule="auto"/>
        <w:ind w:firstLine="0" w:left="420"/>
      </w:pPr>
      <w:r>
        <w:rPr>
          <w:rFonts w:ascii="Times New Roman" w:hAnsi="Times New Roman" w:eastAsia="宋体"/>
          <w:b w:val="0"/>
          <w:sz w:val="18"/>
        </w:rPr>
        <w:t>3.6 关键问题建模</w:t>
        <w:tab/>
        <w:t>24</w:t>
      </w:r>
    </w:p>
    <w:p>
      <w:pPr>
        <w:tabs>
          <w:tab w:pos="8220" w:val="right" w:leader="dot"/>
        </w:tabs>
        <w:spacing w:before="0" w:after="0" w:line="240" w:lineRule="auto"/>
        <w:ind w:firstLine="0" w:left="420"/>
      </w:pPr>
      <w:r>
        <w:rPr>
          <w:rFonts w:ascii="Times New Roman" w:hAnsi="Times New Roman" w:eastAsia="宋体"/>
          <w:b w:val="0"/>
          <w:sz w:val="18"/>
        </w:rPr>
        <w:t>3.7 本章小结</w:t>
        <w:tab/>
        <w:t>26</w:t>
      </w:r>
    </w:p>
    <w:p>
      <w:pPr>
        <w:tabs>
          <w:tab w:pos="8220" w:val="right" w:leader="dot"/>
        </w:tabs>
        <w:spacing w:before="0" w:after="0" w:line="240" w:lineRule="auto"/>
        <w:ind w:firstLine="0" w:left="0"/>
      </w:pPr>
      <w:r>
        <w:rPr>
          <w:rFonts w:ascii="Times New Roman" w:hAnsi="Times New Roman" w:eastAsia="黑体"/>
          <w:b/>
          <w:sz w:val="20"/>
        </w:rPr>
        <w:t>第四章 实验知识图谱构建与可信知识管理方法</w:t>
        <w:tab/>
        <w:t>26</w:t>
      </w:r>
    </w:p>
    <w:p>
      <w:pPr>
        <w:tabs>
          <w:tab w:pos="8220" w:val="right" w:leader="dot"/>
        </w:tabs>
        <w:spacing w:before="0" w:after="0" w:line="240" w:lineRule="auto"/>
        <w:ind w:firstLine="0" w:left="420"/>
      </w:pPr>
      <w:r>
        <w:rPr>
          <w:rFonts w:ascii="Times New Roman" w:hAnsi="Times New Roman" w:eastAsia="宋体"/>
          <w:b w:val="0"/>
          <w:sz w:val="18"/>
        </w:rPr>
        <w:t>4.1 实验知识图谱总体设计</w:t>
        <w:tab/>
        <w:t>27</w:t>
      </w:r>
    </w:p>
    <w:p>
      <w:pPr>
        <w:tabs>
          <w:tab w:pos="8220" w:val="right" w:leader="dot"/>
        </w:tabs>
        <w:spacing w:before="0" w:after="0" w:line="240" w:lineRule="auto"/>
        <w:ind w:firstLine="0" w:left="420"/>
      </w:pPr>
      <w:r>
        <w:rPr>
          <w:rFonts w:ascii="Times New Roman" w:hAnsi="Times New Roman" w:eastAsia="宋体"/>
          <w:b w:val="0"/>
          <w:sz w:val="18"/>
        </w:rPr>
        <w:t>4.2 实验记录实体定义</w:t>
        <w:tab/>
        <w:t>27</w:t>
      </w:r>
    </w:p>
    <w:p>
      <w:pPr>
        <w:tabs>
          <w:tab w:pos="8220" w:val="right" w:leader="dot"/>
        </w:tabs>
        <w:spacing w:before="0" w:after="0" w:line="240" w:lineRule="auto"/>
        <w:ind w:firstLine="0" w:left="420"/>
      </w:pPr>
      <w:r>
        <w:rPr>
          <w:rFonts w:ascii="Times New Roman" w:hAnsi="Times New Roman" w:eastAsia="宋体"/>
          <w:b w:val="0"/>
          <w:sz w:val="18"/>
        </w:rPr>
        <w:t>4.3 实验知识关系定义</w:t>
        <w:tab/>
        <w:t>28</w:t>
      </w:r>
    </w:p>
    <w:p>
      <w:pPr>
        <w:tabs>
          <w:tab w:pos="8220" w:val="right" w:leader="dot"/>
        </w:tabs>
        <w:spacing w:before="0" w:after="0" w:line="240" w:lineRule="auto"/>
        <w:ind w:firstLine="0" w:left="420"/>
      </w:pPr>
      <w:r>
        <w:rPr>
          <w:rFonts w:ascii="Times New Roman" w:hAnsi="Times New Roman" w:eastAsia="宋体"/>
          <w:b w:val="0"/>
          <w:sz w:val="18"/>
        </w:rPr>
        <w:t>4.4 基于实验笔记内容的实体关系抽取方法</w:t>
        <w:tab/>
        <w:t>29</w:t>
      </w:r>
    </w:p>
    <w:p>
      <w:pPr>
        <w:tabs>
          <w:tab w:pos="8220" w:val="right" w:leader="dot"/>
        </w:tabs>
        <w:spacing w:before="0" w:after="0" w:line="240" w:lineRule="auto"/>
        <w:ind w:firstLine="0" w:left="420"/>
      </w:pPr>
      <w:r>
        <w:rPr>
          <w:rFonts w:ascii="Times New Roman" w:hAnsi="Times New Roman" w:eastAsia="宋体"/>
          <w:b w:val="0"/>
          <w:sz w:val="18"/>
        </w:rPr>
        <w:t>4.5 面向项目权限的知识图谱更新机制</w:t>
        <w:tab/>
        <w:t>31</w:t>
      </w:r>
    </w:p>
    <w:p>
      <w:r>
        <w:br w:type="page"/>
      </w:r>
    </w:p>
    <w:p>
      <w:pPr>
        <w:tabs>
          <w:tab w:pos="8220" w:val="right" w:leader="dot"/>
        </w:tabs>
        <w:spacing w:before="0" w:after="0" w:line="240" w:lineRule="auto"/>
        <w:ind w:firstLine="0" w:left="420"/>
      </w:pPr>
      <w:r>
        <w:rPr>
          <w:rFonts w:ascii="Times New Roman" w:hAnsi="Times New Roman" w:eastAsia="宋体"/>
          <w:b w:val="0"/>
          <w:sz w:val="18"/>
        </w:rPr>
        <w:t>4.6 资料审核与知识入库机制</w:t>
        <w:tab/>
        <w:t>31</w:t>
      </w:r>
    </w:p>
    <w:p>
      <w:pPr>
        <w:tabs>
          <w:tab w:pos="8220" w:val="right" w:leader="dot"/>
        </w:tabs>
        <w:spacing w:before="0" w:after="0" w:line="240" w:lineRule="auto"/>
        <w:ind w:firstLine="0" w:left="420"/>
      </w:pPr>
      <w:r>
        <w:rPr>
          <w:rFonts w:ascii="Times New Roman" w:hAnsi="Times New Roman" w:eastAsia="宋体"/>
          <w:b w:val="0"/>
          <w:sz w:val="18"/>
        </w:rPr>
        <w:t>4.7 实验知识图谱可视化与关联检索</w:t>
        <w:tab/>
        <w:t>32</w:t>
      </w:r>
    </w:p>
    <w:p>
      <w:pPr>
        <w:tabs>
          <w:tab w:pos="8220" w:val="right" w:leader="dot"/>
        </w:tabs>
        <w:spacing w:before="0" w:after="0" w:line="240" w:lineRule="auto"/>
        <w:ind w:firstLine="0" w:left="420"/>
      </w:pPr>
      <w:r>
        <w:rPr>
          <w:rFonts w:ascii="Times New Roman" w:hAnsi="Times New Roman" w:eastAsia="宋体"/>
          <w:b w:val="0"/>
          <w:sz w:val="18"/>
        </w:rPr>
        <w:t>4.8 本章小结</w:t>
        <w:tab/>
        <w:t>32</w:t>
      </w:r>
    </w:p>
    <w:p>
      <w:pPr>
        <w:tabs>
          <w:tab w:pos="8220" w:val="right" w:leader="dot"/>
        </w:tabs>
        <w:spacing w:before="0" w:after="0" w:line="240" w:lineRule="auto"/>
        <w:ind w:firstLine="0" w:left="0"/>
      </w:pPr>
      <w:r>
        <w:rPr>
          <w:rFonts w:ascii="Times New Roman" w:hAnsi="Times New Roman" w:eastAsia="黑体"/>
          <w:b/>
          <w:sz w:val="20"/>
        </w:rPr>
        <w:t>第五章 基于知识图谱与 RAG 的智能问答及固定任务型辅助生成方法</w:t>
        <w:tab/>
        <w:t>33</w:t>
      </w:r>
    </w:p>
    <w:p>
      <w:pPr>
        <w:tabs>
          <w:tab w:pos="8220" w:val="right" w:leader="dot"/>
        </w:tabs>
        <w:spacing w:before="0" w:after="0" w:line="240" w:lineRule="auto"/>
        <w:ind w:firstLine="0" w:left="420"/>
      </w:pPr>
      <w:r>
        <w:rPr>
          <w:rFonts w:ascii="Times New Roman" w:hAnsi="Times New Roman" w:eastAsia="宋体"/>
          <w:b w:val="0"/>
          <w:sz w:val="18"/>
        </w:rPr>
        <w:t>5.1 项目级 RAG 知识库构建方法</w:t>
        <w:tab/>
        <w:t>33</w:t>
      </w:r>
    </w:p>
    <w:p>
      <w:pPr>
        <w:tabs>
          <w:tab w:pos="8220" w:val="right" w:leader="dot"/>
        </w:tabs>
        <w:spacing w:before="0" w:after="0" w:line="240" w:lineRule="auto"/>
        <w:ind w:firstLine="0" w:left="420"/>
      </w:pPr>
      <w:r>
        <w:rPr>
          <w:rFonts w:ascii="Times New Roman" w:hAnsi="Times New Roman" w:eastAsia="宋体"/>
          <w:b w:val="0"/>
          <w:sz w:val="18"/>
        </w:rPr>
        <w:t>5.2 融合知识图谱的检索增强策略</w:t>
        <w:tab/>
        <w:t>34</w:t>
      </w:r>
    </w:p>
    <w:p>
      <w:pPr>
        <w:tabs>
          <w:tab w:pos="8220" w:val="right" w:leader="dot"/>
        </w:tabs>
        <w:spacing w:before="0" w:after="0" w:line="240" w:lineRule="auto"/>
        <w:ind w:firstLine="0" w:left="420"/>
      </w:pPr>
      <w:r>
        <w:rPr>
          <w:rFonts w:ascii="Times New Roman" w:hAnsi="Times New Roman" w:eastAsia="宋体"/>
          <w:b w:val="0"/>
          <w:sz w:val="18"/>
        </w:rPr>
        <w:t>5.3 权限约束下的智能问答流程</w:t>
        <w:tab/>
        <w:t>35</w:t>
      </w:r>
    </w:p>
    <w:p>
      <w:pPr>
        <w:tabs>
          <w:tab w:pos="8220" w:val="right" w:leader="dot"/>
        </w:tabs>
        <w:spacing w:before="0" w:after="0" w:line="240" w:lineRule="auto"/>
        <w:ind w:firstLine="0" w:left="420"/>
      </w:pPr>
      <w:r>
        <w:rPr>
          <w:rFonts w:ascii="Times New Roman" w:hAnsi="Times New Roman" w:eastAsia="宋体"/>
          <w:b w:val="0"/>
          <w:sz w:val="18"/>
        </w:rPr>
        <w:t>5.4 引用来源与回答可追溯机制</w:t>
        <w:tab/>
        <w:t>36</w:t>
      </w:r>
    </w:p>
    <w:p>
      <w:pPr>
        <w:tabs>
          <w:tab w:pos="8220" w:val="right" w:leader="dot"/>
        </w:tabs>
        <w:spacing w:before="0" w:after="0" w:line="240" w:lineRule="auto"/>
        <w:ind w:firstLine="0" w:left="420"/>
      </w:pPr>
      <w:r>
        <w:rPr>
          <w:rFonts w:ascii="Times New Roman" w:hAnsi="Times New Roman" w:eastAsia="宋体"/>
          <w:b w:val="0"/>
          <w:sz w:val="18"/>
        </w:rPr>
        <w:t>5.5 面向实验笔记的固定任务型辅助生成设计</w:t>
        <w:tab/>
        <w:t>36</w:t>
      </w:r>
    </w:p>
    <w:p>
      <w:pPr>
        <w:tabs>
          <w:tab w:pos="8220" w:val="right" w:leader="dot"/>
        </w:tabs>
        <w:spacing w:before="0" w:after="0" w:line="240" w:lineRule="auto"/>
        <w:ind w:firstLine="0" w:left="420"/>
      </w:pPr>
      <w:r>
        <w:rPr>
          <w:rFonts w:ascii="Times New Roman" w:hAnsi="Times New Roman" w:eastAsia="宋体"/>
          <w:b w:val="0"/>
          <w:sz w:val="18"/>
        </w:rPr>
        <w:t>5.6 基于工具调用/MCP 的辅助生成机制</w:t>
        <w:tab/>
        <w:t>38</w:t>
      </w:r>
    </w:p>
    <w:p>
      <w:pPr>
        <w:tabs>
          <w:tab w:pos="8220" w:val="right" w:leader="dot"/>
        </w:tabs>
        <w:spacing w:before="0" w:after="0" w:line="240" w:lineRule="auto"/>
        <w:ind w:firstLine="0" w:left="420"/>
      </w:pPr>
      <w:r>
        <w:rPr>
          <w:rFonts w:ascii="Times New Roman" w:hAnsi="Times New Roman" w:eastAsia="宋体"/>
          <w:b w:val="0"/>
          <w:sz w:val="18"/>
        </w:rPr>
        <w:t>5.7 本章小结</w:t>
        <w:tab/>
        <w:t>38</w:t>
      </w:r>
    </w:p>
    <w:p>
      <w:pPr>
        <w:tabs>
          <w:tab w:pos="8220" w:val="right" w:leader="dot"/>
        </w:tabs>
        <w:spacing w:before="0" w:after="0" w:line="240" w:lineRule="auto"/>
        <w:ind w:firstLine="0" w:left="0"/>
      </w:pPr>
      <w:r>
        <w:rPr>
          <w:rFonts w:ascii="Times New Roman" w:hAnsi="Times New Roman" w:eastAsia="黑体"/>
          <w:b/>
          <w:sz w:val="20"/>
        </w:rPr>
        <w:t>第六章 智能电子实验笔记系统设计与实现</w:t>
        <w:tab/>
        <w:t>39</w:t>
      </w:r>
    </w:p>
    <w:p>
      <w:pPr>
        <w:tabs>
          <w:tab w:pos="8220" w:val="right" w:leader="dot"/>
        </w:tabs>
        <w:spacing w:before="0" w:after="0" w:line="240" w:lineRule="auto"/>
        <w:ind w:firstLine="0" w:left="420"/>
      </w:pPr>
      <w:r>
        <w:rPr>
          <w:rFonts w:ascii="Times New Roman" w:hAnsi="Times New Roman" w:eastAsia="宋体"/>
          <w:b w:val="0"/>
          <w:sz w:val="18"/>
        </w:rPr>
        <w:t>6.1 系统架构设计</w:t>
        <w:tab/>
        <w:t>39</w:t>
      </w:r>
    </w:p>
    <w:p>
      <w:pPr>
        <w:tabs>
          <w:tab w:pos="8220" w:val="right" w:leader="dot"/>
        </w:tabs>
        <w:spacing w:before="0" w:after="0" w:line="240" w:lineRule="auto"/>
        <w:ind w:firstLine="0" w:left="420"/>
      </w:pPr>
      <w:r>
        <w:rPr>
          <w:rFonts w:ascii="Times New Roman" w:hAnsi="Times New Roman" w:eastAsia="宋体"/>
          <w:b w:val="0"/>
          <w:sz w:val="18"/>
        </w:rPr>
        <w:t>6.2 系统功能模块设计</w:t>
        <w:tab/>
        <w:t>39</w:t>
      </w:r>
    </w:p>
    <w:p>
      <w:pPr>
        <w:tabs>
          <w:tab w:pos="8220" w:val="right" w:leader="dot"/>
        </w:tabs>
        <w:spacing w:before="0" w:after="0" w:line="240" w:lineRule="auto"/>
        <w:ind w:firstLine="0" w:left="420"/>
      </w:pPr>
      <w:r>
        <w:rPr>
          <w:rFonts w:ascii="Times New Roman" w:hAnsi="Times New Roman" w:eastAsia="宋体"/>
          <w:b w:val="0"/>
          <w:sz w:val="18"/>
        </w:rPr>
        <w:t>6.3 数据库设计</w:t>
        <w:tab/>
        <w:t>41</w:t>
      </w:r>
    </w:p>
    <w:p>
      <w:pPr>
        <w:tabs>
          <w:tab w:pos="8220" w:val="right" w:leader="dot"/>
        </w:tabs>
        <w:spacing w:before="0" w:after="0" w:line="240" w:lineRule="auto"/>
        <w:ind w:firstLine="0" w:left="420"/>
      </w:pPr>
      <w:r>
        <w:rPr>
          <w:rFonts w:ascii="Times New Roman" w:hAnsi="Times New Roman" w:eastAsia="宋体"/>
          <w:b w:val="0"/>
          <w:sz w:val="18"/>
        </w:rPr>
        <w:t>6.4 用户与权限模块实现</w:t>
        <w:tab/>
        <w:t>41</w:t>
      </w:r>
    </w:p>
    <w:p>
      <w:pPr>
        <w:tabs>
          <w:tab w:pos="8220" w:val="right" w:leader="dot"/>
        </w:tabs>
        <w:spacing w:before="0" w:after="0" w:line="240" w:lineRule="auto"/>
        <w:ind w:firstLine="0" w:left="420"/>
      </w:pPr>
      <w:r>
        <w:rPr>
          <w:rFonts w:ascii="Times New Roman" w:hAnsi="Times New Roman" w:eastAsia="宋体"/>
          <w:b w:val="0"/>
          <w:sz w:val="18"/>
        </w:rPr>
        <w:t>6.5 项目与实验笔记模块实现</w:t>
        <w:tab/>
        <w:t>42</w:t>
      </w:r>
    </w:p>
    <w:p>
      <w:pPr>
        <w:tabs>
          <w:tab w:pos="8220" w:val="right" w:leader="dot"/>
        </w:tabs>
        <w:spacing w:before="0" w:after="0" w:line="240" w:lineRule="auto"/>
        <w:ind w:firstLine="0" w:left="420"/>
      </w:pPr>
      <w:r>
        <w:rPr>
          <w:rFonts w:ascii="Times New Roman" w:hAnsi="Times New Roman" w:eastAsia="宋体"/>
          <w:b w:val="0"/>
          <w:sz w:val="18"/>
        </w:rPr>
        <w:t>6.6 附件资料与审核模块实现</w:t>
        <w:tab/>
        <w:t>43</w:t>
      </w:r>
    </w:p>
    <w:p>
      <w:pPr>
        <w:tabs>
          <w:tab w:pos="8220" w:val="right" w:leader="dot"/>
        </w:tabs>
        <w:spacing w:before="0" w:after="0" w:line="240" w:lineRule="auto"/>
        <w:ind w:firstLine="0" w:left="420"/>
      </w:pPr>
      <w:r>
        <w:rPr>
          <w:rFonts w:ascii="Times New Roman" w:hAnsi="Times New Roman" w:eastAsia="宋体"/>
          <w:b w:val="0"/>
          <w:sz w:val="18"/>
        </w:rPr>
        <w:t>6.7 知识图谱模块实现</w:t>
        <w:tab/>
        <w:t>44</w:t>
      </w:r>
    </w:p>
    <w:p>
      <w:pPr>
        <w:tabs>
          <w:tab w:pos="8220" w:val="right" w:leader="dot"/>
        </w:tabs>
        <w:spacing w:before="0" w:after="0" w:line="240" w:lineRule="auto"/>
        <w:ind w:firstLine="0" w:left="420"/>
      </w:pPr>
      <w:r>
        <w:rPr>
          <w:rFonts w:ascii="Times New Roman" w:hAnsi="Times New Roman" w:eastAsia="宋体"/>
          <w:b w:val="0"/>
          <w:sz w:val="18"/>
        </w:rPr>
        <w:t>6.8 AI 问答与智能辅助生成模块实现</w:t>
        <w:tab/>
        <w:t>44</w:t>
      </w:r>
    </w:p>
    <w:p>
      <w:pPr>
        <w:tabs>
          <w:tab w:pos="8220" w:val="right" w:leader="dot"/>
        </w:tabs>
        <w:spacing w:before="0" w:after="0" w:line="240" w:lineRule="auto"/>
        <w:ind w:firstLine="0" w:left="420"/>
      </w:pPr>
      <w:r>
        <w:rPr>
          <w:rFonts w:ascii="Times New Roman" w:hAnsi="Times New Roman" w:eastAsia="宋体"/>
          <w:b w:val="0"/>
          <w:sz w:val="18"/>
        </w:rPr>
        <w:t>6.9 安全与审计追溯实现</w:t>
        <w:tab/>
        <w:t>45</w:t>
      </w:r>
    </w:p>
    <w:p>
      <w:pPr>
        <w:tabs>
          <w:tab w:pos="8220" w:val="right" w:leader="dot"/>
        </w:tabs>
        <w:spacing w:before="0" w:after="0" w:line="240" w:lineRule="auto"/>
        <w:ind w:firstLine="0" w:left="420"/>
      </w:pPr>
      <w:r>
        <w:rPr>
          <w:rFonts w:ascii="Times New Roman" w:hAnsi="Times New Roman" w:eastAsia="宋体"/>
          <w:b w:val="0"/>
          <w:sz w:val="18"/>
        </w:rPr>
        <w:t>6.10 本章小结</w:t>
        <w:tab/>
        <w:t>46</w:t>
      </w:r>
    </w:p>
    <w:p>
      <w:pPr>
        <w:tabs>
          <w:tab w:pos="8220" w:val="right" w:leader="dot"/>
        </w:tabs>
        <w:spacing w:before="0" w:after="0" w:line="240" w:lineRule="auto"/>
        <w:ind w:firstLine="0" w:left="0"/>
      </w:pPr>
      <w:r>
        <w:rPr>
          <w:rFonts w:ascii="Times New Roman" w:hAnsi="Times New Roman" w:eastAsia="黑体"/>
          <w:b/>
          <w:sz w:val="20"/>
        </w:rPr>
        <w:t>第七章 实验与结果分析</w:t>
        <w:tab/>
        <w:t>46</w:t>
      </w:r>
    </w:p>
    <w:p>
      <w:pPr>
        <w:tabs>
          <w:tab w:pos="8220" w:val="right" w:leader="dot"/>
        </w:tabs>
        <w:spacing w:before="0" w:after="0" w:line="240" w:lineRule="auto"/>
        <w:ind w:firstLine="0" w:left="420"/>
      </w:pPr>
      <w:r>
        <w:rPr>
          <w:rFonts w:ascii="Times New Roman" w:hAnsi="Times New Roman" w:eastAsia="宋体"/>
          <w:b w:val="0"/>
          <w:sz w:val="18"/>
        </w:rPr>
        <w:t>7.1 实验目标与评价指标</w:t>
        <w:tab/>
        <w:t>46</w:t>
      </w:r>
    </w:p>
    <w:p>
      <w:pPr>
        <w:tabs>
          <w:tab w:pos="8220" w:val="right" w:leader="dot"/>
        </w:tabs>
        <w:spacing w:before="0" w:after="0" w:line="240" w:lineRule="auto"/>
        <w:ind w:firstLine="0" w:left="420"/>
      </w:pPr>
      <w:r>
        <w:rPr>
          <w:rFonts w:ascii="Times New Roman" w:hAnsi="Times New Roman" w:eastAsia="宋体"/>
          <w:b w:val="0"/>
          <w:sz w:val="18"/>
        </w:rPr>
        <w:t>7.2 实验环境与测试数据</w:t>
        <w:tab/>
        <w:t>48</w:t>
      </w:r>
    </w:p>
    <w:p>
      <w:pPr>
        <w:tabs>
          <w:tab w:pos="8220" w:val="right" w:leader="dot"/>
        </w:tabs>
        <w:spacing w:before="0" w:after="0" w:line="240" w:lineRule="auto"/>
        <w:ind w:firstLine="0" w:left="420"/>
      </w:pPr>
      <w:r>
        <w:rPr>
          <w:rFonts w:ascii="Times New Roman" w:hAnsi="Times New Roman" w:eastAsia="宋体"/>
          <w:b w:val="0"/>
          <w:sz w:val="18"/>
        </w:rPr>
        <w:t>7.3 功能闭环与安全边界测试</w:t>
        <w:tab/>
        <w:t>49</w:t>
      </w:r>
    </w:p>
    <w:p>
      <w:pPr>
        <w:tabs>
          <w:tab w:pos="8220" w:val="right" w:leader="dot"/>
        </w:tabs>
        <w:spacing w:before="0" w:after="0" w:line="240" w:lineRule="auto"/>
        <w:ind w:firstLine="0" w:left="420"/>
      </w:pPr>
      <w:r>
        <w:rPr>
          <w:rFonts w:ascii="Times New Roman" w:hAnsi="Times New Roman" w:eastAsia="宋体"/>
          <w:b w:val="0"/>
          <w:sz w:val="18"/>
        </w:rPr>
        <w:t>7.4 知识图谱构建效果分析</w:t>
        <w:tab/>
        <w:t>50</w:t>
      </w:r>
    </w:p>
    <w:p>
      <w:pPr>
        <w:tabs>
          <w:tab w:pos="8220" w:val="right" w:leader="dot"/>
        </w:tabs>
        <w:spacing w:before="0" w:after="0" w:line="240" w:lineRule="auto"/>
        <w:ind w:firstLine="0" w:left="420"/>
      </w:pPr>
      <w:r>
        <w:rPr>
          <w:rFonts w:ascii="Times New Roman" w:hAnsi="Times New Roman" w:eastAsia="宋体"/>
          <w:b w:val="0"/>
          <w:sz w:val="18"/>
        </w:rPr>
        <w:t>7.5 普通 RAG 与图谱增强 RAG 对照实验</w:t>
        <w:tab/>
        <w:t>51</w:t>
      </w:r>
    </w:p>
    <w:p>
      <w:pPr>
        <w:tabs>
          <w:tab w:pos="8220" w:val="right" w:leader="dot"/>
        </w:tabs>
        <w:spacing w:before="0" w:after="0" w:line="240" w:lineRule="auto"/>
        <w:ind w:firstLine="0" w:left="420"/>
      </w:pPr>
      <w:r>
        <w:rPr>
          <w:rFonts w:ascii="Times New Roman" w:hAnsi="Times New Roman" w:eastAsia="宋体"/>
          <w:b w:val="0"/>
          <w:sz w:val="18"/>
        </w:rPr>
        <w:t>7.6 固定任务型智能辅助生成验证</w:t>
        <w:tab/>
        <w:t>55</w:t>
      </w:r>
    </w:p>
    <w:p>
      <w:pPr>
        <w:tabs>
          <w:tab w:pos="8220" w:val="right" w:leader="dot"/>
        </w:tabs>
        <w:spacing w:before="0" w:after="0" w:line="240" w:lineRule="auto"/>
        <w:ind w:firstLine="0" w:left="420"/>
      </w:pPr>
      <w:r>
        <w:rPr>
          <w:rFonts w:ascii="Times New Roman" w:hAnsi="Times New Roman" w:eastAsia="宋体"/>
          <w:b w:val="0"/>
          <w:sz w:val="18"/>
        </w:rPr>
        <w:t>7.7 场景化验证与审计追溯</w:t>
        <w:tab/>
        <w:t>56</w:t>
      </w:r>
    </w:p>
    <w:p>
      <w:r>
        <w:br w:type="page"/>
      </w:r>
    </w:p>
    <w:p>
      <w:pPr>
        <w:tabs>
          <w:tab w:pos="8220" w:val="right" w:leader="dot"/>
        </w:tabs>
        <w:spacing w:before="0" w:after="0" w:line="240" w:lineRule="auto"/>
        <w:ind w:firstLine="0" w:left="420"/>
      </w:pPr>
      <w:r>
        <w:rPr>
          <w:rFonts w:ascii="Times New Roman" w:hAnsi="Times New Roman" w:eastAsia="宋体"/>
          <w:b w:val="0"/>
          <w:sz w:val="18"/>
        </w:rPr>
        <w:t>7.8 实验结果分析</w:t>
        <w:tab/>
        <w:t>57</w:t>
      </w:r>
    </w:p>
    <w:p>
      <w:pPr>
        <w:tabs>
          <w:tab w:pos="8220" w:val="right" w:leader="dot"/>
        </w:tabs>
        <w:spacing w:before="0" w:after="0" w:line="240" w:lineRule="auto"/>
        <w:ind w:firstLine="0" w:left="420"/>
      </w:pPr>
      <w:r>
        <w:rPr>
          <w:rFonts w:ascii="Times New Roman" w:hAnsi="Times New Roman" w:eastAsia="宋体"/>
          <w:b w:val="0"/>
          <w:sz w:val="18"/>
        </w:rPr>
        <w:t>7.9 本章小结</w:t>
        <w:tab/>
        <w:t>58</w:t>
      </w:r>
    </w:p>
    <w:p>
      <w:pPr>
        <w:tabs>
          <w:tab w:pos="8220" w:val="right" w:leader="dot"/>
        </w:tabs>
        <w:spacing w:before="0" w:after="0" w:line="240" w:lineRule="auto"/>
        <w:ind w:firstLine="0" w:left="0"/>
      </w:pPr>
      <w:r>
        <w:rPr>
          <w:rFonts w:ascii="Times New Roman" w:hAnsi="Times New Roman" w:eastAsia="黑体"/>
          <w:b/>
          <w:sz w:val="20"/>
        </w:rPr>
        <w:t>第八章 总结与展望</w:t>
        <w:tab/>
        <w:t>59</w:t>
      </w:r>
    </w:p>
    <w:p>
      <w:pPr>
        <w:tabs>
          <w:tab w:pos="8220" w:val="right" w:leader="dot"/>
        </w:tabs>
        <w:spacing w:before="0" w:after="0" w:line="240" w:lineRule="auto"/>
        <w:ind w:firstLine="0" w:left="420"/>
      </w:pPr>
      <w:r>
        <w:rPr>
          <w:rFonts w:ascii="Times New Roman" w:hAnsi="Times New Roman" w:eastAsia="宋体"/>
          <w:b w:val="0"/>
          <w:sz w:val="18"/>
        </w:rPr>
        <w:t>8.1 工作总结</w:t>
        <w:tab/>
        <w:t>59</w:t>
      </w:r>
    </w:p>
    <w:p>
      <w:pPr>
        <w:tabs>
          <w:tab w:pos="8220" w:val="right" w:leader="dot"/>
        </w:tabs>
        <w:spacing w:before="0" w:after="0" w:line="240" w:lineRule="auto"/>
        <w:ind w:firstLine="0" w:left="420"/>
      </w:pPr>
      <w:r>
        <w:rPr>
          <w:rFonts w:ascii="Times New Roman" w:hAnsi="Times New Roman" w:eastAsia="宋体"/>
          <w:b w:val="0"/>
          <w:sz w:val="18"/>
        </w:rPr>
        <w:t>8.2 主要创新点总结</w:t>
        <w:tab/>
        <w:t>59</w:t>
      </w:r>
    </w:p>
    <w:p>
      <w:pPr>
        <w:tabs>
          <w:tab w:pos="8220" w:val="right" w:leader="dot"/>
        </w:tabs>
        <w:spacing w:before="0" w:after="0" w:line="240" w:lineRule="auto"/>
        <w:ind w:firstLine="0" w:left="420"/>
      </w:pPr>
      <w:r>
        <w:rPr>
          <w:rFonts w:ascii="Times New Roman" w:hAnsi="Times New Roman" w:eastAsia="宋体"/>
          <w:b w:val="0"/>
          <w:sz w:val="18"/>
        </w:rPr>
        <w:t>8.3 不足分析</w:t>
        <w:tab/>
        <w:t>60</w:t>
      </w:r>
    </w:p>
    <w:p>
      <w:pPr>
        <w:tabs>
          <w:tab w:pos="8220" w:val="right" w:leader="dot"/>
        </w:tabs>
        <w:spacing w:before="0" w:after="0" w:line="240" w:lineRule="auto"/>
        <w:ind w:firstLine="0" w:left="420"/>
      </w:pPr>
      <w:r>
        <w:rPr>
          <w:rFonts w:ascii="Times New Roman" w:hAnsi="Times New Roman" w:eastAsia="宋体"/>
          <w:b w:val="0"/>
          <w:sz w:val="18"/>
        </w:rPr>
        <w:t>8.4 未来展望</w:t>
        <w:tab/>
        <w:t>60</w:t>
      </w:r>
    </w:p>
    <w:p>
      <w:pPr>
        <w:tabs>
          <w:tab w:pos="8220" w:val="right" w:leader="dot"/>
        </w:tabs>
        <w:spacing w:before="0" w:after="0" w:line="240" w:lineRule="auto"/>
        <w:ind w:firstLine="0" w:left="0"/>
      </w:pPr>
      <w:r>
        <w:rPr>
          <w:rFonts w:ascii="Times New Roman" w:hAnsi="Times New Roman" w:eastAsia="黑体"/>
          <w:b/>
          <w:sz w:val="20"/>
        </w:rPr>
        <w:t>附录 A RAG 对照实验问题清单</w:t>
        <w:tab/>
        <w:t>60</w:t>
      </w:r>
    </w:p>
    <w:p>
      <w:pPr>
        <w:tabs>
          <w:tab w:pos="8220" w:val="right" w:leader="dot"/>
        </w:tabs>
        <w:spacing w:before="0" w:after="0" w:line="240" w:lineRule="auto"/>
        <w:ind w:firstLine="0" w:left="0"/>
      </w:pPr>
      <w:r>
        <w:rPr>
          <w:rFonts w:ascii="Times New Roman" w:hAnsi="Times New Roman" w:eastAsia="黑体"/>
          <w:b/>
          <w:sz w:val="20"/>
        </w:rPr>
        <w:t>附录 B 系统实现与评价补充材料</w:t>
        <w:tab/>
        <w:t>62</w:t>
      </w:r>
    </w:p>
    <w:p>
      <w:pPr>
        <w:tabs>
          <w:tab w:pos="8220" w:val="right" w:leader="dot"/>
        </w:tabs>
        <w:spacing w:before="0" w:after="0" w:line="240" w:lineRule="auto"/>
        <w:ind w:firstLine="0" w:left="420"/>
      </w:pPr>
      <w:r>
        <w:rPr>
          <w:rFonts w:ascii="Times New Roman" w:hAnsi="Times New Roman" w:eastAsia="宋体"/>
          <w:b w:val="0"/>
          <w:sz w:val="18"/>
        </w:rPr>
        <w:t>B.1 核心数据表映射</w:t>
        <w:tab/>
        <w:t>62</w:t>
      </w:r>
    </w:p>
    <w:p>
      <w:pPr>
        <w:tabs>
          <w:tab w:pos="8220" w:val="right" w:leader="dot"/>
        </w:tabs>
        <w:spacing w:before="0" w:after="0" w:line="240" w:lineRule="auto"/>
        <w:ind w:firstLine="0" w:left="420"/>
      </w:pPr>
      <w:r>
        <w:rPr>
          <w:rFonts w:ascii="Times New Roman" w:hAnsi="Times New Roman" w:eastAsia="宋体"/>
          <w:b w:val="0"/>
          <w:sz w:val="18"/>
        </w:rPr>
        <w:t>B.2 实验附件与人工盲评协议</w:t>
        <w:tab/>
        <w:t>63</w:t>
      </w:r>
    </w:p>
    <w:p>
      <w:pPr>
        <w:tabs>
          <w:tab w:pos="8220" w:val="right" w:leader="dot"/>
        </w:tabs>
        <w:spacing w:before="0" w:after="0" w:line="240" w:lineRule="auto"/>
        <w:ind w:firstLine="0" w:left="0"/>
      </w:pPr>
      <w:r>
        <w:rPr>
          <w:rFonts w:ascii="Times New Roman" w:hAnsi="Times New Roman" w:eastAsia="黑体"/>
          <w:b/>
          <w:sz w:val="20"/>
        </w:rPr>
        <w:t>参考文献</w:t>
        <w:tab/>
        <w:t>64</w:t>
      </w:r>
    </w:p>
    <w:p>
      <w:r>
        <w:br w:type="page"/>
      </w:r>
    </w:p>
    <w:p>
      <w:pPr>
        <w:pStyle w:val="Heading1"/>
        <w:ind w:firstLine="0"/>
      </w:pPr>
      <w:r>
        <w:t>摘要</w:t>
      </w:r>
    </w:p>
    <w:p>
      <w:r>
        <w:rPr>
          <w:rFonts w:ascii="Times New Roman" w:hAnsi="Times New Roman" w:eastAsia="宋体"/>
          <w:b w:val="0"/>
          <w:sz w:val="24"/>
        </w:rPr>
        <w:t>科研实验记录是实验复现、数据追溯和成果审查的重要依据。针对普通电子实验笔记能够管理记录却难以直接回答实验对象关系、通用 RAG 难以利用笔记结构化关系的问题,本文研究项目级权限约束下已审核实验记录的结构化组织与证据增强问答,并实现一套智能电子实验笔记系统。</w:t>
      </w:r>
    </w:p>
    <w:p>
      <w:r>
        <w:rPr>
          <w:rFonts w:ascii="Times New Roman" w:hAnsi="Times New Roman" w:eastAsia="宋体"/>
          <w:b w:val="0"/>
          <w:sz w:val="24"/>
        </w:rPr>
        <w:t>系统以项目为管理单元,实现实验笔记、附件资料、审核流程、成员权限和审计日志的闭环管理。在知识组织方面,将项目、笔记、人员、资料、实验类型、试剂、仪器、样本和结果建模为项目级知识图谱,并将图谱更新与笔记审核状态绑定,仅从审核通过的记录中抽取实体和关系。在智能问答方面,系统将项目资料检索结果与相关图谱关系共同作为生成依据,支持普通 RAG 与图谱增强 RAG,同时保存来源、图谱命中、响应耗时和评价记录。对于实验总结、周报、阶段报告和图谱概览,系统采用边界明确的固定任务型辅助生成,不扩展为开放式自主智能体。</w:t>
      </w:r>
    </w:p>
    <w:p>
      <w:r>
        <w:rPr>
          <w:rFonts w:ascii="Times New Roman" w:hAnsi="Times New Roman" w:eastAsia="宋体"/>
          <w:b w:val="0"/>
          <w:sz w:val="24"/>
        </w:rPr>
        <w:t>系统基于 FastAPI、PostgreSQL/pgvector、Next.js 和 DeepSeek 接口实现。三个科研场景项目共保存 35 条已审核笔记,构建 357 个实体和 445 条关系。对四条规范化笔记的 53 条实际关系进行金标准核验,得到精确率 98.11%、召回率 100.00% 和 F1 99.05%,同时发现并定位一条由省略中心词导致的误抽关系。20 题同题双模式实验中,两种模式均完成 20 次调用;按固定答案要点计算,普通 RAG 与图谱增强 RAG 的任务完成率分别为 20.0% 和 70.0%,成对 McNemar 精确检验 p=0.0020,其中实验对象关系型问题由 0% 提升至 100%。图谱增强模式平均增加 103.20 ms 时延和 325.70 个 Token,最低图谱得分阈值由 1.0 提高至 4.0 时覆盖率由 95% 降至 60%。上述结果支持图谱证据对当前项目内关系型问题具有补充价值,但不等同于 GraphRAG 的多跳推理能力;金标准范围和规则化任务指标均不支持向复杂自由文本或独立人工盲评外推。</w:t>
      </w:r>
    </w:p>
    <w:p>
      <w:r>
        <w:rPr>
          <w:rFonts w:ascii="Times New Roman" w:hAnsi="Times New Roman" w:eastAsia="宋体"/>
          <w:b w:val="0"/>
          <w:sz w:val="24"/>
        </w:rPr>
        <w:t>关键词:电子实验笔记;科研数据管理;知识图谱;检索增强生成;固定任务型智能辅助生成;可追溯问答</w:t>
      </w:r>
    </w:p>
    <w:p>
      <w:r>
        <w:br w:type="page"/>
      </w:r>
    </w:p>
    <w:p>
      <w:pPr>
        <w:pStyle w:val="Heading1"/>
        <w:ind w:firstLine="0"/>
      </w:pPr>
      <w:r>
        <w:t>Abstract</w:t>
      </w:r>
    </w:p>
    <w:p>
      <w:r>
        <w:rPr>
          <w:rFonts w:ascii="Times New Roman" w:hAnsi="Times New Roman" w:eastAsia="宋体"/>
          <w:b w:val="0"/>
          <w:sz w:val="24"/>
        </w:rPr>
        <w:t>Scientific experimental records are essential for reproducibility, data traceability, and research auditing. Existing electronic laboratory notebooks can manage records and files, but they do not necessarily expose experiment-object relations to question answering, while document-only RAG may miss relations already present in structured notes. This thesis studies the organization of approved experimental records and evidence-enhanced question answering under project-level permission constraints, and implements an intelligent electronic laboratory notebook system.</w:t>
      </w:r>
    </w:p>
    <w:p>
      <w:r>
        <w:rPr>
          <w:rFonts w:ascii="Times New Roman" w:hAnsi="Times New Roman" w:eastAsia="宋体"/>
          <w:b w:val="0"/>
          <w:sz w:val="24"/>
        </w:rPr>
        <w:t>The system uses projects as its management boundary and integrates experiment notes, attachments, review workflows, member permissions, and audit logs. Projects, notes, users, documents, experiment types, reagents, instruments, samples, and results are modeled in a project-level knowledge graph. Graph updates are bound to note review status, so entities and relations are extracted only from approved records. For intelligent question answering, document retrieval results and relevant graph relations are jointly used as generation evidence. The system supports both plain RAG and graph-enhanced RAG while recording sources, graph hits, response latency, and evaluation data. Experiment summaries, weekly reports, stage reports, and graph overviews are implemented as bounded fixed-task generation rather than open-ended autonomous agents.</w:t>
      </w:r>
    </w:p>
    <w:p>
      <w:r>
        <w:rPr>
          <w:rFonts w:ascii="Times New Roman" w:hAnsi="Times New Roman" w:eastAsia="宋体"/>
          <w:b w:val="0"/>
          <w:sz w:val="24"/>
        </w:rPr>
        <w:t>The system is implemented with FastAPI, PostgreSQL/pgvector, Next.js, and the DeepSeek API. Three research-scenario projects contain 35 approved notes, 357 entities, and 445 relations. A gold-set audit of 53 observed relations from four normalized notes yields 98.11% precision, 100.00% recall, and 99.05% F1, while identifying one false extraction caused by an omitted head noun in an enumerated sample phrase. In a paired 20-question experiment, both modes complete all runs. Using fixed answer-key rules, task completion increases from 20.0% for plain RAG to 70.0% for graph-enhanced RAG (exact McNemar test, p=0.0020), including an increase from 0% to 100% on experiment-object relation questions. Graph enhancement adds 103.20 ms mean latency and 325.70 tokens on average. Raising the minimum graph score from 1.0 to 4.0 reduces graph coverage from 95% to 60%. These results support the value of graph evidence for relation-oriented questions in the current project setting, but do not imply the multi-hop reasoning capability of GraphRAG. The limited gold-set scope and rule-based metric do not support generalization to complex free text or replacement of independent human review.</w:t>
      </w:r>
    </w:p>
    <w:p>
      <w:r>
        <w:rPr>
          <w:rFonts w:ascii="Times New Roman" w:hAnsi="Times New Roman" w:eastAsia="宋体"/>
          <w:b w:val="0"/>
          <w:sz w:val="24"/>
        </w:rPr>
        <w:t>Keywords: Electronic Laboratory Notebook; Research Data Management; Knowledge Graph; Retrieval-Augmented Generation; Fixed-Task Intelligent Generation; Traceable Question Answering</w:t>
      </w:r>
    </w:p>
    <w:p>
      <w:pPr>
        <w:pStyle w:val="Heading1"/>
        <w:ind w:firstLine="0"/>
      </w:pPr>
      <w:r>
        <w:t>第一章 绪论</w:t>
      </w:r>
    </w:p>
    <w:p>
      <w:pPr>
        <w:pStyle w:val="Heading2"/>
        <w:ind w:firstLine="0"/>
      </w:pPr>
      <w:r>
        <w:t>1.1 研究背景及意义</w:t>
      </w:r>
    </w:p>
    <w:p>
      <w:r>
        <w:rPr>
          <w:rFonts w:ascii="Times New Roman" w:hAnsi="Times New Roman" w:eastAsia="宋体"/>
          <w:b w:val="0"/>
          <w:sz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r>
        <w:rPr>
          <w:rFonts w:ascii="Times New Roman" w:hAnsi="Times New Roman" w:eastAsia="宋体"/>
          <w:b w:val="0"/>
          <w:sz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r>
        <w:rPr>
          <w:rFonts w:ascii="Times New Roman" w:hAnsi="Times New Roman" w:eastAsia="宋体"/>
          <w:b w:val="0"/>
          <w:sz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r>
        <w:rPr>
          <w:rFonts w:ascii="Times New Roman" w:hAnsi="Times New Roman" w:eastAsia="宋体"/>
          <w:b w:val="0"/>
          <w:sz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pPr>
        <w:pStyle w:val="Heading2"/>
        <w:ind w:firstLine="0"/>
      </w:pPr>
      <w:r>
        <w:t>1.2 国内外研究现状</w:t>
      </w:r>
    </w:p>
    <w:p>
      <w:pPr>
        <w:pStyle w:val="Heading3"/>
        <w:ind w:firstLine="0"/>
      </w:pPr>
      <w:r>
        <w:t>1.2.1 电子实验笔记系统研究现状</w:t>
      </w:r>
    </w:p>
    <w:p>
      <w:r>
        <w:rPr>
          <w:rFonts w:ascii="Times New Roman" w:hAnsi="Times New Roman" w:eastAsia="宋体"/>
          <w:b w:val="0"/>
          <w:sz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r>
        <w:rPr>
          <w:rFonts w:ascii="Times New Roman" w:hAnsi="Times New Roman" w:eastAsia="宋体"/>
          <w:b w:val="0"/>
          <w:sz w:val="24"/>
        </w:rPr>
        <w:t>从现有系统看,ELN 的记录、样本、附件、权限和数据归档等基础功能已经较为成熟。openBIS ELN-LIMS 已能在统一平台内组织实验、样本和数据并实施访问控制[2],国内科研机构也已将电子实验记录本用于实验过程无纸化、协同管理和数据留痕[81]。因此,本文不把“记录数字化”“审核流程”或“项目权限”本身作为创新。本文关注的是已有 ELN 文献尚未直接回答的后续问题:已审核笔记中的试剂、仪器、样本和结果关系如何转化为可查询证据;这些证据如何在不突破项目权限的前提下进入 RAG;每次回答如何保存语料快照、资料片段、图谱关系、提示版本和评价记录以支持复核。</w:t>
      </w:r>
    </w:p>
    <w:p>
      <w:pPr>
        <w:pStyle w:val="Heading3"/>
        <w:ind w:firstLine="0"/>
      </w:pPr>
      <w:r>
        <w:t>1.2.2 大语言模型与 RAG 技术研究现状</w:t>
      </w:r>
    </w:p>
    <w:p>
      <w:r>
        <w:rPr>
          <w:rFonts w:ascii="Times New Roman" w:hAnsi="Times New Roman" w:eastAsia="宋体"/>
          <w:b w:val="0"/>
          <w:sz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等研究,则进一步说明检索增强生成正在从单纯文档片段检索向结构化知识融合和生成质量控制方向发展[10-11,48-49]。</w:t>
      </w:r>
    </w:p>
    <w:p>
      <w:r>
        <w:rPr>
          <w:rFonts w:ascii="Times New Roman" w:hAnsi="Times New Roman" w:eastAsia="宋体"/>
          <w:b w:val="0"/>
          <w:sz w:val="24"/>
        </w:rPr>
        <w:t>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主要依赖文档片段检索,难以直接表达"某实验使用了哪些试剂""某结果来自哪条实验笔记"等结构化关系。GraphRAG 和 LightRAG 面向通用语料构建图结构索引,强调社区摘要、图检索或更高效的图文联合检索[10-11]。2025 年 9 月公开的 GraphSearch 进一步探索了代理式深度图搜索[50],但该文献是在本文系统与实验方案形成后补充检索的近期工作,仅用于说明技术发展,未进入本文方法设计或实验配置。本文方法不复现这些系统的全局摘要、多跳推理或代理式搜索,而是把 ELN 中已有的项目内实体关系作为一跳证据加入提示,研究重点是受审核状态和项目权限约束的证据注入及其可复核效果。</w:t>
      </w:r>
    </w:p>
    <w:p>
      <w:pPr>
        <w:pStyle w:val="Heading3"/>
        <w:ind w:firstLine="0"/>
      </w:pPr>
      <w:r>
        <w:t>1.2.3 知识图谱在科研数据管理中的应用现状</w:t>
      </w:r>
    </w:p>
    <w:p>
      <w:r>
        <w:rPr>
          <w:rFonts w:ascii="Times New Roman" w:hAnsi="Times New Roman" w:eastAsia="宋体"/>
          <w:b w:val="0"/>
          <w:sz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r>
        <w:rPr>
          <w:rFonts w:ascii="Times New Roman" w:hAnsi="Times New Roman" w:eastAsia="宋体"/>
          <w:b w:val="0"/>
          <w:sz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Pr>
        <w:pStyle w:val="Heading3"/>
        <w:ind w:firstLine="0"/>
      </w:pPr>
      <w:r>
        <w:t>1.2.4 智能体与工具调用技术研究现状</w:t>
      </w:r>
    </w:p>
    <w:p>
      <w:r>
        <w:rPr>
          <w:rFonts w:ascii="Times New Roman" w:hAnsi="Times New Roman" w:eastAsia="宋体"/>
          <w:b w:val="0"/>
          <w:sz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r>
        <w:rPr>
          <w:rFonts w:ascii="Times New Roman" w:hAnsi="Times New Roman" w:eastAsia="宋体"/>
          <w:b w:val="0"/>
          <w:sz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r>
        <w:rPr>
          <w:rFonts w:ascii="Times New Roman" w:hAnsi="Times New Roman" w:eastAsia="宋体"/>
          <w:b w:val="0"/>
          <w:sz w:val="24"/>
        </w:rPr>
        <w:t>综合上述研究,表 1-1 从研究对象、关系证据、权限与审核约束、推理能力和评价记录五个维度比较代表性路线。该比较用于界定本文贡献边界,而不是把功能差异直接等同于算法创新。</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路线</w:t>
            </w:r>
          </w:p>
        </w:tc>
        <w:tc>
          <w:tcPr>
            <w:tcW w:type="dxa" w:w="1385"/>
            <w:vAlign w:val="center"/>
          </w:tcPr>
          <w:p>
            <w:pPr>
              <w:ind w:firstLine="0"/>
              <w:jc w:val="center"/>
            </w:pPr>
            <w:r>
              <w:rPr>
                <w:rFonts w:ascii="Times New Roman" w:hAnsi="Times New Roman" w:eastAsia="黑体"/>
                <w:b/>
                <w:sz w:val="18"/>
              </w:rPr>
              <w:t>主要研究对象</w:t>
            </w:r>
          </w:p>
        </w:tc>
        <w:tc>
          <w:tcPr>
            <w:tcW w:type="dxa" w:w="1385"/>
            <w:vAlign w:val="center"/>
          </w:tcPr>
          <w:p>
            <w:pPr>
              <w:ind w:firstLine="0"/>
              <w:jc w:val="center"/>
            </w:pPr>
            <w:r>
              <w:rPr>
                <w:rFonts w:ascii="Times New Roman" w:hAnsi="Times New Roman" w:eastAsia="黑体"/>
                <w:b/>
                <w:sz w:val="18"/>
              </w:rPr>
              <w:t>结构化关系证据</w:t>
            </w:r>
          </w:p>
        </w:tc>
        <w:tc>
          <w:tcPr>
            <w:tcW w:type="dxa" w:w="1385"/>
            <w:vAlign w:val="center"/>
          </w:tcPr>
          <w:p>
            <w:pPr>
              <w:ind w:firstLine="0"/>
              <w:jc w:val="center"/>
            </w:pPr>
            <w:r>
              <w:rPr>
                <w:rFonts w:ascii="Times New Roman" w:hAnsi="Times New Roman" w:eastAsia="黑体"/>
                <w:b/>
                <w:sz w:val="18"/>
              </w:rPr>
              <w:t>权限与审核约束</w:t>
            </w:r>
          </w:p>
        </w:tc>
        <w:tc>
          <w:tcPr>
            <w:tcW w:type="dxa" w:w="1385"/>
            <w:vAlign w:val="center"/>
          </w:tcPr>
          <w:p>
            <w:pPr>
              <w:ind w:firstLine="0"/>
              <w:jc w:val="center"/>
            </w:pPr>
            <w:r>
              <w:rPr>
                <w:rFonts w:ascii="Times New Roman" w:hAnsi="Times New Roman" w:eastAsia="黑体"/>
                <w:b/>
                <w:sz w:val="18"/>
              </w:rPr>
              <w:t>检索/推理能力</w:t>
            </w:r>
          </w:p>
        </w:tc>
        <w:tc>
          <w:tcPr>
            <w:tcW w:type="dxa" w:w="1385"/>
            <w:vAlign w:val="center"/>
          </w:tcPr>
          <w:p>
            <w:pPr>
              <w:ind w:firstLine="0"/>
              <w:jc w:val="center"/>
            </w:pPr>
            <w:r>
              <w:rPr>
                <w:rFonts w:ascii="Times New Roman" w:hAnsi="Times New Roman" w:eastAsia="黑体"/>
                <w:b/>
                <w:sz w:val="18"/>
              </w:rPr>
              <w:t>可复核评价记录</w:t>
            </w:r>
          </w:p>
        </w:tc>
      </w:tr>
      <w:tr>
        <w:tc>
          <w:tcPr>
            <w:tcW w:type="dxa" w:w="1385"/>
            <w:vAlign w:val="center"/>
          </w:tcPr>
          <w:p>
            <w:pPr>
              <w:ind w:firstLine="0"/>
              <w:jc w:val="center"/>
            </w:pPr>
            <w:r>
              <w:rPr>
                <w:rFonts w:ascii="Times New Roman" w:hAnsi="Times New Roman" w:eastAsia="宋体"/>
                <w:b w:val="0"/>
                <w:sz w:val="18"/>
              </w:rPr>
              <w:t>openBIS ELN-LIMS[2]</w:t>
            </w:r>
          </w:p>
        </w:tc>
        <w:tc>
          <w:tcPr>
            <w:tcW w:type="dxa" w:w="1385"/>
            <w:vAlign w:val="center"/>
          </w:tcPr>
          <w:p>
            <w:pPr>
              <w:ind w:firstLine="0"/>
              <w:jc w:val="center"/>
            </w:pPr>
            <w:r>
              <w:rPr>
                <w:rFonts w:ascii="Times New Roman" w:hAnsi="Times New Roman" w:eastAsia="宋体"/>
                <w:b w:val="0"/>
                <w:sz w:val="18"/>
              </w:rPr>
              <w:t>实验、样本和实验室数据管理</w:t>
            </w:r>
          </w:p>
        </w:tc>
        <w:tc>
          <w:tcPr>
            <w:tcW w:type="dxa" w:w="1385"/>
            <w:vAlign w:val="center"/>
          </w:tcPr>
          <w:p>
            <w:pPr>
              <w:ind w:firstLine="0"/>
              <w:jc w:val="center"/>
            </w:pPr>
            <w:r>
              <w:rPr>
                <w:rFonts w:ascii="Times New Roman" w:hAnsi="Times New Roman" w:eastAsia="宋体"/>
                <w:b w:val="0"/>
                <w:sz w:val="18"/>
              </w:rPr>
              <w:t>以业务对象和元数据管理为主</w:t>
            </w:r>
          </w:p>
        </w:tc>
        <w:tc>
          <w:tcPr>
            <w:tcW w:type="dxa" w:w="1385"/>
            <w:vAlign w:val="center"/>
          </w:tcPr>
          <w:p>
            <w:pPr>
              <w:ind w:firstLine="0"/>
              <w:jc w:val="center"/>
            </w:pPr>
            <w:r>
              <w:rPr>
                <w:rFonts w:ascii="Times New Roman" w:hAnsi="Times New Roman" w:eastAsia="宋体"/>
                <w:b w:val="0"/>
                <w:sz w:val="18"/>
              </w:rPr>
              <w:t>支持访问控制;文献未报告“审核状态驱动图谱并进入 RAG”的闭环</w:t>
            </w:r>
          </w:p>
        </w:tc>
        <w:tc>
          <w:tcPr>
            <w:tcW w:type="dxa" w:w="1385"/>
            <w:vAlign w:val="center"/>
          </w:tcPr>
          <w:p>
            <w:pPr>
              <w:ind w:firstLine="0"/>
              <w:jc w:val="center"/>
            </w:pPr>
            <w:r>
              <w:rPr>
                <w:rFonts w:ascii="Times New Roman" w:hAnsi="Times New Roman" w:eastAsia="宋体"/>
                <w:b w:val="0"/>
                <w:sz w:val="18"/>
              </w:rPr>
              <w:t>不以生成式问答为目标</w:t>
            </w:r>
          </w:p>
        </w:tc>
        <w:tc>
          <w:tcPr>
            <w:tcW w:type="dxa" w:w="1385"/>
            <w:vAlign w:val="center"/>
          </w:tcPr>
          <w:p>
            <w:pPr>
              <w:ind w:firstLine="0"/>
              <w:jc w:val="center"/>
            </w:pPr>
            <w:r>
              <w:rPr>
                <w:rFonts w:ascii="Times New Roman" w:hAnsi="Times New Roman" w:eastAsia="宋体"/>
                <w:b w:val="0"/>
                <w:sz w:val="18"/>
              </w:rPr>
              <w:t>侧重业务数据追踪</w:t>
            </w:r>
          </w:p>
        </w:tc>
      </w:tr>
      <w:tr>
        <w:tc>
          <w:tcPr>
            <w:tcW w:type="dxa" w:w="1385"/>
            <w:vAlign w:val="center"/>
          </w:tcPr>
          <w:p>
            <w:pPr>
              <w:ind w:firstLine="0"/>
              <w:jc w:val="center"/>
            </w:pPr>
            <w:r>
              <w:rPr>
                <w:rFonts w:ascii="Times New Roman" w:hAnsi="Times New Roman" w:eastAsia="宋体"/>
                <w:b w:val="0"/>
                <w:sz w:val="18"/>
              </w:rPr>
              <w:t>普通 RAG[7-9]</w:t>
            </w:r>
          </w:p>
        </w:tc>
        <w:tc>
          <w:tcPr>
            <w:tcW w:type="dxa" w:w="1385"/>
            <w:vAlign w:val="center"/>
          </w:tcPr>
          <w:p>
            <w:pPr>
              <w:ind w:firstLine="0"/>
              <w:jc w:val="center"/>
            </w:pPr>
            <w:r>
              <w:rPr>
                <w:rFonts w:ascii="Times New Roman" w:hAnsi="Times New Roman" w:eastAsia="宋体"/>
                <w:b w:val="0"/>
                <w:sz w:val="18"/>
              </w:rPr>
              <w:t>通用文档问答</w:t>
            </w:r>
          </w:p>
        </w:tc>
        <w:tc>
          <w:tcPr>
            <w:tcW w:type="dxa" w:w="1385"/>
            <w:vAlign w:val="center"/>
          </w:tcPr>
          <w:p>
            <w:pPr>
              <w:ind w:firstLine="0"/>
              <w:jc w:val="center"/>
            </w:pPr>
            <w:r>
              <w:rPr>
                <w:rFonts w:ascii="Times New Roman" w:hAnsi="Times New Roman" w:eastAsia="宋体"/>
                <w:b w:val="0"/>
                <w:sz w:val="18"/>
              </w:rPr>
              <w:t>主要使用文本片段</w:t>
            </w:r>
          </w:p>
        </w:tc>
        <w:tc>
          <w:tcPr>
            <w:tcW w:type="dxa" w:w="1385"/>
            <w:vAlign w:val="center"/>
          </w:tcPr>
          <w:p>
            <w:pPr>
              <w:ind w:firstLine="0"/>
              <w:jc w:val="center"/>
            </w:pPr>
            <w:r>
              <w:rPr>
                <w:rFonts w:ascii="Times New Roman" w:hAnsi="Times New Roman" w:eastAsia="宋体"/>
                <w:b w:val="0"/>
                <w:sz w:val="18"/>
              </w:rPr>
              <w:t>取决于具体部署</w:t>
            </w:r>
          </w:p>
        </w:tc>
        <w:tc>
          <w:tcPr>
            <w:tcW w:type="dxa" w:w="1385"/>
            <w:vAlign w:val="center"/>
          </w:tcPr>
          <w:p>
            <w:pPr>
              <w:ind w:firstLine="0"/>
              <w:jc w:val="center"/>
            </w:pPr>
            <w:r>
              <w:rPr>
                <w:rFonts w:ascii="Times New Roman" w:hAnsi="Times New Roman" w:eastAsia="宋体"/>
                <w:b w:val="0"/>
                <w:sz w:val="18"/>
              </w:rPr>
              <w:t>稠密/词项检索与生成</w:t>
            </w:r>
          </w:p>
        </w:tc>
        <w:tc>
          <w:tcPr>
            <w:tcW w:type="dxa" w:w="1385"/>
            <w:vAlign w:val="center"/>
          </w:tcPr>
          <w:p>
            <w:pPr>
              <w:ind w:firstLine="0"/>
              <w:jc w:val="center"/>
            </w:pPr>
            <w:r>
              <w:rPr>
                <w:rFonts w:ascii="Times New Roman" w:hAnsi="Times New Roman" w:eastAsia="宋体"/>
                <w:b w:val="0"/>
                <w:sz w:val="18"/>
              </w:rPr>
              <w:t>通常保存文本来源,未必保存业务审核链</w:t>
            </w:r>
          </w:p>
        </w:tc>
      </w:tr>
      <w:tr>
        <w:tc>
          <w:tcPr>
            <w:tcW w:type="dxa" w:w="1385"/>
            <w:vAlign w:val="center"/>
          </w:tcPr>
          <w:p>
            <w:pPr>
              <w:ind w:firstLine="0"/>
              <w:jc w:val="center"/>
            </w:pPr>
            <w:r>
              <w:rPr>
                <w:rFonts w:ascii="Times New Roman" w:hAnsi="Times New Roman" w:eastAsia="宋体"/>
                <w:b w:val="0"/>
                <w:sz w:val="18"/>
              </w:rPr>
              <w:t>GraphRAG/LightRAG[10-11]</w:t>
            </w:r>
          </w:p>
        </w:tc>
        <w:tc>
          <w:tcPr>
            <w:tcW w:type="dxa" w:w="1385"/>
            <w:vAlign w:val="center"/>
          </w:tcPr>
          <w:p>
            <w:pPr>
              <w:ind w:firstLine="0"/>
              <w:jc w:val="center"/>
            </w:pPr>
            <w:r>
              <w:rPr>
                <w:rFonts w:ascii="Times New Roman" w:hAnsi="Times New Roman" w:eastAsia="宋体"/>
                <w:b w:val="0"/>
                <w:sz w:val="18"/>
              </w:rPr>
              <w:t>通用语料的图文检索与摘要</w:t>
            </w:r>
          </w:p>
        </w:tc>
        <w:tc>
          <w:tcPr>
            <w:tcW w:type="dxa" w:w="1385"/>
            <w:vAlign w:val="center"/>
          </w:tcPr>
          <w:p>
            <w:pPr>
              <w:ind w:firstLine="0"/>
              <w:jc w:val="center"/>
            </w:pPr>
            <w:r>
              <w:rPr>
                <w:rFonts w:ascii="Times New Roman" w:hAnsi="Times New Roman" w:eastAsia="宋体"/>
                <w:b w:val="0"/>
                <w:sz w:val="18"/>
              </w:rPr>
              <w:t>图结构索引、社区或实体关系</w:t>
            </w:r>
          </w:p>
        </w:tc>
        <w:tc>
          <w:tcPr>
            <w:tcW w:type="dxa" w:w="1385"/>
            <w:vAlign w:val="center"/>
          </w:tcPr>
          <w:p>
            <w:pPr>
              <w:ind w:firstLine="0"/>
              <w:jc w:val="center"/>
            </w:pPr>
            <w:r>
              <w:rPr>
                <w:rFonts w:ascii="Times New Roman" w:hAnsi="Times New Roman" w:eastAsia="宋体"/>
                <w:b w:val="0"/>
                <w:sz w:val="18"/>
              </w:rPr>
              <w:t>不针对 ELN 项目审核流程</w:t>
            </w:r>
          </w:p>
        </w:tc>
        <w:tc>
          <w:tcPr>
            <w:tcW w:type="dxa" w:w="1385"/>
            <w:vAlign w:val="center"/>
          </w:tcPr>
          <w:p>
            <w:pPr>
              <w:ind w:firstLine="0"/>
              <w:jc w:val="center"/>
            </w:pPr>
            <w:r>
              <w:rPr>
                <w:rFonts w:ascii="Times New Roman" w:hAnsi="Times New Roman" w:eastAsia="宋体"/>
                <w:b w:val="0"/>
                <w:sz w:val="18"/>
              </w:rPr>
              <w:t>支持更复杂的图检索与全局信息聚合</w:t>
            </w:r>
          </w:p>
        </w:tc>
        <w:tc>
          <w:tcPr>
            <w:tcW w:type="dxa" w:w="1385"/>
            <w:vAlign w:val="center"/>
          </w:tcPr>
          <w:p>
            <w:pPr>
              <w:ind w:firstLine="0"/>
              <w:jc w:val="center"/>
            </w:pPr>
            <w:r>
              <w:rPr>
                <w:rFonts w:ascii="Times New Roman" w:hAnsi="Times New Roman" w:eastAsia="宋体"/>
                <w:b w:val="0"/>
                <w:sz w:val="18"/>
              </w:rPr>
              <w:t>评价以通用问答和检索指标为主</w:t>
            </w:r>
          </w:p>
        </w:tc>
      </w:tr>
      <w:tr>
        <w:tc>
          <w:tcPr>
            <w:tcW w:type="dxa" w:w="1385"/>
            <w:vAlign w:val="center"/>
          </w:tcPr>
          <w:p>
            <w:pPr>
              <w:ind w:firstLine="0"/>
              <w:jc w:val="center"/>
            </w:pPr>
            <w:r>
              <w:rPr>
                <w:rFonts w:ascii="Times New Roman" w:hAnsi="Times New Roman" w:eastAsia="宋体"/>
                <w:b w:val="0"/>
                <w:sz w:val="18"/>
              </w:rPr>
              <w:t>本文方法</w:t>
            </w:r>
          </w:p>
        </w:tc>
        <w:tc>
          <w:tcPr>
            <w:tcW w:type="dxa" w:w="1385"/>
            <w:vAlign w:val="center"/>
          </w:tcPr>
          <w:p>
            <w:pPr>
              <w:ind w:firstLine="0"/>
              <w:jc w:val="center"/>
            </w:pPr>
            <w:r>
              <w:rPr>
                <w:rFonts w:ascii="Times New Roman" w:hAnsi="Times New Roman" w:eastAsia="宋体"/>
                <w:b w:val="0"/>
                <w:sz w:val="18"/>
              </w:rPr>
              <w:t>已审核实验笔记与项目资料</w:t>
            </w:r>
          </w:p>
        </w:tc>
        <w:tc>
          <w:tcPr>
            <w:tcW w:type="dxa" w:w="1385"/>
            <w:vAlign w:val="center"/>
          </w:tcPr>
          <w:p>
            <w:pPr>
              <w:ind w:firstLine="0"/>
              <w:jc w:val="center"/>
            </w:pPr>
            <w:r>
              <w:rPr>
                <w:rFonts w:ascii="Times New Roman" w:hAnsi="Times New Roman" w:eastAsia="宋体"/>
                <w:b w:val="0"/>
                <w:sz w:val="18"/>
              </w:rPr>
              <w:t>ELN 实体关系作为一跳证据</w:t>
            </w:r>
          </w:p>
        </w:tc>
        <w:tc>
          <w:tcPr>
            <w:tcW w:type="dxa" w:w="1385"/>
            <w:vAlign w:val="center"/>
          </w:tcPr>
          <w:p>
            <w:pPr>
              <w:ind w:firstLine="0"/>
              <w:jc w:val="center"/>
            </w:pPr>
            <w:r>
              <w:rPr>
                <w:rFonts w:ascii="Times New Roman" w:hAnsi="Times New Roman" w:eastAsia="宋体"/>
                <w:b w:val="0"/>
                <w:sz w:val="18"/>
              </w:rPr>
              <w:t>project_id 隔离,审核后抽取,接口复用项目权限</w:t>
            </w:r>
          </w:p>
        </w:tc>
        <w:tc>
          <w:tcPr>
            <w:tcW w:type="dxa" w:w="1385"/>
            <w:vAlign w:val="center"/>
          </w:tcPr>
          <w:p>
            <w:pPr>
              <w:ind w:firstLine="0"/>
              <w:jc w:val="center"/>
            </w:pPr>
            <w:r>
              <w:rPr>
                <w:rFonts w:ascii="Times New Roman" w:hAnsi="Times New Roman" w:eastAsia="宋体"/>
                <w:b w:val="0"/>
                <w:sz w:val="18"/>
              </w:rPr>
              <w:t>关键词与关系类型提示的轻量检索,不执行多跳推理</w:t>
            </w:r>
          </w:p>
        </w:tc>
        <w:tc>
          <w:tcPr>
            <w:tcW w:type="dxa" w:w="1385"/>
            <w:vAlign w:val="center"/>
          </w:tcPr>
          <w:p>
            <w:pPr>
              <w:ind w:firstLine="0"/>
              <w:jc w:val="center"/>
            </w:pPr>
            <w:r>
              <w:rPr>
                <w:rFonts w:ascii="Times New Roman" w:hAnsi="Times New Roman" w:eastAsia="宋体"/>
                <w:b w:val="0"/>
                <w:sz w:val="18"/>
              </w:rPr>
              <w:t>保存语料哈希、资料块、关系、提示版本、Token、时延和评价入口</w:t>
            </w:r>
          </w:p>
        </w:tc>
      </w:tr>
    </w:tbl>
    <w:p>
      <w:pPr>
        <w:spacing w:after="0"/>
      </w:pPr>
    </w:p>
    <w:p>
      <w:pPr>
        <w:pStyle w:val="Heading2"/>
        <w:ind w:firstLine="0"/>
      </w:pPr>
      <w:r>
        <w:t>1.3 现有研究存在的问题</w:t>
      </w:r>
    </w:p>
    <w:p>
      <w:r>
        <w:rPr>
          <w:rFonts w:ascii="Times New Roman" w:hAnsi="Times New Roman" w:eastAsia="宋体"/>
          <w:b w:val="0"/>
          <w:sz w:val="24"/>
        </w:rPr>
        <w:t>结合电子实验笔记、RAG 和知识图谱研究现状,本文将研究问题限定为:在项目级权限边界内,把已审核实验记录转化为可追溯的一跳关系证据后,能否提高当前项目中关系型问题的任务完成率,并以可复现实验记录量化其收益与开销。该问题不包含通用知识图谱构建、多跳图推理、开放式智能体或真实课题组长期使用效果。围绕这一问题,现有系统和方法主要存在以下不足。</w:t>
      </w:r>
    </w:p>
    <w:p>
      <w:r>
        <w:rPr>
          <w:rFonts w:ascii="Times New Roman" w:hAnsi="Times New Roman" w:eastAsia="宋体"/>
          <w:b w:val="0"/>
          <w:sz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r>
        <w:rPr>
          <w:rFonts w:ascii="Times New Roman" w:hAnsi="Times New Roman" w:eastAsia="宋体"/>
          <w:b w:val="0"/>
          <w:sz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r>
        <w:rPr>
          <w:rFonts w:ascii="Times New Roman" w:hAnsi="Times New Roman" w:eastAsia="宋体"/>
          <w:b w:val="0"/>
          <w:sz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r>
        <w:rPr>
          <w:rFonts w:ascii="Times New Roman" w:hAnsi="Times New Roman" w:eastAsia="宋体"/>
          <w:b w:val="0"/>
          <w:sz w:val="24"/>
        </w:rPr>
        <w:t>第四,AI 辅助结果缺少可复现实验闭环。科研记录场景不能只关注生成文本本身,还需要固定语料、模型、提示和检索参数,保存回答依据、响应耗时、Token、回退原因和评价规则。缺少这些记录时,系统即使能够运行,也无法区分“检索到了更多关系”与“真正完成了问题任务”。</w:t>
      </w:r>
    </w:p>
    <w:p>
      <w:pPr>
        <w:pStyle w:val="Heading2"/>
        <w:ind w:firstLine="0"/>
      </w:pPr>
      <w:r>
        <w:t>1.4 论文主要研究内容</w:t>
      </w:r>
    </w:p>
    <w:p>
      <w:r>
        <w:rPr>
          <w:rFonts w:ascii="Times New Roman" w:hAnsi="Times New Roman" w:eastAsia="宋体"/>
          <w:b w:val="0"/>
          <w:sz w:val="24"/>
        </w:rPr>
        <w:t>本文主要完成以下研究与实现工作。</w:t>
      </w:r>
    </w:p>
    <w:p>
      <w:r>
        <w:rPr>
          <w:rFonts w:ascii="Times New Roman" w:hAnsi="Times New Roman" w:eastAsia="宋体"/>
          <w:b w:val="0"/>
          <w:sz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r>
        <w:rPr>
          <w:rFonts w:ascii="Times New Roman" w:hAnsi="Times New Roman" w:eastAsia="宋体"/>
          <w:b w:val="0"/>
          <w:sz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r>
        <w:rPr>
          <w:rFonts w:ascii="Times New Roman" w:hAnsi="Times New Roman" w:eastAsia="宋体"/>
          <w:b w:val="0"/>
          <w:sz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r>
        <w:rPr>
          <w:rFonts w:ascii="Times New Roman" w:hAnsi="Times New Roman" w:eastAsia="宋体"/>
          <w:b w:val="0"/>
          <w:sz w:val="24"/>
        </w:rPr>
        <w:t>第四,设计并评估融合知识图谱的项目级 RAG 问答流程。系统将审核通过的资料同步至项目知识库,在问答时结合资料检索结果和项目内一跳图谱上下文,并记录问答模式、来源、图谱命中数、响应耗时、Token 和语料快照。本文进一步建立 20 题答案要点规则、53 条关系金标准和图谱阈值敏感性实验,比较普通 RAG 与图谱增强 RAG 的任务完成率、证据结构和资源开销。</w:t>
      </w:r>
    </w:p>
    <w:p>
      <w:r>
        <w:rPr>
          <w:rFonts w:ascii="Times New Roman" w:hAnsi="Times New Roman" w:eastAsia="宋体"/>
          <w:b w:val="0"/>
          <w:sz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r>
        <w:rPr>
          <w:rFonts w:ascii="Times New Roman" w:hAnsi="Times New Roman" w:eastAsia="宋体"/>
          <w:b w:val="0"/>
          <w:sz w:val="24"/>
        </w:rPr>
        <w:t>第六,实现并验证智能电子实验笔记系统。本文基于前后端分离架构实现系统,并通过自动化测试、权限边界测试、构建测试、运行时 API 冒烟和浏览器关键路径验证系统可用性、安全边界和数据闭环。</w:t>
      </w:r>
    </w:p>
    <w:p>
      <w:pPr>
        <w:pStyle w:val="Heading2"/>
        <w:ind w:firstLine="0"/>
      </w:pPr>
      <w:r>
        <w:t>1.5 论文创新点</w:t>
      </w:r>
    </w:p>
    <w:p>
      <w:r>
        <w:rPr>
          <w:rFonts w:ascii="Times New Roman" w:hAnsi="Times New Roman" w:eastAsia="宋体"/>
          <w:b w:val="0"/>
          <w:sz w:val="24"/>
        </w:rPr>
        <w:t>本文不把审核流程、权限控制、模板生成或现有技术集成本身表述为算法创新。相对于 openBIS 类 ELN、普通 RAG 和通用 GraphRAG 路线,本文的可验证研究贡献集中在以下三个方面。</w:t>
      </w:r>
    </w:p>
    <w:p>
      <w:r>
        <w:rPr>
          <w:rFonts w:ascii="Times New Roman" w:hAnsi="Times New Roman" w:eastAsia="宋体"/>
          <w:b w:val="0"/>
          <w:sz w:val="24"/>
        </w:rPr>
        <w:t>第一,提出面向已审核实验记录的“业务状态-关系证据-问答日志”联动方法。该方法不是新建一种审核机制,而是将笔记审核状态、项目权限和图谱来源共同转化为可执行约束:未审核笔记不产生关系证据,关系与问答日志均保留项目编号和来源编号,问答实验同时固化语料哈希、提示版本和检索配置。其改进维度是证据链完整性和实验可复核性,而非替代 openBIS 已具备的记录与访问控制功能。</w:t>
      </w:r>
    </w:p>
    <w:p>
      <w:r>
        <w:rPr>
          <w:rFonts w:ascii="Times New Roman" w:hAnsi="Times New Roman" w:eastAsia="宋体"/>
          <w:b w:val="0"/>
          <w:sz w:val="24"/>
        </w:rPr>
        <w:t>第二,给出轻量一跳图谱证据对 ELN 关系型问答的量化结果。在固定语料、模型和问题条件下,普通 RAG 与图谱增强 RAG 的规则化任务完成率分别为 20.0% 和 70.0%,成对 McNemar 精确检验 p=0.0020;实验对象关系型问题由 0% 提升至 100%,过程追溯型问题由 0% 提升至 60%。代价是平均总 Token 从 567.45 增至 893.15,平均时延增加 103.20 ms。该结果说明项目内一跳关系证据对当前关系型任务有效,但不主张其能力超过 GraphRAG 或 LightRAG 的图检索与多跳推理。</w:t>
      </w:r>
    </w:p>
    <w:p>
      <w:r>
        <w:rPr>
          <w:rFonts w:ascii="Times New Roman" w:hAnsi="Times New Roman" w:eastAsia="宋体"/>
          <w:b w:val="0"/>
          <w:sz w:val="24"/>
        </w:rPr>
        <w:t>第三,建立与方法参数和错误案例对应的可复核评价方案。本文对四条已审核笔记建立 52 条金标准关系,核验 53 条实际关系,得到精确率 98.11%、召回率 100.00% 和 F1 99.05%,并定位“cDNA 样本 1、2”被误拆出样本“2”的错误。敏感性实验表明,当前关系置信度只作为同分排序元数据,在 0.5 至 1.0 范围内不改变 20 题的前 10 条上下文;最低得分阈值从 1.0 提高到 4.0 时覆盖率从 95% 降至 60%。该评价把有效结果、参数作用和失败边界同时公开,避免仅以系统可运行作为方法有效性的证据。</w:t>
      </w:r>
    </w:p>
    <w:p>
      <w:pPr>
        <w:pStyle w:val="Heading2"/>
        <w:ind w:firstLine="0"/>
      </w:pPr>
      <w:r>
        <w:t>1.6 论文组织结构</w:t>
      </w:r>
    </w:p>
    <w:p>
      <w:r>
        <w:rPr>
          <w:rFonts w:ascii="Times New Roman" w:hAnsi="Times New Roman" w:eastAsia="宋体"/>
          <w:b w:val="0"/>
          <w:sz w:val="24"/>
        </w:rPr>
        <w:t>本文共分八章,整体组织结构如图 1-1 所示。第一章界定研究问题、已有工作差异和可验证贡献。第二章介绍 ELN、RAG、知识图谱和工具调用基础。第三章建立业务与权限约束。第四章给出项目级关系抽取、去重、审核更新和来源强度设计。第五章说明项目资料检索、一跳图谱证据注入、可追溯问答和固定任务生成。第六章只保留方法复现所需的系统分层、权限和关键数据流,具体表清单移至附录。第七章通过 53 条关系金标准、20 题成对问答、错误案例、统计检验和参数敏感性评价方法效果。第八章总结量化结果、贡献边界和后续工作。</w:t>
      </w:r>
    </w:p>
    <w:p>
      <w:pPr>
        <w:ind w:firstLine="0"/>
        <w:jc w:val="center"/>
      </w:pPr>
      <w:r>
        <w:drawing>
          <wp:inline xmlns:a="http://schemas.openxmlformats.org/drawingml/2006/main" xmlns:pic="http://schemas.openxmlformats.org/drawingml/2006/picture">
            <wp:extent cx="5220000" cy="2833714"/>
            <wp:docPr id="1" name="Picture 1"/>
            <wp:cNvGraphicFramePr>
              <a:graphicFrameLocks noChangeAspect="1"/>
            </wp:cNvGraphicFramePr>
            <a:graphic>
              <a:graphicData uri="http://schemas.openxmlformats.org/drawingml/2006/picture">
                <pic:pic>
                  <pic:nvPicPr>
                    <pic:cNvPr id="0" name="01-thesis-structure.png"/>
                    <pic:cNvPicPr/>
                  </pic:nvPicPr>
                  <pic:blipFill>
                    <a:blip r:embed="rId10"/>
                    <a:stretch>
                      <a:fillRect/>
                    </a:stretch>
                  </pic:blipFill>
                  <pic:spPr>
                    <a:xfrm>
                      <a:off x="0" y="0"/>
                      <a:ext cx="5220000" cy="2833714"/>
                    </a:xfrm>
                    <a:prstGeom prst="rect"/>
                  </pic:spPr>
                </pic:pic>
              </a:graphicData>
            </a:graphic>
          </wp:inline>
        </w:drawing>
      </w:r>
    </w:p>
    <w:p>
      <w:pPr>
        <w:ind w:firstLine="0"/>
        <w:jc w:val="center"/>
      </w:pPr>
      <w:r>
        <w:rPr>
          <w:rFonts w:ascii="Times New Roman" w:hAnsi="Times New Roman" w:eastAsia="宋体"/>
          <w:sz w:val="20"/>
        </w:rPr>
        <w:t>图 1-1 论文组织结构</w:t>
      </w:r>
    </w:p>
    <w:p>
      <w:pPr>
        <w:pStyle w:val="Heading1"/>
        <w:ind w:firstLine="0"/>
      </w:pPr>
      <w:r>
        <w:t>第二章 相关理论与技术</w:t>
      </w:r>
    </w:p>
    <w:p>
      <w:pPr>
        <w:pStyle w:val="Heading2"/>
        <w:ind w:firstLine="0"/>
      </w:pPr>
      <w:r>
        <w:t>2.1 电子实验笔记与科研数据管理</w:t>
      </w:r>
    </w:p>
    <w:p>
      <w:r>
        <w:rPr>
          <w:rFonts w:ascii="Times New Roman" w:hAnsi="Times New Roman" w:eastAsia="宋体"/>
          <w:b w:val="0"/>
          <w:sz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我国《科学数据管理办法》从国家层面明确了科学数据的采集汇交、保存、共享利用和安全管理要求[82],国内研究也从科学数据全生命周期、高校科研数据服务、平台建设、FAIR 实践和管理体系等角度形成了较系统的讨论[86-90]。FAIR 原则提出科研数据应具备可发现、可访问、可互操作和可复用等特征[1],为实验记录系统设计提供了重要参考。</w:t>
      </w:r>
    </w:p>
    <w:p>
      <w:r>
        <w:rPr>
          <w:rFonts w:ascii="Times New Roman" w:hAnsi="Times New Roman" w:eastAsia="宋体"/>
          <w:b w:val="0"/>
          <w:sz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r>
        <w:rPr>
          <w:rFonts w:ascii="Times New Roman" w:hAnsi="Times New Roman" w:eastAsia="宋体"/>
          <w:b w:val="0"/>
          <w:sz w:val="24"/>
        </w:rPr>
        <w:t>ELN 的工程实施还涉及组织规则、数据模型和长期维护。面向学术研究环境的实施建议强调,系统选型不能只比较编辑界面,还应同时考虑身份认证、数据导出、版本管理、备份和培训机制[44-45]。LabInform ELN 与可适配 ELN 等开源实践表明,轻量部署和可扩展元数据模型有利于中小课题组按实验类型定制记录流程[46-47]。从更广义的科研数据管理视角看,数据治理不仅要求文件被保存,还要求数据具有明确责任、语义和复用条件;相关系统综述、机构实践和开放科学研究均把生命周期管理、可持续性及组织协同视为关键因素[56-58,66-70]。我国科学技术研究档案管理、科研诚信建设和科研失信行为调查处理等制度进一步要求科研活动保留真实、完整、可核验的过程材料与责任记录[83-85]。</w:t>
      </w:r>
    </w:p>
    <w:p>
      <w:r>
        <w:rPr>
          <w:rFonts w:ascii="Times New Roman" w:hAnsi="Times New Roman" w:eastAsia="宋体"/>
          <w:b w:val="0"/>
          <w:sz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pPr>
        <w:pStyle w:val="Heading2"/>
        <w:ind w:firstLine="0"/>
      </w:pPr>
      <w:r>
        <w:t>2.2 大语言模型与检索增强生成技术</w:t>
      </w:r>
    </w:p>
    <w:p>
      <w:r>
        <w:rPr>
          <w:rFonts w:ascii="Times New Roman" w:hAnsi="Times New Roman" w:eastAsia="宋体"/>
          <w:b w:val="0"/>
          <w:sz w:val="24"/>
        </w:rPr>
        <w:t>大语言模型通过大规模语料训练获得文本理解和生成能力。Transformer 架构通过自注意力机制提升了序列建模效率[17],大规模预训练语言模型进一步表现出少样本学习能力[18]。国内相关专著和研究从大语言模型的基础架构、预训练与对齐方法、知识增强机制及其社会影响等方面进行了系统梳理[101-103,107]。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r>
        <w:rPr>
          <w:rFonts w:ascii="Times New Roman" w:hAnsi="Times New Roman" w:eastAsia="宋体"/>
          <w:b w:val="0"/>
          <w:sz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国内 RAG 综述同样将索引、检索、增强和生成视为核心环节,并强调知识密集型任务中的知识覆盖、事实准确性与证据利用问题[104-105]。从架构角度看,RAG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r>
        <w:rPr>
          <w:rFonts w:ascii="Times New Roman" w:hAnsi="Times New Roman" w:eastAsia="宋体"/>
          <w:b w:val="0"/>
          <w:sz w:val="24"/>
        </w:rPr>
        <w:t>现有综述进一步从知识导向检索、可信性和系统评价角度细化了 RAG 研究边界[30-32]。RAG 的效果不能只用生成文本是否流畅来判断,还需要分别考察检索相关性、回答忠实性、答案相关性、鲁棒性和资源开销。RAGAS、RAGBench、ARES 等工作提供了自动化指标、带标注基准和轻量评判器等不同评价路径[64,73,75],RGB 基准则从噪声鲁棒性、拒答、信息整合和反事实稳健性分析模型在 RAG 中的基础能力[71]。相关评价综述指出,自动指标适合规模化比较,但在领域数据稀缺或答案边界模糊时仍需保留人工核验[32,65]。国内关于大语言模型安全与隐私风险的研究也提示,外部知识接入和生成式应用需要同时关注敏感信息泄露、提示攻击和输出可信性[106]。因此,本文将可自动复核的耗时、来源数、图谱命中和覆盖率与待人工完成的准确性、可追溯性和质量评分明确分开。</w:t>
      </w:r>
    </w:p>
    <w:p>
      <w:r>
        <w:rPr>
          <w:rFonts w:ascii="Times New Roman" w:hAnsi="Times New Roman" w:eastAsia="宋体"/>
          <w:b w:val="0"/>
          <w:sz w:val="24"/>
        </w:rPr>
        <w:t>从技术演进看,检索增强方法建立在稠密检索和检索式语言模型等基础工作之上。DPR 以双编码器实现开放域问答的稠密段落检索[79],REALM 将知识检索纳入语言模型预训练[80],RETRO 则展示了从超大规模外部语料检索近邻片段以增强生成的路径[78]。链式检索、主动检索与检索后自反思等方法进一步说明,检索触发时机和证据使用策略同样影响回答质量[72,74,76-77]。大语言模型综述、评价综述和指令调优研究也共同指出,模型能力、提示对齐与任务评价必须结合具体应用边界讨论[39-42];软件工程领域的研究则提示,在高责任场景中应保留测试、审计和人工复核机制[43]。</w:t>
      </w:r>
    </w:p>
    <w:p>
      <w:r>
        <w:rPr>
          <w:rFonts w:ascii="Times New Roman" w:hAnsi="Times New Roman" w:eastAsia="宋体"/>
          <w:b w:val="0"/>
          <w:sz w:val="24"/>
        </w:rPr>
        <w:t>本文采用项目级本地 RAG 思路。每个文档分块后由独立的 CPU 嵌入服务生成向量,向量存储在 PostgreSQL/pgvector 中并绑定 project_id。查询阶段仅检索当前项目的数据块,再通过 DeepSeek 官方接口生成回答。系统同时保存检索分数、资料片段、图谱关系、模型、提示版本和 Token 用量,便于按模式复核问答过程。</w:t>
      </w:r>
    </w:p>
    <w:p>
      <w:pPr>
        <w:pStyle w:val="Heading2"/>
        <w:ind w:firstLine="0"/>
      </w:pPr>
      <w:r>
        <w:t>2.3 知识图谱与实体关系建模</w:t>
      </w:r>
    </w:p>
    <w:p>
      <w:r>
        <w:rPr>
          <w:rFonts w:ascii="Times New Roman" w:hAnsi="Times New Roman" w:eastAsia="宋体"/>
          <w:b w:val="0"/>
          <w:sz w:val="24"/>
        </w:rPr>
        <w:t>知识图谱通常由实体、关系和属性构成,用于表示对象之间的语义联系。与纯文本检索相比,知识图谱能够更直接地表达关系型查询。国内知识图谱研究已围绕定义体系、构建流程、知识表示、知识推理、增量更新和新一代知识图谱技术形成较完整的研究脉络[91-100]。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r>
        <w:rPr>
          <w:rFonts w:ascii="Times New Roman" w:hAnsi="Times New Roman" w:eastAsia="宋体"/>
          <w:b w:val="0"/>
          <w:sz w:val="24"/>
        </w:rPr>
        <w:t>在图谱构建方法方面,大语言模型已被用于从非结构化文本中识别实体、关系和属性。相关研究分别探索了提示驱动的知识图谱增强、增量式图谱构建和迭代零样本抽取[34,36-37]。材料领域的大规模实践还表明,LLM 可辅助把文献中的合成、性质和应用信息转化为图结构,并进一步服务检索和问答[38]。这些工作说明 LLM 有助于降低抽取成本,但其结果仍受提示、术语歧义和领域知识约束。本文因此优先使用实验笔记的结构化字段,再以轻量规则补充正文实体,并保留来源和抽取运行记录,而不把生成模型输出直接视为已验证事实。</w:t>
      </w:r>
    </w:p>
    <w:p>
      <w:r>
        <w:rPr>
          <w:rFonts w:ascii="Times New Roman" w:hAnsi="Times New Roman" w:eastAsia="宋体"/>
          <w:b w:val="0"/>
          <w:sz w:val="24"/>
        </w:rPr>
        <w:t>知识图谱与问答结合的研究主要关注复杂关系、多跳证据和答案解释。近期综述总结了 LLM 与知识图谱在问答任务中的融合方式[59],自适应多视角检索和图谱扩展 RAG 分别尝试根据问题组织不同层次的结构化上下文[60-61]。证据模式检索可为复杂知识图谱问答提供候选推理结构[62],可解释问答研究则进一步强调答案与图谱路径之间的对应关系[63]。本文的图谱增强流程不执行开放式多跳推理,而是检索当前项目内与问题词项相关的实体关系,将其作为可展示、可回溯的补充证据。</w:t>
      </w:r>
    </w:p>
    <w:p>
      <w:r>
        <w:rPr>
          <w:rFonts w:ascii="Times New Roman" w:hAnsi="Times New Roman" w:eastAsia="宋体"/>
          <w:b w:val="0"/>
          <w:sz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Pr>
        <w:pStyle w:val="Heading2"/>
        <w:ind w:firstLine="0"/>
      </w:pPr>
      <w:r>
        <w:t>2.4 智能体与工具调用机制</w:t>
      </w:r>
    </w:p>
    <w:p>
      <w:r>
        <w:rPr>
          <w:rFonts w:ascii="Times New Roman" w:hAnsi="Times New Roman" w:eastAsia="宋体"/>
          <w:b w:val="0"/>
          <w:sz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r>
        <w:rPr>
          <w:rFonts w:ascii="Times New Roman" w:hAnsi="Times New Roman" w:eastAsia="宋体"/>
          <w:b w:val="0"/>
          <w:sz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r>
        <w:rPr>
          <w:rFonts w:ascii="Times New Roman" w:hAnsi="Times New Roman" w:eastAsia="宋体"/>
          <w:b w:val="0"/>
          <w:sz w:val="24"/>
        </w:rPr>
        <w:t>智能体研究还将记忆、规划、工具使用、协作和演化机制作为核心组成。记忆机制综述归纳了工作记忆、长期记忆及其读写方式[53],方法论综述和 AI 智能体综述则进一步比较了单体、多体与环境交互的设计边界[54-55]。这些能力适合开放任务,但也会扩大执行权限和失败传播范围。科研记录系统中的自动化任务具有输入范围明确、输出需要复核的特点,采用固定模板和受限工具比开放自主规划更符合风险控制要求。</w:t>
      </w:r>
    </w:p>
    <w:p>
      <w:r>
        <w:rPr>
          <w:rFonts w:ascii="Times New Roman" w:hAnsi="Times New Roman" w:eastAsia="宋体"/>
          <w:b w:val="0"/>
          <w:sz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pPr>
        <w:pStyle w:val="Heading2"/>
        <w:ind w:firstLine="0"/>
      </w:pPr>
      <w:r>
        <w:t>2.5 系统开发相关技术</w:t>
      </w:r>
    </w:p>
    <w:p>
      <w:r>
        <w:rPr>
          <w:rFonts w:ascii="Times New Roman" w:hAnsi="Times New Roman" w:eastAsia="宋体"/>
          <w:b w:val="0"/>
          <w:sz w:val="24"/>
        </w:rPr>
        <w:t>本文系统采用前后端分离架构。后端使用 FastAPI 提供 REST API,使用 SQLAlchemy 建模数据表,使用 PostgreSQL 保存用户、项目、笔记、附件、知识图谱、AI 日志和审计数据,并通过 pgvector 存储文档向量。前端使用 Next.js 构建单页式工作台界面,提供登录、项目管理、实验笔记、资料库、知识图谱、AI 知识库和智能生成等功能页面。RAG 能力由本地文档抽取、分块、FastEmbed/ONNX 嵌入服务、pgvector 检索和 DeepSeek 官方生成接口组成。</w:t>
      </w:r>
    </w:p>
    <w:p>
      <w:r>
        <w:rPr>
          <w:rFonts w:ascii="Times New Roman" w:hAnsi="Times New Roman" w:eastAsia="宋体"/>
          <w:b w:val="0"/>
          <w:sz w:val="24"/>
        </w:rPr>
        <w:t>FastAPI 作为 Python 生态中的异步 Web 框架,具有自动生成 OpenAPI 文档、基于 Pydantic 的请求验证和原生异步支持等特点,适合构建需要调用嵌入与大语言模型服务的后端接口。SQLAlchemy 通过声明式映射将 Python 类与数据库表关联。PostgreSQL 的 pgvector 扩展提供向量字段和余弦距离运算,使业务数据、向量元数据和审计记录能够在同一项目边界内管理。FastEmbed 基于 ONNX Runtime 在 CPU 上执行嵌入推理,降低了部署对 GPU 和 PyTorch 的依赖。Next.js 负责组织前端页面和交互状态。生成端采用 DeepSeek 官方 OpenAI 兼容接口,系统显式记录上游失败,不使用静默模拟答案替代真实调用。</w:t>
      </w:r>
    </w:p>
    <w:p>
      <w:pPr>
        <w:pStyle w:val="Heading2"/>
        <w:ind w:firstLine="0"/>
      </w:pPr>
      <w:r>
        <w:t>2.6 本章小结</w:t>
      </w:r>
    </w:p>
    <w:p>
      <w:r>
        <w:rPr>
          <w:rFonts w:ascii="Times New Roman" w:hAnsi="Times New Roman" w:eastAsia="宋体"/>
          <w:b w:val="0"/>
          <w:sz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pPr>
        <w:pStyle w:val="Heading1"/>
        <w:ind w:firstLine="0"/>
      </w:pPr>
      <w:r>
        <w:t>第三章 面向科研实验记录的需求分析与问题建模</w:t>
      </w:r>
    </w:p>
    <w:p>
      <w:pPr>
        <w:pStyle w:val="Heading2"/>
        <w:ind w:firstLine="0"/>
      </w:pPr>
      <w:r>
        <w:t>3.1 科研实验记录业务场景分析</w:t>
      </w:r>
    </w:p>
    <w:p>
      <w:r>
        <w:rPr>
          <w:rFonts w:ascii="Times New Roman" w:hAnsi="Times New Roman" w:eastAsia="宋体"/>
          <w:b w:val="0"/>
          <w:sz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单个项目的进度、成员和资源管理;系统管理员负责跨项目的用户账号、全局配置和运行维护。系统管理员与项目负责人分别属于系统级和项目级角色,二者即使在某个项目内都能执行管理操作,其授权范围和职责仍不相同。</w:t>
      </w:r>
    </w:p>
    <w:p>
      <w:r>
        <w:rPr>
          <w:rFonts w:ascii="Times New Roman" w:hAnsi="Times New Roman" w:eastAsia="宋体"/>
          <w:b w:val="0"/>
          <w:sz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r>
        <w:rPr>
          <w:rFonts w:ascii="Times New Roman" w:hAnsi="Times New Roman" w:eastAsia="宋体"/>
          <w:b w:val="0"/>
          <w:sz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pPr>
        <w:pStyle w:val="Heading2"/>
        <w:ind w:firstLine="0"/>
      </w:pPr>
      <w:r>
        <w:t>3.2 用户角色与权限需求分析</w:t>
      </w:r>
    </w:p>
    <w:p>
      <w:r>
        <w:rPr>
          <w:rFonts w:ascii="Times New Roman" w:hAnsi="Times New Roman" w:eastAsia="宋体"/>
          <w:b w:val="0"/>
          <w:sz w:val="24"/>
        </w:rPr>
        <w:t>系统采用两层角色与权限模型。第一层为系统级角色,其中系统管理员(SUPER_ADMIN)负责用户账号创建、角色与状态维护、项目创建、全局统计和跨项目运维。第二层为项目级角色,包括项目负责人、审核人员、普通成员和只读成员。项目负责人只在其负责项目内管理成员、配置权限和处理项目业务,不能创建或停用系统用户、修改用户全局角色,也不能访问未授权的其他项目。审核人员可以在授权项目内审核实验笔记、资料和 AI 问答评价;普通成员可以创建和编辑笔记、上传附件和查看项目内容;只读成员只能查看被授权项目内容。</w:t>
      </w:r>
    </w:p>
    <w:p>
      <w:r>
        <w:rPr>
          <w:rFonts w:ascii="Times New Roman" w:hAnsi="Times New Roman" w:eastAsia="宋体"/>
          <w:b w:val="0"/>
          <w:sz w:val="24"/>
        </w:rPr>
        <w:t>这种分层解决了“项目管理权限等同于系统管理权限”可能造成的越权问题。若不区分两类角色,项目负责人为了管理成员就需要获得全局管理员权限,从而能够影响其他课题组的账号和项目。本文将全局身份管理与项目业务管理分离,使项目负责人具备完成本项目工作的充分权限,但不能将权限扩展到系统或其他项目,符合最小权限原则。</w:t>
      </w:r>
    </w:p>
    <w:p>
      <w:r>
        <w:rPr>
          <w:rFonts w:ascii="Times New Roman" w:hAnsi="Times New Roman" w:eastAsia="宋体"/>
          <w:b w:val="0"/>
          <w:sz w:val="24"/>
        </w:rPr>
        <w:t>项目级权限需求包括读取、写入、审核和管理四类能力。系统必须在实验笔记、资料库、搜索、通知、知识图谱、RAG 问答、问答评价和智能辅助生成等接口中校验项目访问权限,防止用户跨项目访问数据。</w:t>
      </w:r>
    </w:p>
    <w:p>
      <w:r>
        <w:rPr>
          <w:rFonts w:ascii="Times New Roman" w:hAnsi="Times New Roman" w:eastAsia="宋体"/>
          <w:b w:val="0"/>
          <w:sz w:val="24"/>
        </w:rPr>
        <w:t>表 3-1 给出了系统主要角色与权限需求。系统级权限由 User.role 控制,项目级权限由 Project.owner_user_id 以及 ProjectMember 模型中的 can_read、can_write、can_review 和 can_manage 字段共同控制。</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角色</w:t>
            </w:r>
          </w:p>
        </w:tc>
        <w:tc>
          <w:tcPr>
            <w:tcW w:type="dxa" w:w="1385"/>
            <w:vAlign w:val="center"/>
          </w:tcPr>
          <w:p>
            <w:pPr>
              <w:ind w:firstLine="0"/>
              <w:jc w:val="center"/>
            </w:pPr>
            <w:r>
              <w:rPr>
                <w:rFonts w:ascii="Times New Roman" w:hAnsi="Times New Roman" w:eastAsia="黑体"/>
                <w:b/>
                <w:sz w:val="18"/>
              </w:rPr>
              <w:t>权限作用域</w:t>
            </w:r>
          </w:p>
        </w:tc>
        <w:tc>
          <w:tcPr>
            <w:tcW w:type="dxa" w:w="1385"/>
            <w:vAlign w:val="center"/>
          </w:tcPr>
          <w:p>
            <w:pPr>
              <w:ind w:firstLine="0"/>
              <w:jc w:val="center"/>
            </w:pPr>
            <w:r>
              <w:rPr>
                <w:rFonts w:ascii="Times New Roman" w:hAnsi="Times New Roman" w:eastAsia="黑体"/>
                <w:b/>
                <w:sz w:val="18"/>
              </w:rPr>
              <w:t>系统用户与全局角色管理</w:t>
            </w:r>
          </w:p>
        </w:tc>
        <w:tc>
          <w:tcPr>
            <w:tcW w:type="dxa" w:w="1385"/>
            <w:vAlign w:val="center"/>
          </w:tcPr>
          <w:p>
            <w:pPr>
              <w:ind w:firstLine="0"/>
              <w:jc w:val="center"/>
            </w:pPr>
            <w:r>
              <w:rPr>
                <w:rFonts w:ascii="Times New Roman" w:hAnsi="Times New Roman" w:eastAsia="黑体"/>
                <w:b/>
                <w:sz w:val="18"/>
              </w:rPr>
              <w:t>项目创建与全局统计</w:t>
            </w:r>
          </w:p>
        </w:tc>
        <w:tc>
          <w:tcPr>
            <w:tcW w:type="dxa" w:w="1385"/>
            <w:vAlign w:val="center"/>
          </w:tcPr>
          <w:p>
            <w:pPr>
              <w:ind w:firstLine="0"/>
              <w:jc w:val="center"/>
            </w:pPr>
            <w:r>
              <w:rPr>
                <w:rFonts w:ascii="Times New Roman" w:hAnsi="Times New Roman" w:eastAsia="黑体"/>
                <w:b/>
                <w:sz w:val="18"/>
              </w:rPr>
              <w:t>项目内读写/审核</w:t>
            </w:r>
          </w:p>
        </w:tc>
        <w:tc>
          <w:tcPr>
            <w:tcW w:type="dxa" w:w="1385"/>
            <w:vAlign w:val="center"/>
          </w:tcPr>
          <w:p>
            <w:pPr>
              <w:ind w:firstLine="0"/>
              <w:jc w:val="center"/>
            </w:pPr>
            <w:r>
              <w:rPr>
                <w:rFonts w:ascii="Times New Roman" w:hAnsi="Times New Roman" w:eastAsia="黑体"/>
                <w:b/>
                <w:sz w:val="18"/>
              </w:rPr>
              <w:t>项目成员与配置管理</w:t>
            </w:r>
          </w:p>
        </w:tc>
      </w:tr>
      <w:tr>
        <w:tc>
          <w:tcPr>
            <w:tcW w:type="dxa" w:w="1385"/>
            <w:vAlign w:val="center"/>
          </w:tcPr>
          <w:p>
            <w:pPr>
              <w:ind w:firstLine="0"/>
              <w:jc w:val="center"/>
            </w:pPr>
            <w:r>
              <w:rPr>
                <w:rFonts w:ascii="Times New Roman" w:hAnsi="Times New Roman" w:eastAsia="宋体"/>
                <w:b w:val="0"/>
                <w:sz w:val="18"/>
              </w:rPr>
              <w:t>系统管理员</w:t>
            </w:r>
          </w:p>
        </w:tc>
        <w:tc>
          <w:tcPr>
            <w:tcW w:type="dxa" w:w="1385"/>
            <w:vAlign w:val="center"/>
          </w:tcPr>
          <w:p>
            <w:pPr>
              <w:ind w:firstLine="0"/>
              <w:jc w:val="center"/>
            </w:pPr>
            <w:r>
              <w:rPr>
                <w:rFonts w:ascii="Times New Roman" w:hAnsi="Times New Roman" w:eastAsia="宋体"/>
                <w:b w:val="0"/>
                <w:sz w:val="18"/>
              </w:rPr>
              <w:t>全系统、全部项目</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可用于全局运维和异常处置</w:t>
            </w:r>
          </w:p>
        </w:tc>
        <w:tc>
          <w:tcPr>
            <w:tcW w:type="dxa" w:w="1385"/>
            <w:vAlign w:val="center"/>
          </w:tcPr>
          <w:p>
            <w:pPr>
              <w:ind w:firstLine="0"/>
              <w:jc w:val="center"/>
            </w:pPr>
            <w:r>
              <w:rPr>
                <w:rFonts w:ascii="Times New Roman" w:hAnsi="Times New Roman" w:eastAsia="宋体"/>
                <w:b w:val="0"/>
                <w:sz w:val="18"/>
              </w:rPr>
              <w:t>可管理任意项目</w:t>
            </w:r>
          </w:p>
        </w:tc>
      </w:tr>
      <w:tr>
        <w:tc>
          <w:tcPr>
            <w:tcW w:type="dxa" w:w="1385"/>
            <w:vAlign w:val="center"/>
          </w:tcPr>
          <w:p>
            <w:pPr>
              <w:ind w:firstLine="0"/>
              <w:jc w:val="center"/>
            </w:pPr>
            <w:r>
              <w:rPr>
                <w:rFonts w:ascii="Times New Roman" w:hAnsi="Times New Roman" w:eastAsia="宋体"/>
                <w:b w:val="0"/>
                <w:sz w:val="18"/>
              </w:rPr>
              <w:t>项目负责人</w:t>
            </w:r>
          </w:p>
        </w:tc>
        <w:tc>
          <w:tcPr>
            <w:tcW w:type="dxa" w:w="1385"/>
            <w:vAlign w:val="center"/>
          </w:tcPr>
          <w:p>
            <w:pPr>
              <w:ind w:firstLine="0"/>
              <w:jc w:val="center"/>
            </w:pPr>
            <w:r>
              <w:rPr>
                <w:rFonts w:ascii="Times New Roman" w:hAnsi="Times New Roman" w:eastAsia="宋体"/>
                <w:b w:val="0"/>
                <w:sz w:val="18"/>
              </w:rPr>
              <w:t>负责的项目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仅限负责的项目</w:t>
            </w:r>
          </w:p>
        </w:tc>
      </w:tr>
      <w:tr>
        <w:tc>
          <w:tcPr>
            <w:tcW w:type="dxa" w:w="1385"/>
            <w:vAlign w:val="center"/>
          </w:tcPr>
          <w:p>
            <w:pPr>
              <w:ind w:firstLine="0"/>
              <w:jc w:val="center"/>
            </w:pPr>
            <w:r>
              <w:rPr>
                <w:rFonts w:ascii="Times New Roman" w:hAnsi="Times New Roman" w:eastAsia="宋体"/>
                <w:b w:val="0"/>
                <w:sz w:val="18"/>
              </w:rPr>
              <w:t>审核人员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读取、审核和评价</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普通成员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读取、编辑和智能生成</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只读成员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仅读取</w:t>
            </w:r>
          </w:p>
        </w:tc>
        <w:tc>
          <w:tcPr>
            <w:tcW w:type="dxa" w:w="1385"/>
            <w:vAlign w:val="center"/>
          </w:tcPr>
          <w:p>
            <w:pPr>
              <w:ind w:firstLine="0"/>
              <w:jc w:val="center"/>
            </w:pPr>
            <w:r>
              <w:rPr>
                <w:rFonts w:ascii="Times New Roman" w:hAnsi="Times New Roman" w:eastAsia="宋体"/>
                <w:b w:val="0"/>
                <w:sz w:val="18"/>
              </w:rPr>
              <w:t>否</w:t>
            </w:r>
          </w:p>
        </w:tc>
      </w:tr>
    </w:tbl>
    <w:p>
      <w:pPr>
        <w:spacing w:after="0"/>
      </w:pPr>
    </w:p>
    <w:p>
      <w:pPr>
        <w:pStyle w:val="Heading2"/>
        <w:ind w:firstLine="0"/>
      </w:pPr>
      <w:r>
        <w:t>3.3 实验笔记、附件资料与项目知识库需求分析</w:t>
      </w:r>
    </w:p>
    <w:p>
      <w:r>
        <w:rPr>
          <w:rFonts w:ascii="Times New Roman" w:hAnsi="Times New Roman" w:eastAsia="宋体"/>
          <w:b w:val="0"/>
          <w:sz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r>
        <w:rPr>
          <w:rFonts w:ascii="Times New Roman" w:hAnsi="Times New Roman" w:eastAsia="宋体"/>
          <w:b w:val="0"/>
          <w:sz w:val="24"/>
        </w:rPr>
        <w:t>附件资料应支持上传、审核、下载、归档和知识入库等功能。系统区分两类文件:笔记附件和知识文档。笔记附件用于补充实验记录的原始数据或参考材料,知识文档用于构建项目 AI 知识库。对用于 RAG 的资料,只有审核通过的知识文档才能进入本地分块与向量入库流程,避免未审核内容进入问答系统。</w:t>
      </w:r>
    </w:p>
    <w:p>
      <w:r>
        <w:rPr>
          <w:rFonts w:ascii="Times New Roman" w:hAnsi="Times New Roman" w:eastAsia="宋体"/>
          <w:b w:val="0"/>
          <w:sz w:val="24"/>
        </w:rPr>
        <w:t>项目知识库需要具备初始化、资料入库、状态查看和问答能力。初始化过程创建项目级本地数据集记录;入库过程对审核通过的知识文档执行文本抽取、分块、向量化和块级持久化。入库失败时系统记录失败原因和错误信息,便于排查文件解析、嵌入服务或数据写入问题。项目成员可以在知识库页面查看待入库、已入库和失败数量。</w:t>
      </w:r>
    </w:p>
    <w:p>
      <w:pPr>
        <w:pStyle w:val="Heading2"/>
        <w:ind w:firstLine="0"/>
      </w:pPr>
      <w:r>
        <w:t>3.4 AI 辅助实验记录管理需求分析</w:t>
      </w:r>
    </w:p>
    <w:p>
      <w:r>
        <w:rPr>
          <w:rFonts w:ascii="Times New Roman" w:hAnsi="Times New Roman" w:eastAsia="宋体"/>
          <w:b w:val="0"/>
          <w:sz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r>
        <w:rPr>
          <w:rFonts w:ascii="Times New Roman" w:hAnsi="Times New Roman" w:eastAsia="宋体"/>
          <w:b w:val="0"/>
          <w:sz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pPr>
        <w:pStyle w:val="Heading2"/>
        <w:ind w:firstLine="0"/>
      </w:pPr>
      <w:r>
        <w:t>3.5 系统非功能需求分析</w:t>
      </w:r>
    </w:p>
    <w:p>
      <w:r>
        <w:rPr>
          <w:rFonts w:ascii="Times New Roman" w:hAnsi="Times New Roman" w:eastAsia="宋体"/>
          <w:b w:val="0"/>
          <w:sz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系统安全设计参考我国网络安全等级保护、个人信息保护、数据安全能力和密码应用等国家标准,并遵循数据安全与个人信息保护相关法律要求[108-114]。可追溯性体现在实验笔记版本记录、审核记录、问答日志、评价记录、智能辅助生成记录和审计日志的完整保存,支持按项目、用户和时间范围进行检索。</w:t>
      </w:r>
    </w:p>
    <w:p>
      <w:r>
        <w:rPr>
          <w:rFonts w:ascii="Times New Roman" w:hAnsi="Times New Roman" w:eastAsia="宋体"/>
          <w:b w:val="0"/>
          <w:sz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pPr>
        <w:pStyle w:val="Heading2"/>
        <w:ind w:firstLine="0"/>
      </w:pPr>
      <w:r>
        <w:t>3.6 关键问题建模</w:t>
      </w:r>
    </w:p>
    <w:p>
      <w:r>
        <w:rPr>
          <w:rFonts w:ascii="Times New Roman" w:hAnsi="Times New Roman" w:eastAsia="宋体"/>
          <w:b w:val="0"/>
          <w:sz w:val="24"/>
        </w:rPr>
        <w:t>根据第一章提出的主问题,本文将系统需要解决的关键问题抽象为"项目边界内的可信知识闭环"。该闭环包含四个连续环节,环环相扣,构成从实验记录产生到 AI 辅助应用的完整数据链路。</w:t>
      </w:r>
    </w:p>
    <w:p>
      <w:r>
        <w:rPr>
          <w:rFonts w:ascii="Times New Roman" w:hAnsi="Times New Roman" w:eastAsia="宋体"/>
          <w:b w:val="0"/>
          <w:sz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r>
        <w:rPr>
          <w:rFonts w:ascii="Times New Roman" w:hAnsi="Times New Roman" w:eastAsia="宋体"/>
          <w:b w:val="0"/>
          <w:sz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r>
        <w:rPr>
          <w:rFonts w:ascii="Times New Roman" w:hAnsi="Times New Roman" w:eastAsia="宋体"/>
          <w:b w:val="0"/>
          <w:sz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r>
        <w:rPr>
          <w:rFonts w:ascii="Times New Roman" w:hAnsi="Times New Roman" w:eastAsia="宋体"/>
          <w:b w:val="0"/>
          <w:sz w:val="24"/>
        </w:rPr>
        <w:t>第四个环节是结果回存。问答结果、图谱依据、资料来源、响应耗时和人工评价等信息都保存到数据库中,形成可追溯的 AI 操作记录。这些记录既服务于后续的效果分析,也为审计追溯提供数据支撑。</w:t>
      </w:r>
    </w:p>
    <w:p>
      <w:r>
        <w:rPr>
          <w:rFonts w:ascii="Times New Roman" w:hAnsi="Times New Roman" w:eastAsia="宋体"/>
          <w:b w:val="0"/>
          <w:sz w:val="24"/>
        </w:rPr>
        <w:t>后续第四章、第五章和第七章分别对应该闭环的知识图谱构建方法、问答方法和实验验证,而不是将各功能模块孤立描述。</w:t>
      </w:r>
    </w:p>
    <w:p>
      <w:pPr>
        <w:pStyle w:val="Heading3"/>
        <w:ind w:firstLine="0"/>
      </w:pPr>
      <w:r>
        <w:t>3.6.1 实验记录非结构化问题</w:t>
      </w:r>
    </w:p>
    <w:p>
      <w:r>
        <w:rPr>
          <w:rFonts w:ascii="Times New Roman" w:hAnsi="Times New Roman" w:eastAsia="宋体"/>
          <w:b w:val="0"/>
          <w:sz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Pr>
        <w:pStyle w:val="Heading3"/>
        <w:ind w:firstLine="0"/>
      </w:pPr>
      <w:r>
        <w:t>3.6.2 项目知识权限隔离问题</w:t>
      </w:r>
    </w:p>
    <w:p>
      <w:r>
        <w:rPr>
          <w:rFonts w:ascii="Times New Roman" w:hAnsi="Times New Roman" w:eastAsia="宋体"/>
          <w:b w:val="0"/>
          <w:sz w:val="24"/>
        </w:rPr>
        <w:t>科研项目之间可能存在不同权限边界。本文在实体、关系、资料、问答日志和生成记录中均保留 project_id,并在接口层进行项目访问校验,使知识图谱、RAG 和智能辅助生成均限定在当前项目范围内。</w:t>
      </w:r>
    </w:p>
    <w:p>
      <w:pPr>
        <w:pStyle w:val="Heading3"/>
        <w:ind w:firstLine="0"/>
      </w:pPr>
      <w:r>
        <w:t>3.6.3 实验知识关联不足问题</w:t>
      </w:r>
    </w:p>
    <w:p>
      <w:r>
        <w:rPr>
          <w:rFonts w:ascii="Times New Roman" w:hAnsi="Times New Roman" w:eastAsia="宋体"/>
          <w:b w:val="0"/>
          <w:sz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Pr>
        <w:pStyle w:val="Heading3"/>
        <w:ind w:firstLine="0"/>
      </w:pPr>
      <w:r>
        <w:t>3.6.4 AI 回答可信性与可追溯问题</w:t>
      </w:r>
    </w:p>
    <w:p>
      <w:r>
        <w:rPr>
          <w:rFonts w:ascii="Times New Roman" w:hAnsi="Times New Roman" w:eastAsia="宋体"/>
          <w:b w:val="0"/>
          <w:sz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pPr>
        <w:pStyle w:val="Heading2"/>
        <w:ind w:firstLine="0"/>
      </w:pPr>
      <w:r>
        <w:t>3.7 本章小结</w:t>
      </w:r>
    </w:p>
    <w:p>
      <w:r>
        <w:rPr>
          <w:rFonts w:ascii="Times New Roman" w:hAnsi="Times New Roman" w:eastAsia="宋体"/>
          <w:b w:val="0"/>
          <w:sz w:val="24"/>
        </w:rPr>
        <w:t>本章从科研实验记录的实际业务流程出发,首先分析了科研课题组中项目管理和实验记录的基本工作模式,明确了系统管理员与项目负责人在权限作用域上的差异,并定义审核人员、普通成员和只读成员的项目级权限。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pPr>
        <w:pStyle w:val="Heading1"/>
        <w:ind w:firstLine="0"/>
      </w:pPr>
      <w:r>
        <w:t>第四章 实验知识图谱构建与可信知识管理方法</w:t>
      </w:r>
    </w:p>
    <w:p>
      <w:r>
        <w:rPr>
          <w:rFonts w:ascii="Times New Roman" w:hAnsi="Times New Roman" w:eastAsia="宋体"/>
          <w:b w:val="0"/>
          <w:sz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pPr>
        <w:pStyle w:val="Heading2"/>
        <w:ind w:firstLine="0"/>
      </w:pPr>
      <w:r>
        <w:t>4.1 实验知识图谱总体设计</w:t>
      </w:r>
    </w:p>
    <w:p>
      <w:r>
        <w:rPr>
          <w:rFonts w:ascii="Times New Roman" w:hAnsi="Times New Roman" w:eastAsia="宋体"/>
          <w:b w:val="0"/>
          <w:sz w:val="24"/>
        </w:rPr>
        <w:t>本文构建的实验知识图谱以项目为边界,以实验笔记为核心节点,将实验记录涉及的对象和关系组织起来。图谱构建遵循三项原则。</w:t>
      </w:r>
    </w:p>
    <w:p>
      <w:r>
        <w:rPr>
          <w:rFonts w:ascii="Times New Roman" w:hAnsi="Times New Roman" w:eastAsia="宋体"/>
          <w:b w:val="0"/>
          <w:sz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Pr>
        <w:pStyle w:val="Heading2"/>
        <w:ind w:firstLine="0"/>
      </w:pPr>
      <w:r>
        <w:t>4.2 实验记录实体定义</w:t>
      </w:r>
    </w:p>
    <w:p>
      <w:r>
        <w:rPr>
          <w:rFonts w:ascii="Times New Roman" w:hAnsi="Times New Roman" w:eastAsia="宋体"/>
          <w:b w:val="0"/>
          <w:sz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r>
        <w:rPr>
          <w:rFonts w:ascii="Times New Roman" w:hAnsi="Times New Roman" w:eastAsia="宋体"/>
          <w:b w:val="0"/>
          <w:sz w:val="24"/>
        </w:rPr>
        <w:t>实体表 kg_entities 保存实体编号、项目编号、实体类型、显示名称、归一化名称、自然键、来源类型、来源编号和属性 JSON。系统通过项目编号和自然键设置唯一约束,避免同一项目内重复创建等价实体。</w:t>
      </w:r>
    </w:p>
    <w:p>
      <w:r>
        <w:rPr>
          <w:rFonts w:ascii="Times New Roman" w:hAnsi="Times New Roman" w:eastAsia="宋体"/>
          <w:b w:val="0"/>
          <w:sz w:val="24"/>
        </w:rPr>
        <w:t>表 4-1 给出了系统当前定义的实验知识图谱实体类型。</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实体类型</w:t>
            </w:r>
          </w:p>
        </w:tc>
        <w:tc>
          <w:tcPr>
            <w:tcW w:type="dxa" w:w="2078"/>
            <w:vAlign w:val="center"/>
          </w:tcPr>
          <w:p>
            <w:pPr>
              <w:ind w:firstLine="0"/>
              <w:jc w:val="center"/>
            </w:pPr>
            <w:r>
              <w:rPr>
                <w:rFonts w:ascii="Times New Roman" w:hAnsi="Times New Roman" w:eastAsia="黑体"/>
                <w:b/>
                <w:sz w:val="18"/>
              </w:rPr>
              <w:t>系统标识</w:t>
            </w:r>
          </w:p>
        </w:tc>
        <w:tc>
          <w:tcPr>
            <w:tcW w:type="dxa" w:w="2078"/>
            <w:vAlign w:val="center"/>
          </w:tcPr>
          <w:p>
            <w:pPr>
              <w:ind w:firstLine="0"/>
              <w:jc w:val="center"/>
            </w:pPr>
            <w:r>
              <w:rPr>
                <w:rFonts w:ascii="Times New Roman" w:hAnsi="Times New Roman" w:eastAsia="黑体"/>
                <w:b/>
                <w:sz w:val="18"/>
              </w:rPr>
              <w:t>含义</w:t>
            </w:r>
          </w:p>
        </w:tc>
        <w:tc>
          <w:tcPr>
            <w:tcW w:type="dxa" w:w="2078"/>
            <w:vAlign w:val="center"/>
          </w:tcPr>
          <w:p>
            <w:pPr>
              <w:ind w:firstLine="0"/>
              <w:jc w:val="center"/>
            </w:pPr>
            <w:r>
              <w:rPr>
                <w:rFonts w:ascii="Times New Roman" w:hAnsi="Times New Roman" w:eastAsia="黑体"/>
                <w:b/>
                <w:sz w:val="18"/>
              </w:rPr>
              <w:t>主要来源</w:t>
            </w:r>
          </w:p>
        </w:tc>
      </w:tr>
      <w:tr>
        <w:tc>
          <w:tcPr>
            <w:tcW w:type="dxa" w:w="2078"/>
            <w:vAlign w:val="center"/>
          </w:tcPr>
          <w:p>
            <w:pPr>
              <w:ind w:firstLine="0"/>
              <w:jc w:val="center"/>
            </w:pPr>
            <w:r>
              <w:rPr>
                <w:rFonts w:ascii="Times New Roman" w:hAnsi="Times New Roman" w:eastAsia="宋体"/>
                <w:b w:val="0"/>
                <w:sz w:val="18"/>
              </w:rPr>
              <w:t>项目</w:t>
            </w:r>
          </w:p>
        </w:tc>
        <w:tc>
          <w:tcPr>
            <w:tcW w:type="dxa" w:w="2078"/>
            <w:vAlign w:val="center"/>
          </w:tcPr>
          <w:p>
            <w:pPr>
              <w:ind w:firstLine="0"/>
              <w:jc w:val="center"/>
            </w:pPr>
            <w:r>
              <w:rPr>
                <w:rFonts w:ascii="Times New Roman" w:hAnsi="Times New Roman" w:eastAsia="宋体"/>
                <w:b w:val="0"/>
                <w:sz w:val="18"/>
              </w:rPr>
              <w:t>project</w:t>
            </w:r>
          </w:p>
        </w:tc>
        <w:tc>
          <w:tcPr>
            <w:tcW w:type="dxa" w:w="2078"/>
            <w:vAlign w:val="center"/>
          </w:tcPr>
          <w:p>
            <w:pPr>
              <w:ind w:firstLine="0"/>
              <w:jc w:val="center"/>
            </w:pPr>
            <w:r>
              <w:rPr>
                <w:rFonts w:ascii="Times New Roman" w:hAnsi="Times New Roman" w:eastAsia="宋体"/>
                <w:b w:val="0"/>
                <w:sz w:val="18"/>
              </w:rPr>
              <w:t>科研项目或实验项目</w:t>
            </w:r>
          </w:p>
        </w:tc>
        <w:tc>
          <w:tcPr>
            <w:tcW w:type="dxa" w:w="2078"/>
            <w:vAlign w:val="center"/>
          </w:tcPr>
          <w:p>
            <w:pPr>
              <w:ind w:firstLine="0"/>
              <w:jc w:val="center"/>
            </w:pPr>
            <w:r>
              <w:rPr>
                <w:rFonts w:ascii="Times New Roman" w:hAnsi="Times New Roman" w:eastAsia="宋体"/>
                <w:b w:val="0"/>
                <w:sz w:val="18"/>
              </w:rPr>
              <w:t>项目表</w:t>
            </w:r>
          </w:p>
        </w:tc>
      </w:tr>
      <w:tr>
        <w:tc>
          <w:tcPr>
            <w:tcW w:type="dxa" w:w="2078"/>
            <w:vAlign w:val="center"/>
          </w:tcPr>
          <w:p>
            <w:pPr>
              <w:ind w:firstLine="0"/>
              <w:jc w:val="center"/>
            </w:pPr>
            <w:r>
              <w:rPr>
                <w:rFonts w:ascii="Times New Roman" w:hAnsi="Times New Roman" w:eastAsia="宋体"/>
                <w:b w:val="0"/>
                <w:sz w:val="18"/>
              </w:rPr>
              <w:t>实验笔记</w:t>
            </w:r>
          </w:p>
        </w:tc>
        <w:tc>
          <w:tcPr>
            <w:tcW w:type="dxa" w:w="2078"/>
            <w:vAlign w:val="center"/>
          </w:tcPr>
          <w:p>
            <w:pPr>
              <w:ind w:firstLine="0"/>
              <w:jc w:val="center"/>
            </w:pPr>
            <w:r>
              <w:rPr>
                <w:rFonts w:ascii="Times New Roman" w:hAnsi="Times New Roman" w:eastAsia="宋体"/>
                <w:b w:val="0"/>
                <w:sz w:val="18"/>
              </w:rPr>
              <w:t>note</w:t>
            </w:r>
          </w:p>
        </w:tc>
        <w:tc>
          <w:tcPr>
            <w:tcW w:type="dxa" w:w="2078"/>
            <w:vAlign w:val="center"/>
          </w:tcPr>
          <w:p>
            <w:pPr>
              <w:ind w:firstLine="0"/>
              <w:jc w:val="center"/>
            </w:pPr>
            <w:r>
              <w:rPr>
                <w:rFonts w:ascii="Times New Roman" w:hAnsi="Times New Roman" w:eastAsia="宋体"/>
                <w:b w:val="0"/>
                <w:sz w:val="18"/>
              </w:rPr>
              <w:t>项目下的单条实验记录</w:t>
            </w:r>
          </w:p>
        </w:tc>
        <w:tc>
          <w:tcPr>
            <w:tcW w:type="dxa" w:w="2078"/>
            <w:vAlign w:val="center"/>
          </w:tcPr>
          <w:p>
            <w:pPr>
              <w:ind w:firstLine="0"/>
              <w:jc w:val="center"/>
            </w:pPr>
            <w:r>
              <w:rPr>
                <w:rFonts w:ascii="Times New Roman" w:hAnsi="Times New Roman" w:eastAsia="宋体"/>
                <w:b w:val="0"/>
                <w:sz w:val="18"/>
              </w:rPr>
              <w:t>实验笔记表</w:t>
            </w:r>
          </w:p>
        </w:tc>
      </w:tr>
      <w:tr>
        <w:tc>
          <w:tcPr>
            <w:tcW w:type="dxa" w:w="2078"/>
            <w:vAlign w:val="center"/>
          </w:tcPr>
          <w:p>
            <w:pPr>
              <w:ind w:firstLine="0"/>
              <w:jc w:val="center"/>
            </w:pPr>
            <w:r>
              <w:rPr>
                <w:rFonts w:ascii="Times New Roman" w:hAnsi="Times New Roman" w:eastAsia="宋体"/>
                <w:b w:val="0"/>
                <w:sz w:val="18"/>
              </w:rPr>
              <w:t>用户</w:t>
            </w:r>
          </w:p>
        </w:tc>
        <w:tc>
          <w:tcPr>
            <w:tcW w:type="dxa" w:w="2078"/>
            <w:vAlign w:val="center"/>
          </w:tcPr>
          <w:p>
            <w:pPr>
              <w:ind w:firstLine="0"/>
              <w:jc w:val="center"/>
            </w:pPr>
            <w:r>
              <w:rPr>
                <w:rFonts w:ascii="Times New Roman" w:hAnsi="Times New Roman" w:eastAsia="宋体"/>
                <w:b w:val="0"/>
                <w:sz w:val="18"/>
              </w:rPr>
              <w:t>user</w:t>
            </w:r>
          </w:p>
        </w:tc>
        <w:tc>
          <w:tcPr>
            <w:tcW w:type="dxa" w:w="2078"/>
            <w:vAlign w:val="center"/>
          </w:tcPr>
          <w:p>
            <w:pPr>
              <w:ind w:firstLine="0"/>
              <w:jc w:val="center"/>
            </w:pPr>
            <w:r>
              <w:rPr>
                <w:rFonts w:ascii="Times New Roman" w:hAnsi="Times New Roman" w:eastAsia="宋体"/>
                <w:b w:val="0"/>
                <w:sz w:val="18"/>
              </w:rPr>
              <w:t>实验记录创建者或相关人员</w:t>
            </w:r>
          </w:p>
        </w:tc>
        <w:tc>
          <w:tcPr>
            <w:tcW w:type="dxa" w:w="2078"/>
            <w:vAlign w:val="center"/>
          </w:tcPr>
          <w:p>
            <w:pPr>
              <w:ind w:firstLine="0"/>
              <w:jc w:val="center"/>
            </w:pPr>
            <w:r>
              <w:rPr>
                <w:rFonts w:ascii="Times New Roman" w:hAnsi="Times New Roman" w:eastAsia="宋体"/>
                <w:b w:val="0"/>
                <w:sz w:val="18"/>
              </w:rPr>
              <w:t>用户表</w:t>
            </w:r>
          </w:p>
        </w:tc>
      </w:tr>
      <w:tr>
        <w:tc>
          <w:tcPr>
            <w:tcW w:type="dxa" w:w="2078"/>
            <w:vAlign w:val="center"/>
          </w:tcPr>
          <w:p>
            <w:pPr>
              <w:ind w:firstLine="0"/>
              <w:jc w:val="center"/>
            </w:pPr>
            <w:r>
              <w:rPr>
                <w:rFonts w:ascii="Times New Roman" w:hAnsi="Times New Roman" w:eastAsia="宋体"/>
                <w:b w:val="0"/>
                <w:sz w:val="18"/>
              </w:rPr>
              <w:t>附件资料</w:t>
            </w:r>
          </w:p>
        </w:tc>
        <w:tc>
          <w:tcPr>
            <w:tcW w:type="dxa" w:w="2078"/>
            <w:vAlign w:val="center"/>
          </w:tcPr>
          <w:p>
            <w:pPr>
              <w:ind w:firstLine="0"/>
              <w:jc w:val="center"/>
            </w:pPr>
            <w:r>
              <w:rPr>
                <w:rFonts w:ascii="Times New Roman" w:hAnsi="Times New Roman" w:eastAsia="宋体"/>
                <w:b w:val="0"/>
                <w:sz w:val="18"/>
              </w:rPr>
              <w:t>file</w:t>
            </w:r>
          </w:p>
        </w:tc>
        <w:tc>
          <w:tcPr>
            <w:tcW w:type="dxa" w:w="2078"/>
            <w:vAlign w:val="center"/>
          </w:tcPr>
          <w:p>
            <w:pPr>
              <w:ind w:firstLine="0"/>
              <w:jc w:val="center"/>
            </w:pPr>
            <w:r>
              <w:rPr>
                <w:rFonts w:ascii="Times New Roman" w:hAnsi="Times New Roman" w:eastAsia="宋体"/>
                <w:b w:val="0"/>
                <w:sz w:val="18"/>
              </w:rPr>
              <w:t>实验附件或项目知识文档</w:t>
            </w:r>
          </w:p>
        </w:tc>
        <w:tc>
          <w:tcPr>
            <w:tcW w:type="dxa" w:w="2078"/>
            <w:vAlign w:val="center"/>
          </w:tcPr>
          <w:p>
            <w:pPr>
              <w:ind w:firstLine="0"/>
              <w:jc w:val="center"/>
            </w:pPr>
            <w:r>
              <w:rPr>
                <w:rFonts w:ascii="Times New Roman" w:hAnsi="Times New Roman" w:eastAsia="宋体"/>
                <w:b w:val="0"/>
                <w:sz w:val="18"/>
              </w:rPr>
              <w:t>文件表</w:t>
            </w:r>
          </w:p>
        </w:tc>
      </w:tr>
      <w:tr>
        <w:tc>
          <w:tcPr>
            <w:tcW w:type="dxa" w:w="2078"/>
            <w:vAlign w:val="center"/>
          </w:tcPr>
          <w:p>
            <w:pPr>
              <w:ind w:firstLine="0"/>
              <w:jc w:val="center"/>
            </w:pPr>
            <w:r>
              <w:rPr>
                <w:rFonts w:ascii="Times New Roman" w:hAnsi="Times New Roman" w:eastAsia="宋体"/>
                <w:b w:val="0"/>
                <w:sz w:val="18"/>
              </w:rPr>
              <w:t>实验类型</w:t>
            </w:r>
          </w:p>
        </w:tc>
        <w:tc>
          <w:tcPr>
            <w:tcW w:type="dxa" w:w="2078"/>
            <w:vAlign w:val="center"/>
          </w:tcPr>
          <w:p>
            <w:pPr>
              <w:ind w:firstLine="0"/>
              <w:jc w:val="center"/>
            </w:pPr>
            <w:r>
              <w:rPr>
                <w:rFonts w:ascii="Times New Roman" w:hAnsi="Times New Roman" w:eastAsia="宋体"/>
                <w:b w:val="0"/>
                <w:sz w:val="18"/>
              </w:rPr>
              <w:t>experiment_type</w:t>
            </w:r>
          </w:p>
        </w:tc>
        <w:tc>
          <w:tcPr>
            <w:tcW w:type="dxa" w:w="2078"/>
            <w:vAlign w:val="center"/>
          </w:tcPr>
          <w:p>
            <w:pPr>
              <w:ind w:firstLine="0"/>
              <w:jc w:val="center"/>
            </w:pPr>
            <w:r>
              <w:rPr>
                <w:rFonts w:ascii="Times New Roman" w:hAnsi="Times New Roman" w:eastAsia="宋体"/>
                <w:b w:val="0"/>
                <w:sz w:val="18"/>
              </w:rPr>
              <w:t>PCR、Western Blot、细胞培养等分类</w:t>
            </w:r>
          </w:p>
        </w:tc>
        <w:tc>
          <w:tcPr>
            <w:tcW w:type="dxa" w:w="2078"/>
            <w:vAlign w:val="center"/>
          </w:tcPr>
          <w:p>
            <w:pPr>
              <w:ind w:firstLine="0"/>
              <w:jc w:val="center"/>
            </w:pPr>
            <w:r>
              <w:rPr>
                <w:rFonts w:ascii="Times New Roman" w:hAnsi="Times New Roman" w:eastAsia="宋体"/>
                <w:b w:val="0"/>
                <w:sz w:val="18"/>
              </w:rPr>
              <w:t>笔记字段</w:t>
            </w:r>
          </w:p>
        </w:tc>
      </w:tr>
      <w:tr>
        <w:tc>
          <w:tcPr>
            <w:tcW w:type="dxa" w:w="2078"/>
            <w:vAlign w:val="center"/>
          </w:tcPr>
          <w:p>
            <w:pPr>
              <w:ind w:firstLine="0"/>
              <w:jc w:val="center"/>
            </w:pPr>
            <w:r>
              <w:rPr>
                <w:rFonts w:ascii="Times New Roman" w:hAnsi="Times New Roman" w:eastAsia="宋体"/>
                <w:b w:val="0"/>
                <w:sz w:val="18"/>
              </w:rPr>
              <w:t>试剂</w:t>
            </w:r>
          </w:p>
        </w:tc>
        <w:tc>
          <w:tcPr>
            <w:tcW w:type="dxa" w:w="2078"/>
            <w:vAlign w:val="center"/>
          </w:tcPr>
          <w:p>
            <w:pPr>
              <w:ind w:firstLine="0"/>
              <w:jc w:val="center"/>
            </w:pPr>
            <w:r>
              <w:rPr>
                <w:rFonts w:ascii="Times New Roman" w:hAnsi="Times New Roman" w:eastAsia="宋体"/>
                <w:b w:val="0"/>
                <w:sz w:val="18"/>
              </w:rPr>
              <w:t>reagent</w:t>
            </w:r>
          </w:p>
        </w:tc>
        <w:tc>
          <w:tcPr>
            <w:tcW w:type="dxa" w:w="2078"/>
            <w:vAlign w:val="center"/>
          </w:tcPr>
          <w:p>
            <w:pPr>
              <w:ind w:firstLine="0"/>
              <w:jc w:val="center"/>
            </w:pPr>
            <w:r>
              <w:rPr>
                <w:rFonts w:ascii="Times New Roman" w:hAnsi="Times New Roman" w:eastAsia="宋体"/>
                <w:b w:val="0"/>
                <w:sz w:val="18"/>
              </w:rPr>
              <w:t>实验中使用的试剂、材料或药品</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仪器</w:t>
            </w:r>
          </w:p>
        </w:tc>
        <w:tc>
          <w:tcPr>
            <w:tcW w:type="dxa" w:w="2078"/>
            <w:vAlign w:val="center"/>
          </w:tcPr>
          <w:p>
            <w:pPr>
              <w:ind w:firstLine="0"/>
              <w:jc w:val="center"/>
            </w:pPr>
            <w:r>
              <w:rPr>
                <w:rFonts w:ascii="Times New Roman" w:hAnsi="Times New Roman" w:eastAsia="宋体"/>
                <w:b w:val="0"/>
                <w:sz w:val="18"/>
              </w:rPr>
              <w:t>instrument</w:t>
            </w:r>
          </w:p>
        </w:tc>
        <w:tc>
          <w:tcPr>
            <w:tcW w:type="dxa" w:w="2078"/>
            <w:vAlign w:val="center"/>
          </w:tcPr>
          <w:p>
            <w:pPr>
              <w:ind w:firstLine="0"/>
              <w:jc w:val="center"/>
            </w:pPr>
            <w:r>
              <w:rPr>
                <w:rFonts w:ascii="Times New Roman" w:hAnsi="Times New Roman" w:eastAsia="宋体"/>
                <w:b w:val="0"/>
                <w:sz w:val="18"/>
              </w:rPr>
              <w:t>实验中使用的仪器或设备</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样本</w:t>
            </w:r>
          </w:p>
        </w:tc>
        <w:tc>
          <w:tcPr>
            <w:tcW w:type="dxa" w:w="2078"/>
            <w:vAlign w:val="center"/>
          </w:tcPr>
          <w:p>
            <w:pPr>
              <w:ind w:firstLine="0"/>
              <w:jc w:val="center"/>
            </w:pPr>
            <w:r>
              <w:rPr>
                <w:rFonts w:ascii="Times New Roman" w:hAnsi="Times New Roman" w:eastAsia="宋体"/>
                <w:b w:val="0"/>
                <w:sz w:val="18"/>
              </w:rPr>
              <w:t>sample</w:t>
            </w:r>
          </w:p>
        </w:tc>
        <w:tc>
          <w:tcPr>
            <w:tcW w:type="dxa" w:w="2078"/>
            <w:vAlign w:val="center"/>
          </w:tcPr>
          <w:p>
            <w:pPr>
              <w:ind w:firstLine="0"/>
              <w:jc w:val="center"/>
            </w:pPr>
            <w:r>
              <w:rPr>
                <w:rFonts w:ascii="Times New Roman" w:hAnsi="Times New Roman" w:eastAsia="宋体"/>
                <w:b w:val="0"/>
                <w:sz w:val="18"/>
              </w:rPr>
              <w:t>实验样本、样品或处理组</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实验结果</w:t>
            </w:r>
          </w:p>
        </w:tc>
        <w:tc>
          <w:tcPr>
            <w:tcW w:type="dxa" w:w="2078"/>
            <w:vAlign w:val="center"/>
          </w:tcPr>
          <w:p>
            <w:pPr>
              <w:ind w:firstLine="0"/>
              <w:jc w:val="center"/>
            </w:pPr>
            <w:r>
              <w:rPr>
                <w:rFonts w:ascii="Times New Roman" w:hAnsi="Times New Roman" w:eastAsia="宋体"/>
                <w:b w:val="0"/>
                <w:sz w:val="18"/>
              </w:rPr>
              <w:t>result</w:t>
            </w:r>
          </w:p>
        </w:tc>
        <w:tc>
          <w:tcPr>
            <w:tcW w:type="dxa" w:w="2078"/>
            <w:vAlign w:val="center"/>
          </w:tcPr>
          <w:p>
            <w:pPr>
              <w:ind w:firstLine="0"/>
              <w:jc w:val="center"/>
            </w:pPr>
            <w:r>
              <w:rPr>
                <w:rFonts w:ascii="Times New Roman" w:hAnsi="Times New Roman" w:eastAsia="宋体"/>
                <w:b w:val="0"/>
                <w:sz w:val="18"/>
              </w:rPr>
              <w:t>实验观察、结果或结论</w:t>
            </w:r>
          </w:p>
        </w:tc>
        <w:tc>
          <w:tcPr>
            <w:tcW w:type="dxa" w:w="2078"/>
            <w:vAlign w:val="center"/>
          </w:tcPr>
          <w:p>
            <w:pPr>
              <w:ind w:firstLine="0"/>
              <w:jc w:val="center"/>
            </w:pPr>
            <w:r>
              <w:rPr>
                <w:rFonts w:ascii="Times New Roman" w:hAnsi="Times New Roman" w:eastAsia="宋体"/>
                <w:b w:val="0"/>
                <w:sz w:val="18"/>
              </w:rPr>
              <w:t>结构化字段或文本抽取</w:t>
            </w:r>
          </w:p>
        </w:tc>
      </w:tr>
    </w:tbl>
    <w:p>
      <w:pPr>
        <w:spacing w:after="0"/>
      </w:pPr>
    </w:p>
    <w:p>
      <w:pPr>
        <w:pStyle w:val="Heading2"/>
        <w:ind w:firstLine="0"/>
      </w:pPr>
      <w:r>
        <w:t>4.3 实验知识关系定义</w:t>
      </w:r>
    </w:p>
    <w:p>
      <w:r>
        <w:rPr>
          <w:rFonts w:ascii="Times New Roman" w:hAnsi="Times New Roman" w:eastAsia="宋体"/>
          <w:b w:val="0"/>
          <w:sz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r>
        <w:rPr>
          <w:rFonts w:ascii="Times New Roman" w:hAnsi="Times New Roman" w:eastAsia="宋体"/>
          <w:b w:val="0"/>
          <w:sz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r>
        <w:rPr>
          <w:rFonts w:ascii="Times New Roman" w:hAnsi="Times New Roman" w:eastAsia="宋体"/>
          <w:b w:val="0"/>
          <w:sz w:val="24"/>
        </w:rPr>
        <w:t>表 4-2 给出了系统当前定义的实验知识关系类型。</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662"/>
            <w:vAlign w:val="center"/>
          </w:tcPr>
          <w:p>
            <w:pPr>
              <w:ind w:firstLine="0"/>
              <w:jc w:val="center"/>
            </w:pPr>
            <w:r>
              <w:rPr>
                <w:rFonts w:ascii="Times New Roman" w:hAnsi="Times New Roman" w:eastAsia="黑体"/>
                <w:b/>
                <w:sz w:val="18"/>
              </w:rPr>
              <w:t>关系类型</w:t>
            </w:r>
          </w:p>
        </w:tc>
        <w:tc>
          <w:tcPr>
            <w:tcW w:type="dxa" w:w="1662"/>
            <w:vAlign w:val="center"/>
          </w:tcPr>
          <w:p>
            <w:pPr>
              <w:ind w:firstLine="0"/>
              <w:jc w:val="center"/>
            </w:pPr>
            <w:r>
              <w:rPr>
                <w:rFonts w:ascii="Times New Roman" w:hAnsi="Times New Roman" w:eastAsia="黑体"/>
                <w:b/>
                <w:sz w:val="18"/>
              </w:rPr>
              <w:t>系统标识</w:t>
            </w:r>
          </w:p>
        </w:tc>
        <w:tc>
          <w:tcPr>
            <w:tcW w:type="dxa" w:w="1662"/>
            <w:vAlign w:val="center"/>
          </w:tcPr>
          <w:p>
            <w:pPr>
              <w:ind w:firstLine="0"/>
              <w:jc w:val="center"/>
            </w:pPr>
            <w:r>
              <w:rPr>
                <w:rFonts w:ascii="Times New Roman" w:hAnsi="Times New Roman" w:eastAsia="黑体"/>
                <w:b/>
                <w:sz w:val="18"/>
              </w:rPr>
              <w:t>源实体</w:t>
            </w:r>
          </w:p>
        </w:tc>
        <w:tc>
          <w:tcPr>
            <w:tcW w:type="dxa" w:w="1662"/>
            <w:vAlign w:val="center"/>
          </w:tcPr>
          <w:p>
            <w:pPr>
              <w:ind w:firstLine="0"/>
              <w:jc w:val="center"/>
            </w:pPr>
            <w:r>
              <w:rPr>
                <w:rFonts w:ascii="Times New Roman" w:hAnsi="Times New Roman" w:eastAsia="黑体"/>
                <w:b/>
                <w:sz w:val="18"/>
              </w:rPr>
              <w:t>目标实体</w:t>
            </w:r>
          </w:p>
        </w:tc>
        <w:tc>
          <w:tcPr>
            <w:tcW w:type="dxa" w:w="1662"/>
            <w:vAlign w:val="center"/>
          </w:tcPr>
          <w:p>
            <w:pPr>
              <w:ind w:firstLine="0"/>
              <w:jc w:val="center"/>
            </w:pPr>
            <w:r>
              <w:rPr>
                <w:rFonts w:ascii="Times New Roman" w:hAnsi="Times New Roman" w:eastAsia="黑体"/>
                <w:b/>
                <w:sz w:val="18"/>
              </w:rPr>
              <w:t>含义</w:t>
            </w:r>
          </w:p>
        </w:tc>
      </w:tr>
      <w:tr>
        <w:tc>
          <w:tcPr>
            <w:tcW w:type="dxa" w:w="1662"/>
            <w:vAlign w:val="center"/>
          </w:tcPr>
          <w:p>
            <w:pPr>
              <w:ind w:firstLine="0"/>
              <w:jc w:val="center"/>
            </w:pPr>
            <w:r>
              <w:rPr>
                <w:rFonts w:ascii="Times New Roman" w:hAnsi="Times New Roman" w:eastAsia="宋体"/>
                <w:b w:val="0"/>
                <w:sz w:val="18"/>
              </w:rPr>
              <w:t>包含笔记</w:t>
            </w:r>
          </w:p>
        </w:tc>
        <w:tc>
          <w:tcPr>
            <w:tcW w:type="dxa" w:w="1662"/>
            <w:vAlign w:val="center"/>
          </w:tcPr>
          <w:p>
            <w:pPr>
              <w:ind w:firstLine="0"/>
              <w:jc w:val="center"/>
            </w:pPr>
            <w:r>
              <w:rPr>
                <w:rFonts w:ascii="Times New Roman" w:hAnsi="Times New Roman" w:eastAsia="宋体"/>
                <w:b w:val="0"/>
                <w:sz w:val="18"/>
              </w:rPr>
              <w:t>has_note</w:t>
            </w:r>
          </w:p>
        </w:tc>
        <w:tc>
          <w:tcPr>
            <w:tcW w:type="dxa" w:w="1662"/>
            <w:vAlign w:val="center"/>
          </w:tcPr>
          <w:p>
            <w:pPr>
              <w:ind w:firstLine="0"/>
              <w:jc w:val="center"/>
            </w:pPr>
            <w:r>
              <w:rPr>
                <w:rFonts w:ascii="Times New Roman" w:hAnsi="Times New Roman" w:eastAsia="宋体"/>
                <w:b w:val="0"/>
                <w:sz w:val="18"/>
              </w:rPr>
              <w:t>项目</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项目下包含某条实验笔记</w:t>
            </w:r>
          </w:p>
        </w:tc>
      </w:tr>
      <w:tr>
        <w:tc>
          <w:tcPr>
            <w:tcW w:type="dxa" w:w="1662"/>
            <w:vAlign w:val="center"/>
          </w:tcPr>
          <w:p>
            <w:pPr>
              <w:ind w:firstLine="0"/>
              <w:jc w:val="center"/>
            </w:pPr>
            <w:r>
              <w:rPr>
                <w:rFonts w:ascii="Times New Roman" w:hAnsi="Times New Roman" w:eastAsia="宋体"/>
                <w:b w:val="0"/>
                <w:sz w:val="18"/>
              </w:rPr>
              <w:t>创建者</w:t>
            </w:r>
          </w:p>
        </w:tc>
        <w:tc>
          <w:tcPr>
            <w:tcW w:type="dxa" w:w="1662"/>
            <w:vAlign w:val="center"/>
          </w:tcPr>
          <w:p>
            <w:pPr>
              <w:ind w:firstLine="0"/>
              <w:jc w:val="center"/>
            </w:pPr>
            <w:r>
              <w:rPr>
                <w:rFonts w:ascii="Times New Roman" w:hAnsi="Times New Roman" w:eastAsia="宋体"/>
                <w:b w:val="0"/>
                <w:sz w:val="18"/>
              </w:rPr>
              <w:t>created_by</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用户</w:t>
            </w:r>
          </w:p>
        </w:tc>
        <w:tc>
          <w:tcPr>
            <w:tcW w:type="dxa" w:w="1662"/>
            <w:vAlign w:val="center"/>
          </w:tcPr>
          <w:p>
            <w:pPr>
              <w:ind w:firstLine="0"/>
              <w:jc w:val="center"/>
            </w:pPr>
            <w:r>
              <w:rPr>
                <w:rFonts w:ascii="Times New Roman" w:hAnsi="Times New Roman" w:eastAsia="宋体"/>
                <w:b w:val="0"/>
                <w:sz w:val="18"/>
              </w:rPr>
              <w:t>实验笔记由某用户创建</w:t>
            </w:r>
          </w:p>
        </w:tc>
      </w:tr>
      <w:tr>
        <w:tc>
          <w:tcPr>
            <w:tcW w:type="dxa" w:w="1662"/>
            <w:vAlign w:val="center"/>
          </w:tcPr>
          <w:p>
            <w:pPr>
              <w:ind w:firstLine="0"/>
              <w:jc w:val="center"/>
            </w:pPr>
            <w:r>
              <w:rPr>
                <w:rFonts w:ascii="Times New Roman" w:hAnsi="Times New Roman" w:eastAsia="宋体"/>
                <w:b w:val="0"/>
                <w:sz w:val="18"/>
              </w:rPr>
              <w:t>关联附件</w:t>
            </w:r>
          </w:p>
        </w:tc>
        <w:tc>
          <w:tcPr>
            <w:tcW w:type="dxa" w:w="1662"/>
            <w:vAlign w:val="center"/>
          </w:tcPr>
          <w:p>
            <w:pPr>
              <w:ind w:firstLine="0"/>
              <w:jc w:val="center"/>
            </w:pPr>
            <w:r>
              <w:rPr>
                <w:rFonts w:ascii="Times New Roman" w:hAnsi="Times New Roman" w:eastAsia="宋体"/>
                <w:b w:val="0"/>
                <w:sz w:val="18"/>
              </w:rPr>
              <w:t>has_attachment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附件资料</w:t>
            </w:r>
          </w:p>
        </w:tc>
        <w:tc>
          <w:tcPr>
            <w:tcW w:type="dxa" w:w="1662"/>
            <w:vAlign w:val="center"/>
          </w:tcPr>
          <w:p>
            <w:pPr>
              <w:ind w:firstLine="0"/>
              <w:jc w:val="center"/>
            </w:pPr>
            <w:r>
              <w:rPr>
                <w:rFonts w:ascii="Times New Roman" w:hAnsi="Times New Roman" w:eastAsia="宋体"/>
                <w:b w:val="0"/>
                <w:sz w:val="18"/>
              </w:rPr>
              <w:t>笔记关联某个附件或资料</w:t>
            </w:r>
          </w:p>
        </w:tc>
      </w:tr>
      <w:tr>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has_experiment_type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笔记属于某类实验</w:t>
            </w:r>
          </w:p>
        </w:tc>
      </w:tr>
      <w:tr>
        <w:tc>
          <w:tcPr>
            <w:tcW w:type="dxa" w:w="1662"/>
            <w:vAlign w:val="center"/>
          </w:tcPr>
          <w:p>
            <w:pPr>
              <w:ind w:firstLine="0"/>
              <w:jc w:val="center"/>
            </w:pPr>
            <w:r>
              <w:rPr>
                <w:rFonts w:ascii="Times New Roman" w:hAnsi="Times New Roman" w:eastAsia="宋体"/>
                <w:b w:val="0"/>
                <w:sz w:val="18"/>
              </w:rPr>
              <w:t>使用试剂</w:t>
            </w:r>
          </w:p>
        </w:tc>
        <w:tc>
          <w:tcPr>
            <w:tcW w:type="dxa" w:w="1662"/>
            <w:vAlign w:val="center"/>
          </w:tcPr>
          <w:p>
            <w:pPr>
              <w:ind w:firstLine="0"/>
              <w:jc w:val="center"/>
            </w:pPr>
            <w:r>
              <w:rPr>
                <w:rFonts w:ascii="Times New Roman" w:hAnsi="Times New Roman" w:eastAsia="宋体"/>
                <w:b w:val="0"/>
                <w:sz w:val="18"/>
              </w:rPr>
              <w:t>uses_reagent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试剂</w:t>
            </w:r>
          </w:p>
        </w:tc>
        <w:tc>
          <w:tcPr>
            <w:tcW w:type="dxa" w:w="1662"/>
            <w:vAlign w:val="center"/>
          </w:tcPr>
          <w:p>
            <w:pPr>
              <w:ind w:firstLine="0"/>
              <w:jc w:val="center"/>
            </w:pPr>
            <w:r>
              <w:rPr>
                <w:rFonts w:ascii="Times New Roman" w:hAnsi="Times New Roman" w:eastAsia="宋体"/>
                <w:b w:val="0"/>
                <w:sz w:val="18"/>
              </w:rPr>
              <w:t>实验过程中使用某种试剂</w:t>
            </w:r>
          </w:p>
        </w:tc>
      </w:tr>
      <w:tr>
        <w:tc>
          <w:tcPr>
            <w:tcW w:type="dxa" w:w="1662"/>
            <w:vAlign w:val="center"/>
          </w:tcPr>
          <w:p>
            <w:pPr>
              <w:ind w:firstLine="0"/>
              <w:jc w:val="center"/>
            </w:pPr>
            <w:r>
              <w:rPr>
                <w:rFonts w:ascii="Times New Roman" w:hAnsi="Times New Roman" w:eastAsia="宋体"/>
                <w:b w:val="0"/>
                <w:sz w:val="18"/>
              </w:rPr>
              <w:t>使用仪器</w:t>
            </w:r>
          </w:p>
        </w:tc>
        <w:tc>
          <w:tcPr>
            <w:tcW w:type="dxa" w:w="1662"/>
            <w:vAlign w:val="center"/>
          </w:tcPr>
          <w:p>
            <w:pPr>
              <w:ind w:firstLine="0"/>
              <w:jc w:val="center"/>
            </w:pPr>
            <w:r>
              <w:rPr>
                <w:rFonts w:ascii="Times New Roman" w:hAnsi="Times New Roman" w:eastAsia="宋体"/>
                <w:b w:val="0"/>
                <w:sz w:val="18"/>
              </w:rPr>
              <w:t>uses_instrument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仪器</w:t>
            </w:r>
          </w:p>
        </w:tc>
        <w:tc>
          <w:tcPr>
            <w:tcW w:type="dxa" w:w="1662"/>
            <w:vAlign w:val="center"/>
          </w:tcPr>
          <w:p>
            <w:pPr>
              <w:ind w:firstLine="0"/>
              <w:jc w:val="center"/>
            </w:pPr>
            <w:r>
              <w:rPr>
                <w:rFonts w:ascii="Times New Roman" w:hAnsi="Times New Roman" w:eastAsia="宋体"/>
                <w:b w:val="0"/>
                <w:sz w:val="18"/>
              </w:rPr>
              <w:t>实验过程中使用某种仪器</w:t>
            </w:r>
          </w:p>
        </w:tc>
      </w:tr>
      <w:tr>
        <w:tc>
          <w:tcPr>
            <w:tcW w:type="dxa" w:w="1662"/>
            <w:vAlign w:val="center"/>
          </w:tcPr>
          <w:p>
            <w:pPr>
              <w:ind w:firstLine="0"/>
              <w:jc w:val="center"/>
            </w:pPr>
            <w:r>
              <w:rPr>
                <w:rFonts w:ascii="Times New Roman" w:hAnsi="Times New Roman" w:eastAsia="宋体"/>
                <w:b w:val="0"/>
                <w:sz w:val="18"/>
              </w:rPr>
              <w:t>使用样本</w:t>
            </w:r>
          </w:p>
        </w:tc>
        <w:tc>
          <w:tcPr>
            <w:tcW w:type="dxa" w:w="1662"/>
            <w:vAlign w:val="center"/>
          </w:tcPr>
          <w:p>
            <w:pPr>
              <w:ind w:firstLine="0"/>
              <w:jc w:val="center"/>
            </w:pPr>
            <w:r>
              <w:rPr>
                <w:rFonts w:ascii="Times New Roman" w:hAnsi="Times New Roman" w:eastAsia="宋体"/>
                <w:b w:val="0"/>
                <w:sz w:val="18"/>
              </w:rPr>
              <w:t>uses_sample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样本</w:t>
            </w:r>
          </w:p>
        </w:tc>
        <w:tc>
          <w:tcPr>
            <w:tcW w:type="dxa" w:w="1662"/>
            <w:vAlign w:val="center"/>
          </w:tcPr>
          <w:p>
            <w:pPr>
              <w:ind w:firstLine="0"/>
              <w:jc w:val="center"/>
            </w:pPr>
            <w:r>
              <w:rPr>
                <w:rFonts w:ascii="Times New Roman" w:hAnsi="Times New Roman" w:eastAsia="宋体"/>
                <w:b w:val="0"/>
                <w:sz w:val="18"/>
              </w:rPr>
              <w:t>实验过程中使用某类样本</w:t>
            </w:r>
          </w:p>
        </w:tc>
      </w:tr>
      <w:tr>
        <w:tc>
          <w:tcPr>
            <w:tcW w:type="dxa" w:w="1662"/>
            <w:vAlign w:val="center"/>
          </w:tcPr>
          <w:p>
            <w:pPr>
              <w:ind w:firstLine="0"/>
              <w:jc w:val="center"/>
            </w:pPr>
            <w:r>
              <w:rPr>
                <w:rFonts w:ascii="Times New Roman" w:hAnsi="Times New Roman" w:eastAsia="宋体"/>
                <w:b w:val="0"/>
                <w:sz w:val="18"/>
              </w:rPr>
              <w:t>产生结果</w:t>
            </w:r>
          </w:p>
        </w:tc>
        <w:tc>
          <w:tcPr>
            <w:tcW w:type="dxa" w:w="1662"/>
            <w:vAlign w:val="center"/>
          </w:tcPr>
          <w:p>
            <w:pPr>
              <w:ind w:firstLine="0"/>
              <w:jc w:val="center"/>
            </w:pPr>
            <w:r>
              <w:rPr>
                <w:rFonts w:ascii="Times New Roman" w:hAnsi="Times New Roman" w:eastAsia="宋体"/>
                <w:b w:val="0"/>
                <w:sz w:val="18"/>
              </w:rPr>
              <w:t>produces_result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实验结果</w:t>
            </w:r>
          </w:p>
        </w:tc>
        <w:tc>
          <w:tcPr>
            <w:tcW w:type="dxa" w:w="1662"/>
            <w:vAlign w:val="center"/>
          </w:tcPr>
          <w:p>
            <w:pPr>
              <w:ind w:firstLine="0"/>
              <w:jc w:val="center"/>
            </w:pPr>
            <w:r>
              <w:rPr>
                <w:rFonts w:ascii="Times New Roman" w:hAnsi="Times New Roman" w:eastAsia="宋体"/>
                <w:b w:val="0"/>
                <w:sz w:val="18"/>
              </w:rPr>
              <w:t>实验笔记产生某项结果或结论</w:t>
            </w:r>
          </w:p>
        </w:tc>
      </w:tr>
    </w:tbl>
    <w:p>
      <w:pPr>
        <w:spacing w:after="0"/>
      </w:pPr>
    </w:p>
    <w:p>
      <w:pPr>
        <w:pStyle w:val="Heading2"/>
        <w:ind w:firstLine="0"/>
      </w:pPr>
      <w:r>
        <w:t>4.4 基于实验笔记内容的实体关系抽取方法</w:t>
      </w:r>
    </w:p>
    <w:p>
      <w:r>
        <w:rPr>
          <w:rFonts w:ascii="Times New Roman" w:hAnsi="Times New Roman" w:eastAsia="宋体"/>
          <w:b w:val="0"/>
          <w:sz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r>
        <w:rPr>
          <w:rFonts w:ascii="Times New Roman" w:hAnsi="Times New Roman" w:eastAsia="宋体"/>
          <w:b w:val="0"/>
          <w:sz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r>
        <w:rPr>
          <w:rFonts w:ascii="Times New Roman" w:hAnsi="Times New Roman" w:eastAsia="宋体"/>
          <w:b w:val="0"/>
          <w:sz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r>
        <w:rPr>
          <w:rFonts w:ascii="Times New Roman" w:hAnsi="Times New Roman" w:eastAsia="宋体"/>
          <w:b w:val="0"/>
          <w:sz w:val="24"/>
        </w:rPr>
        <w:t>第三,术语归一化与去重。对抽取得到的术语 raw_term 按式(4-1)进行归一化处理:</w:t>
      </w:r>
    </w:p>
    <w:p>
      <w:pPr>
        <w:tabs>
          <w:tab w:pos="8220" w:val="right"/>
        </w:tabs>
        <w:spacing w:line="240" w:lineRule="auto"/>
        <w:ind w:firstLine="0"/>
        <w:jc w:val="center"/>
      </w:pPr>
      <w:r>
        <w:rPr>
          <w:rFonts w:ascii="Times New Roman" w:hAnsi="Times New Roman" w:eastAsia="宋体"/>
          <w:b w:val="0"/>
          <w:sz w:val="24"/>
        </w:rPr>
        <w:t>norm(term) = trim(lower(strip_punctuation(term)))</w:t>
        <w:tab/>
        <w:t>(式 4-1)</w:t>
      </w:r>
    </w:p>
    <w:p>
      <w:r>
        <w:rPr>
          <w:rFonts w:ascii="Times New Roman" w:hAnsi="Times New Roman" w:eastAsia="宋体"/>
          <w:b w:val="0"/>
          <w:sz w:val="24"/>
        </w:rPr>
        <w:t>其中 trim 去除首尾空白字符,lower 将英文字符转为小写,strip_punctuation 移除中文标点、全角半角符号差异。归一化后的术语与项目编号 pid 和实体类型 etype 组合构造自然键:</w:t>
      </w:r>
    </w:p>
    <w:p>
      <w:pPr>
        <w:tabs>
          <w:tab w:pos="8220" w:val="right"/>
        </w:tabs>
        <w:spacing w:line="240" w:lineRule="auto"/>
        <w:ind w:firstLine="0"/>
        <w:jc w:val="center"/>
      </w:pPr>
      <w:r>
        <w:rPr>
          <w:rFonts w:ascii="Times New Roman" w:hAnsi="Times New Roman" w:eastAsia="宋体"/>
          <w:b w:val="0"/>
          <w:sz w:val="24"/>
        </w:rPr>
        <w:t>natural_key = pid + ":" + etype + ":" + norm(term)</w:t>
        <w:tab/>
        <w:t>(式 4-2)</w:t>
      </w:r>
    </w:p>
    <w:p>
      <w:r>
        <w:rPr>
          <w:rFonts w:ascii="Times New Roman" w:hAnsi="Times New Roman" w:eastAsia="宋体"/>
          <w:b w:val="0"/>
          <w:sz w:val="24"/>
        </w:rPr>
        <w:t>在写入 kg_entities 表时,label 保存清理首尾空白后的可读展示名,normalized_label 保存 norm(term),并以 normalized_label 构造 natural_key。系统检查同一项目内是否已存在相同的 natural_key;若已存在则复用已有实体 ID,否则创建新实体。算法 4-1 给出了项目内实体归一化与去重过程。</w:t>
      </w:r>
    </w:p>
    <w:tbl>
      <w:tblPr>
        <w:tblStyle w:val="TableGrid"/>
        <w:tblW w:type="auto" w:w="0"/>
        <w:jc w:val="center"/>
        <w:tblLook w:firstColumn="1" w:firstRow="1" w:lastColumn="0" w:lastRow="0" w:noHBand="0" w:noVBand="1" w:val="04A0"/>
      </w:tblPr>
      <w:tblGrid>
        <w:gridCol w:w="8312"/>
      </w:tblGrid>
      <w:tr>
        <w:tc>
          <w:tcPr>
            <w:tcW w:type="dxa" w:w="8312"/>
            <w:vAlign w:val="center"/>
          </w:tcPr>
          <w:p>
            <w:pPr>
              <w:ind w:firstLine="0"/>
              <w:jc w:val="center"/>
            </w:pPr>
            <w:r/>
            <w:r>
              <w:rPr>
                <w:rFonts w:ascii="Times New Roman" w:hAnsi="Times New Roman" w:eastAsia="黑体"/>
                <w:b/>
                <w:sz w:val="20"/>
              </w:rPr>
              <w:t>算法 4-1 项目内实体归一化与去重</w:t>
            </w:r>
          </w:p>
          <w:p>
            <w:pPr>
              <w:spacing w:line="240" w:lineRule="auto"/>
              <w:ind w:firstLine="0" w:left="113"/>
            </w:pPr>
            <w:r>
              <w:rPr>
                <w:rFonts w:ascii="Courier New" w:hAnsi="Courier New" w:eastAsia="宋体"/>
                <w:sz w:val="18"/>
              </w:rPr>
              <w:t>输入: 项目编号 pid,实体类型 etype,原始术语列表 raw_terms</w:t>
            </w:r>
          </w:p>
          <w:p>
            <w:pPr>
              <w:spacing w:line="240" w:lineRule="auto"/>
              <w:ind w:firstLine="0" w:left="113"/>
            </w:pPr>
            <w:r>
              <w:rPr>
                <w:rFonts w:ascii="Courier New" w:hAnsi="Courier New" w:eastAsia="宋体"/>
                <w:sz w:val="18"/>
              </w:rPr>
              <w:t>输出: 实体 ID 列表 entity_ids</w:t>
            </w:r>
          </w:p>
          <w:p>
            <w:pPr>
              <w:spacing w:line="240" w:lineRule="auto"/>
              <w:ind w:firstLine="0" w:left="113"/>
            </w:pPr>
            <w:r>
              <w:rPr>
                <w:rFonts w:ascii="Courier New" w:hAnsi="Courier New" w:eastAsia="宋体"/>
                <w:sz w:val="18"/>
              </w:rPr>
              <w:t>1: entity_ids ← empty list</w:t>
            </w:r>
          </w:p>
          <w:p>
            <w:pPr>
              <w:spacing w:line="240" w:lineRule="auto"/>
              <w:ind w:firstLine="0" w:left="113"/>
            </w:pPr>
            <w:r>
              <w:rPr>
                <w:rFonts w:ascii="Courier New" w:hAnsi="Courier New" w:eastAsia="宋体"/>
                <w:sz w:val="18"/>
              </w:rPr>
              <w:t>2: FOR each raw_term IN raw_terms DO</w:t>
            </w:r>
          </w:p>
          <w:p>
            <w:pPr>
              <w:spacing w:line="240" w:lineRule="auto"/>
              <w:ind w:firstLine="0" w:left="113"/>
            </w:pPr>
            <w:r>
              <w:rPr>
                <w:rFonts w:ascii="Courier New" w:hAnsi="Courier New" w:eastAsia="宋体"/>
                <w:sz w:val="18"/>
              </w:rPr>
              <w:t>3:     display_term ← clean(raw_term)</w:t>
            </w:r>
          </w:p>
          <w:p>
            <w:pPr>
              <w:spacing w:line="240" w:lineRule="auto"/>
              <w:ind w:firstLine="0" w:left="113"/>
            </w:pPr>
            <w:r>
              <w:rPr>
                <w:rFonts w:ascii="Courier New" w:hAnsi="Courier New" w:eastAsia="宋体"/>
                <w:sz w:val="18"/>
              </w:rPr>
              <w:t>4:     clean_term ← norm(display_term)</w:t>
            </w:r>
          </w:p>
          <w:p>
            <w:pPr>
              <w:spacing w:line="240" w:lineRule="auto"/>
              <w:ind w:firstLine="0" w:left="113"/>
            </w:pPr>
            <w:r>
              <w:rPr>
                <w:rFonts w:ascii="Courier New" w:hAnsi="Courier New" w:eastAsia="宋体"/>
                <w:sz w:val="18"/>
              </w:rPr>
              <w:t>5:     nk ← pid + ":" + etype + ":" + clean_term</w:t>
            </w:r>
          </w:p>
          <w:p>
            <w:pPr>
              <w:spacing w:line="240" w:lineRule="auto"/>
              <w:ind w:firstLine="0" w:left="113"/>
            </w:pPr>
            <w:r>
              <w:rPr>
                <w:rFonts w:ascii="Courier New" w:hAnsi="Courier New" w:eastAsia="宋体"/>
                <w:sz w:val="18"/>
              </w:rPr>
              <w:t>6:     entity ← QUERY kg_entities WHERE project_id = pid AND natural_key = nk</w:t>
            </w:r>
          </w:p>
          <w:p>
            <w:pPr>
              <w:spacing w:line="240" w:lineRule="auto"/>
              <w:ind w:firstLine="0" w:left="113"/>
            </w:pPr>
            <w:r>
              <w:rPr>
                <w:rFonts w:ascii="Courier New" w:hAnsi="Courier New" w:eastAsia="宋体"/>
                <w:sz w:val="18"/>
              </w:rPr>
              <w:t>7:     IF entity does not exist THEN</w:t>
            </w:r>
          </w:p>
          <w:p>
            <w:pPr>
              <w:spacing w:line="240" w:lineRule="auto"/>
              <w:ind w:firstLine="0" w:left="113"/>
            </w:pPr>
            <w:r>
              <w:rPr>
                <w:rFonts w:ascii="Courier New" w:hAnsi="Courier New" w:eastAsia="宋体"/>
                <w:sz w:val="18"/>
              </w:rPr>
              <w:t>8:         entity ← INSERT(project_id,etype,display_term,clean_term,nk)</w:t>
            </w:r>
          </w:p>
          <w:p>
            <w:pPr>
              <w:spacing w:line="240" w:lineRule="auto"/>
              <w:ind w:firstLine="0" w:left="113"/>
            </w:pPr>
            <w:r>
              <w:rPr>
                <w:rFonts w:ascii="Courier New" w:hAnsi="Courier New" w:eastAsia="宋体"/>
                <w:sz w:val="18"/>
              </w:rPr>
              <w:t>9:     END IF</w:t>
            </w:r>
          </w:p>
          <w:p>
            <w:pPr>
              <w:spacing w:line="240" w:lineRule="auto"/>
              <w:ind w:firstLine="0" w:left="113"/>
            </w:pPr>
            <w:r>
              <w:rPr>
                <w:rFonts w:ascii="Courier New" w:hAnsi="Courier New" w:eastAsia="宋体"/>
                <w:sz w:val="18"/>
              </w:rPr>
              <w:t>10:    APPEND entity.id TO entity_ids</w:t>
            </w:r>
          </w:p>
          <w:p>
            <w:pPr>
              <w:spacing w:line="240" w:lineRule="auto"/>
              <w:ind w:firstLine="0" w:left="113"/>
            </w:pPr>
            <w:r>
              <w:rPr>
                <w:rFonts w:ascii="Courier New" w:hAnsi="Courier New" w:eastAsia="宋体"/>
                <w:sz w:val="18"/>
              </w:rPr>
              <w:t>11: END FOR</w:t>
            </w:r>
          </w:p>
          <w:p>
            <w:pPr>
              <w:spacing w:line="240" w:lineRule="auto"/>
              <w:ind w:firstLine="0" w:left="113"/>
            </w:pPr>
            <w:r>
              <w:rPr>
                <w:rFonts w:ascii="Courier New" w:hAnsi="Courier New" w:eastAsia="宋体"/>
                <w:sz w:val="18"/>
              </w:rPr>
              <w:t>12: RETURN entity_ids</w:t>
            </w:r>
          </w:p>
        </w:tc>
      </w:tr>
    </w:tbl>
    <w:p>
      <w:pPr>
        <w:spacing w:after="0"/>
      </w:pPr>
    </w:p>
    <w:p>
      <w:r>
        <w:rPr>
          <w:rFonts w:ascii="Times New Roman" w:hAnsi="Times New Roman" w:eastAsia="宋体"/>
          <w:b w:val="0"/>
          <w:sz w:val="24"/>
        </w:rPr>
        <w:t>第四,关系写入与抽取记录。系统将实验笔记实体分别连接到试剂、仪器、样本和结果实体,形成"使用试剂""使用仪器""使用样本"和"产生结果"等关系。实际实现仅区分两类来源强度:</w:t>
      </w:r>
    </w:p>
    <w:p>
      <w:r>
        <w:rPr>
          <w:rFonts w:ascii="Times New Roman" w:hAnsi="Times New Roman" w:eastAsia="宋体"/>
          <w:b w:val="0"/>
          <w:sz w:val="24"/>
        </w:rPr>
        <w:t>conf(r) = 1.0, r 来自项目、笔记、创建者、实验类型或附件等数据库元数据</w:t>
      </w:r>
    </w:p>
    <w:p>
      <w:pPr>
        <w:tabs>
          <w:tab w:pos="8220" w:val="right"/>
        </w:tabs>
        <w:spacing w:line="240" w:lineRule="auto"/>
        <w:ind w:firstLine="0"/>
        <w:jc w:val="center"/>
      </w:pPr>
      <w:r>
        <w:rPr>
          <w:rFonts w:ascii="Times New Roman" w:hAnsi="Times New Roman" w:eastAsia="宋体"/>
          <w:b w:val="0"/>
          <w:sz w:val="24"/>
        </w:rPr>
        <w:t>conf(r) = 0.7, r 来自笔记结构化字段或正文的规则抽取</w:t>
        <w:tab/>
        <w:t>(式 4-3)</w:t>
      </w:r>
    </w:p>
    <w:p>
      <w:r>
        <w:rPr>
          <w:rFonts w:ascii="Times New Roman" w:hAnsi="Times New Roman" w:eastAsia="宋体"/>
          <w:b w:val="0"/>
          <w:sz w:val="24"/>
        </w:rPr>
        <w:t>式(4-3)不是概率估计或理论推导,而是用于显示来源类型和同分排序的元数据编码。当前检索相关性得分不把 conf(r) 加入式(5-2),因此不能据此声称 0.7 比其他取值更优。第七章的敏感性实验将抽取关系置信度分别设为 0.5、0.7、0.9 和 1.0,20 个问题的前 10 条关系均未变化;真正影响图谱覆盖率的是最低相关性得分阈值。该结果说明早期将置信度写成 1.0/0.8/0.6 的三档经验参数既与实现不一致,也缺乏实验依据,本文据此予以纠正。</w:t>
      </w:r>
    </w:p>
    <w:p>
      <w:r>
        <w:rPr>
          <w:rFonts w:ascii="Times New Roman" w:hAnsi="Times New Roman" w:eastAsia="宋体"/>
          <w:b w:val="0"/>
          <w:sz w:val="24"/>
        </w:rPr>
        <w:t>本文没有将该方法表述为通用深度语义抽取模型。其优势在于规则清晰、结果可解释、与审核流程和项目权限容易结合,适用于实验笔记中常见的半结构化字段和规范化记录。其局限在于对省略中心词、长篇自由文本、隐含关系和复杂同义表达识别能力有限。第七章对四条笔记的 53 条实际关系进行金标准核验,并公开误抽样本,因此图谱构建结论限定为当前规范化演示数据上的抽取一致性,不外推为通用自然语言信息抽取能力。</w:t>
      </w:r>
    </w:p>
    <w:p>
      <w:pPr>
        <w:pStyle w:val="Heading2"/>
        <w:ind w:firstLine="0"/>
      </w:pPr>
      <w:r>
        <w:t>4.5 面向项目权限的知识图谱更新机制</w:t>
      </w:r>
    </w:p>
    <w:p>
      <w:r>
        <w:rPr>
          <w:rFonts w:ascii="Times New Roman" w:hAnsi="Times New Roman" w:eastAsia="宋体"/>
          <w:b w:val="0"/>
          <w:sz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r>
        <w:rPr>
          <w:rFonts w:ascii="Times New Roman" w:hAnsi="Times New Roman" w:eastAsia="宋体"/>
          <w:b w:val="0"/>
          <w:sz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pPr>
        <w:pStyle w:val="Heading2"/>
        <w:ind w:firstLine="0"/>
      </w:pPr>
      <w:r>
        <w:t>4.6 资料审核与知识入库机制</w:t>
      </w:r>
    </w:p>
    <w:p>
      <w:r>
        <w:rPr>
          <w:rFonts w:ascii="Times New Roman" w:hAnsi="Times New Roman" w:eastAsia="宋体"/>
          <w:b w:val="0"/>
          <w:sz w:val="24"/>
        </w:rPr>
        <w:t>项目资料库中的知识文档需要先经过审核,审核通过后才能进入本地向量知识库,确保 AI 问答使用的资料经过项目负责人或审核人员确认。系统为资料设置上传、审核通过、驳回、归档等状态,并为知识入库设置待审核、待入库、已入库和失败等状态。</w:t>
      </w:r>
    </w:p>
    <w:p>
      <w:r>
        <w:rPr>
          <w:rFonts w:ascii="Times New Roman" w:hAnsi="Times New Roman" w:eastAsia="宋体"/>
          <w:b w:val="0"/>
          <w:sz w:val="24"/>
        </w:rPr>
        <w:t>入库过程记录本地文件编号、内容哈希、分块数量、嵌入模型和处理结果。失败时同步记录保留错误信息。问答过程中,检索结果直接携带数据块编号、文件编号、文件名、片段内容、向量分数、词项分数和融合分数,前端据此展示来源证据。这种设计使回答能够追溯到经过审核的项目文件及其具体数据块。</w:t>
      </w:r>
    </w:p>
    <w:p>
      <w:pPr>
        <w:pStyle w:val="Heading2"/>
        <w:ind w:firstLine="0"/>
      </w:pPr>
      <w:r>
        <w:t>4.7 实验知识图谱可视化与关联检索</w:t>
      </w:r>
    </w:p>
    <w:p>
      <w:r>
        <w:rPr>
          <w:rFonts w:ascii="Times New Roman" w:hAnsi="Times New Roman" w:eastAsia="宋体"/>
          <w:b w:val="0"/>
          <w:sz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r>
        <w:rPr>
          <w:rFonts w:ascii="Times New Roman" w:hAnsi="Times New Roman" w:eastAsia="宋体"/>
          <w:b w:val="0"/>
          <w:sz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问答模块作为生成依据。该方法只返回一跳关系,不进行社区摘要、路径搜索或多跳推理,其设计目标是低成本利用 ELN 已有结构化字段,而不是复现 GraphRAG 或 LightRAG。</w:t>
      </w:r>
    </w:p>
    <w:p>
      <w:r>
        <w:rPr>
          <w:rFonts w:ascii="Times New Roman" w:hAnsi="Times New Roman" w:eastAsia="宋体"/>
          <w:b w:val="0"/>
          <w:sz w:val="24"/>
        </w:rPr>
        <w:t>图 7-1 展示了系统知识图谱可视化界面。</w:t>
      </w:r>
    </w:p>
    <w:p>
      <w:pPr>
        <w:pStyle w:val="Heading2"/>
        <w:ind w:firstLine="0"/>
      </w:pPr>
      <w:r>
        <w:t>4.8 本章小结</w:t>
      </w:r>
    </w:p>
    <w:p>
      <w:r>
        <w:rPr>
          <w:rFonts w:ascii="Times New Roman" w:hAnsi="Times New Roman" w:eastAsia="宋体"/>
          <w:b w:val="0"/>
          <w:sz w:val="24"/>
        </w:rPr>
        <w:t>本章围绕项目级实验知识图谱的构建方法展开设计,给出了项目隔离、审核后入图谱和可追溯三项约束,定义九类实体和八类关系,并以算法 4-1 规范描述实体归一化与去重过程。本文纠正了早期三档置信度描述:实际实现使用 1.0 和 0.7 两类来源强度,且该值不进入相关性得分求和。方法适用于规范化实验记录的一跳关系抽取,但对省略中心词、隐含关系和复杂自由文本存在限制。上述边界将在第七章通过 53 条关系金标准核验和参数敏感性实验进一步验证。</w:t>
      </w:r>
    </w:p>
    <w:p>
      <w:pPr>
        <w:pStyle w:val="Heading1"/>
        <w:ind w:firstLine="0"/>
      </w:pPr>
      <w:r>
        <w:t>第五章 基于知识图谱与 RAG 的智能问答及固定任务型辅助生成方法</w:t>
      </w:r>
    </w:p>
    <w:p>
      <w:r>
        <w:rPr>
          <w:rFonts w:ascii="Times New Roman" w:hAnsi="Times New Roman" w:eastAsia="宋体"/>
          <w:b w:val="0"/>
          <w:sz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pPr>
        <w:pStyle w:val="Heading2"/>
        <w:ind w:firstLine="0"/>
      </w:pPr>
      <w:r>
        <w:t>5.1 项目级 RAG 知识库构建方法</w:t>
      </w:r>
    </w:p>
    <w:p>
      <w:r>
        <w:rPr>
          <w:rFonts w:ascii="Times New Roman" w:hAnsi="Times New Roman" w:eastAsia="宋体"/>
          <w:b w:val="0"/>
          <w:sz w:val="24"/>
        </w:rPr>
        <w:t>系统为每个项目初始化独立的本地 RAG 数据集记录。项目资料库中审核通过的知识文档进入文本抽取、分块和向量化流程,系统将数据块内容、内容哈希、字符数、文件编号、项目编号和 512 维向量保存到 rag_document_chunks 表。当前嵌入模型为 BAAI/bge-small-zh-v1.5,通过 FastEmbed 和 ONNX Runtime 在 CPU 环境运行。用户在项目内提出问题时,所有候选块均先按 project_id 过滤,避免跨项目资料混合。</w:t>
      </w:r>
    </w:p>
    <w:p>
      <w:r>
        <w:rPr>
          <w:rFonts w:ascii="Times New Roman" w:hAnsi="Times New Roman" w:eastAsia="宋体"/>
          <w:b w:val="0"/>
          <w:sz w:val="24"/>
        </w:rPr>
        <w:t>文档分块采用按段落聚合和长段落滑动窗口相结合的方法。分块长度设置为 700 个字符,重叠长度为 120 个字符。查询阶段先对问题生成同维度向量,使用 pgvector 余弦距离选取 30 个候选块,再计算词项重合度并进行融合排序。设问题向量与第 i 个数据块向量的余弦相似度为 v_i,问题词项集合与数据块词项集合的重合比例为 l_i,则融合检索分数定义为:</w:t>
      </w:r>
    </w:p>
    <w:p>
      <w:pPr>
        <w:tabs>
          <w:tab w:pos="8220" w:val="right"/>
        </w:tabs>
        <w:spacing w:line="240" w:lineRule="auto"/>
        <w:ind w:firstLine="0"/>
        <w:jc w:val="center"/>
      </w:pPr>
      <w:r>
        <w:rPr>
          <w:rFonts w:ascii="Times New Roman" w:hAnsi="Times New Roman" w:eastAsia="宋体"/>
          <w:b w:val="0"/>
          <w:sz w:val="24"/>
        </w:rPr>
        <w:t>R_i = 0.8v_i + 0.2l_i</w:t>
        <w:tab/>
        <w:t>(式 5-1)</w:t>
      </w:r>
    </w:p>
    <w:p>
      <w:r>
        <w:rPr>
          <w:rFonts w:ascii="Times New Roman" w:hAnsi="Times New Roman" w:eastAsia="宋体"/>
          <w:b w:val="0"/>
          <w:sz w:val="24"/>
        </w:rPr>
        <w:t>系统按 R_i 降序选取前 6 个数据块作为资料证据,并为每个证据分配 [S1] 至 [S6] 编号。项目级 RAG 流程包括:校验项目权限;检查本地数据集;执行混合检索;构造带证据编号的提示;调用 DeepSeek 官方接口;保存回答、来源、检索配置、Token 用量和响应耗时。上游调用失败时系统返回明确错误并保存失败日志,不会使用模拟答案替代。</w:t>
      </w:r>
    </w:p>
    <w:p>
      <w:r>
        <w:rPr>
          <w:rFonts w:ascii="Times New Roman" w:hAnsi="Times New Roman" w:eastAsia="宋体"/>
          <w:b w:val="0"/>
          <w:sz w:val="24"/>
        </w:rPr>
        <w:t>式(5-1)中的 0.8/0.2 是当前系统的固定工程配置,用于使向量语义相似度占主导、词项重合度用于校正包含实验名和专业缩写的问题,并非由理论推导得到的最优权重。本文不把该权重作为方法贡献,也不据此讨论最优性。为保证两种问答模式公平比较,所有案例均固定使用同一融合权重和同一资料证据集合;正式实验的数据规模、召回数量及后续调优条件见 7.2 节和 7.5.3 节。</w:t>
      </w:r>
    </w:p>
    <w:p>
      <w:pPr>
        <w:pStyle w:val="Heading2"/>
        <w:ind w:firstLine="0"/>
      </w:pPr>
      <w:r>
        <w:t>5.2 融合知识图谱的检索增强策略</w:t>
      </w:r>
    </w:p>
    <w:p>
      <w:r>
        <w:rPr>
          <w:rFonts w:ascii="Times New Roman" w:hAnsi="Times New Roman" w:eastAsia="宋体"/>
          <w:b w:val="0"/>
          <w:sz w:val="24"/>
        </w:rPr>
        <w:t>普通 RAG 主要根据文本相似度检索资料片段,适合回答资料事实型问题。但对于"某实验使用了哪些试剂""某结果由哪条笔记产生"这类涉及实体关系的问题,仅靠文本片段检索容易遗漏关键信息。为此,本文引入项目级图谱上下文作为额外依据。</w:t>
      </w:r>
    </w:p>
    <w:p>
      <w:r>
        <w:rPr>
          <w:rFonts w:ascii="Times New Roman" w:hAnsi="Times New Roman" w:eastAsia="宋体"/>
          <w:b w:val="0"/>
          <w:sz w:val="24"/>
        </w:rPr>
        <w:t>图谱上下文检索的具体步骤如下。第一步,从用户问题中提取英文数字词项和长度不小于 2 的连续中文词项。第二步,根据"试剂""仪器""样本""结果""资料""创建者""实验类型"和"笔记"等提示词确定候选关系类型。第三步,对当前项目内每条关系计算相关性得分。若问题提示词命中关系类型,增加 3 分;若词项与源实体、目标实体、实体类型或关系标签完全相同,增加 3 分;若存在子串包含关系,增加 1 分;源实体为实验笔记时增加 0.2 分;关系来自笔记规则抽取时增加 0.3 分。该过程可写为:</w:t>
      </w:r>
    </w:p>
    <w:p>
      <w:pPr>
        <w:tabs>
          <w:tab w:pos="8220" w:val="right"/>
        </w:tabs>
        <w:spacing w:line="240" w:lineRule="auto"/>
        <w:ind w:firstLine="0"/>
        <w:jc w:val="center"/>
      </w:pPr>
      <w:r>
        <w:rPr>
          <w:rFonts w:ascii="Times New Roman" w:hAnsi="Times New Roman" w:eastAsia="宋体"/>
          <w:b w:val="0"/>
          <w:sz w:val="24"/>
        </w:rPr>
        <w:t>G(r,q) = 3I_type + Σ_{k∈K(q)}(3I_exact + I_substring) + 0.2I_note + 0.3I_extraction</w:t>
        <w:tab/>
        <w:t>(式 5-2)</w:t>
      </w:r>
    </w:p>
    <w:p>
      <w:r>
        <w:rPr>
          <w:rFonts w:ascii="Times New Roman" w:hAnsi="Times New Roman" w:eastAsia="宋体"/>
          <w:b w:val="0"/>
          <w:sz w:val="24"/>
        </w:rPr>
        <w:t>其中 I 为满足对应条件时取 1、否则取 0 的指示函数。系统保留得分不低于 1.0 的关系,按得分、关系置信度和关系编号降序排列,选取前 10 条作为图谱上下文。每条关系被格式化为:</w:t>
      </w:r>
    </w:p>
    <w:p>
      <w:r>
        <w:rPr>
          <w:rFonts w:ascii="Times New Roman" w:hAnsi="Times New Roman" w:eastAsia="宋体"/>
          <w:b w:val="0"/>
          <w:sz w:val="24"/>
        </w:rPr>
        <w:t>[G编号] [源实体类型] 源实体 --关系类型--&gt; [目标实体类型] 目标实体</w:t>
      </w:r>
    </w:p>
    <w:p>
      <w:r>
        <w:rPr>
          <w:rFonts w:ascii="Times New Roman" w:hAnsi="Times New Roman" w:eastAsia="宋体"/>
          <w:b w:val="0"/>
          <w:sz w:val="24"/>
        </w:rPr>
        <w:t>格式化的图谱关系与 [S编号] 资料片段共同输入同一 DeepSeek 模型。普通 RAG 与图谱增强 RAG 使用相同题集、文档候选数、生成模型、温度和最大输出长度,唯一的主要处理差异是后者额外加入 [G编号] 图谱上下文。若显式选择图谱增强模式但没有关系达到阈值,系统仍以 kg_enhanced_rag 记录该案例,继续使用同一项目资料完成回答,同时将 fallback_reason 写入日志。该设计避免伪造图谱证据,也保证成对实验不会因无命中而缺失样本。</w:t>
      </w:r>
    </w:p>
    <w:p>
      <w:r>
        <w:rPr>
          <w:rFonts w:ascii="Times New Roman" w:hAnsi="Times New Roman" w:eastAsia="宋体"/>
          <w:b w:val="0"/>
          <w:sz w:val="24"/>
        </w:rPr>
        <w:t>与 GraphRAG 和 LightRAG 相比,式(5-2)不构建社区摘要、不搜索多跳路径,也不让代理自主扩展查询。其作用是从 ELN 已生成的一跳业务关系中选择有限证据,优势是计算和审计边界清晰,不足是面对时间范围、多关系联合和跨记录综合问题时容易被 top-k 截断或召回无关关系。第七章结果显示,该方法显著改善实验对象关系型问题,但过程追溯和综合总结型任务仍存在失败案例。最低得分 1.0 同样是实验配置而非理论常数,本文通过 0.5、1.0、2.0、3.0 和 4.0 五档敏感性实验报告其对覆盖率和命中数的影响。</w:t>
      </w:r>
    </w:p>
    <w:p>
      <w:pPr>
        <w:pStyle w:val="Heading2"/>
        <w:ind w:firstLine="0"/>
      </w:pPr>
      <w:r>
        <w:t>5.3 权限约束下的智能问答流程</w:t>
      </w:r>
    </w:p>
    <w:p>
      <w:r>
        <w:rPr>
          <w:rFonts w:ascii="Times New Roman" w:hAnsi="Times New Roman" w:eastAsia="宋体"/>
          <w:b w:val="0"/>
          <w:sz w:val="24"/>
        </w:rPr>
        <w:t>智能问答接口从用户请求到结果返回的完整流程包括以下步骤。第一步,校验用户是否拥有当前项目的读取权限,无权限时返回 403。第二步,检查项目本地 RAG 数据集是否初始化且存在已入库数据块,条件不满足时返回 409。第三步,执行项目内混合检索。第四步,根据问答模式决定是否检索图谱上下文,无图谱命中时记录显式回退原因。第五步,调用 DeepSeek 官方接口完成问答。第六步,将问答记录写入数据库并写入审计日志。</w:t>
      </w:r>
    </w:p>
    <w:p>
      <w:r>
        <w:rPr>
          <w:rFonts w:ascii="Times New Roman" w:hAnsi="Times New Roman" w:eastAsia="宋体"/>
          <w:b w:val="0"/>
          <w:sz w:val="24"/>
        </w:rPr>
        <w:t>问答完成后,系统保存问题、回答、模式、图谱命中数、来源数、响应耗时、图谱上下文、来源数据块、模型提供方、模型名、提示版本、检索配置、Token 用量、回退原因和错误信息。批量实验还保存实验运行编号、问题序号、题集、模式列表、配置快照、语料快照哈希和完成状态,使论文结果能够从 CSV 反向定位到单条数据库日志。</w:t>
      </w:r>
    </w:p>
    <w:p>
      <w:pPr>
        <w:pStyle w:val="Heading2"/>
        <w:ind w:firstLine="0"/>
      </w:pPr>
      <w:r>
        <w:t>5.4 引用来源与回答可追溯机制</w:t>
      </w:r>
    </w:p>
    <w:p>
      <w:r>
        <w:rPr>
          <w:rFonts w:ascii="Times New Roman" w:hAnsi="Times New Roman" w:eastAsia="宋体"/>
          <w:b w:val="0"/>
          <w:sz w:val="24"/>
        </w:rPr>
        <w:t>系统的可追溯机制包括三个层次,分别对应不同的数据来源和可信度级别。</w:t>
      </w:r>
    </w:p>
    <w:p>
      <w:r>
        <w:rPr>
          <w:rFonts w:ascii="Times New Roman" w:hAnsi="Times New Roman" w:eastAsia="宋体"/>
          <w:b w:val="0"/>
          <w:sz w:val="24"/>
        </w:rPr>
        <w:t>第一层,资料来源层。问答结果展示数据块编号、文件编号、文件名、片段内容、向量分数、词项分数和融合分数。回答中的 [S编号] 与本次检索结果按顺序对应,用户可以核实回答依据。</w:t>
      </w:r>
    </w:p>
    <w:p>
      <w:r>
        <w:rPr>
          <w:rFonts w:ascii="Times New Roman" w:hAnsi="Times New Roman" w:eastAsia="宋体"/>
          <w:b w:val="0"/>
          <w:sz w:val="24"/>
        </w:rPr>
        <w:t>第二层,图谱依据层。图谱增强 RAG 模式额外展示关系编号、关系类型、源实体、目标实体、置信度和检索得分。提示中的关系按 [G编号] 编号,回答可以直接引用对应关系。若没有关系达到阈值,日志明确记录文档回退,图谱命中数为 0。</w:t>
      </w:r>
    </w:p>
    <w:p>
      <w:r>
        <w:rPr>
          <w:rFonts w:ascii="Times New Roman" w:hAnsi="Times New Roman" w:eastAsia="宋体"/>
          <w:b w:val="0"/>
          <w:sz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pPr>
        <w:pStyle w:val="Heading2"/>
        <w:ind w:firstLine="0"/>
      </w:pPr>
      <w:r>
        <w:t>5.5 面向实验笔记的固定任务型辅助生成设计</w:t>
      </w:r>
    </w:p>
    <w:p>
      <w:pPr>
        <w:pStyle w:val="Heading3"/>
        <w:ind w:firstLine="0"/>
      </w:pPr>
      <w:r>
        <w:t>5.5.1 实验笔记结构化整理任务</w:t>
      </w:r>
    </w:p>
    <w:p>
      <w:r>
        <w:rPr>
          <w:rFonts w:ascii="Times New Roman" w:hAnsi="Times New Roman" w:eastAsia="宋体"/>
          <w:b w:val="0"/>
          <w:sz w:val="24"/>
        </w:rPr>
        <w:t>实验笔记结构化整理任务对应实验总结类型,用于把同一实验主题下分散的结构化字段和正文整理为可复核摘要。任务输入包括项目编号、时间范围、实验类型和最多若干条已审核笔记;未审核笔记、无权限项目和超出时间范围的记录在检索阶段即被排除。服务端按实验目的、材料与条件、关键过程、结果和待复核问题组织提示,而不是允许模型自行选择任意数据库对象。</w:t>
      </w:r>
    </w:p>
    <w:p>
      <w:r>
        <w:rPr>
          <w:rFonts w:ascii="Times New Roman" w:hAnsi="Times New Roman" w:eastAsia="宋体"/>
          <w:b w:val="0"/>
          <w:sz w:val="24"/>
        </w:rPr>
        <w:t>任务输出包括标题、结构化正文、来源笔记编号、来源资料编号、来源关系编号、模型与提示版本、Token 用量和响应耗时。生成内容作为独立记录保存,不覆盖原笔记,也不会自动修改实验状态。若没有满足条件的已审核笔记,接口返回明确错误;若上游模型失败,生成记录保留失败状态和错误信息。该设计把“整理效率”与“原始记录真实性”分离,用户可逐项回到来源笔记核验。</w:t>
      </w:r>
    </w:p>
    <w:p>
      <w:pPr>
        <w:pStyle w:val="Heading3"/>
        <w:ind w:firstLine="0"/>
      </w:pPr>
      <w:r>
        <w:t>5.5.2 实验总结与周报生成任务</w:t>
      </w:r>
    </w:p>
    <w:p>
      <w:r>
        <w:rPr>
          <w:rFonts w:ascii="Times New Roman" w:hAnsi="Times New Roman" w:eastAsia="宋体"/>
          <w:b w:val="0"/>
          <w:sz w:val="24"/>
        </w:rPr>
        <w:t>周报和阶段报告面向不同时间尺度的科研汇报。周报强调指定周内完成的实验、主要结果、异常和下一周计划;阶段报告允许覆盖更长时间范围,按实验类型汇总阶段目标、证据、风险和后续安排。两类任务共享项目权限校验和证据检索,但使用不同的输出模板和篇幅约束,避免仅通过改变标题生成内容相同的报告。</w:t>
      </w:r>
    </w:p>
    <w:p>
      <w:r>
        <w:rPr>
          <w:rFonts w:ascii="Times New Roman" w:hAnsi="Times New Roman" w:eastAsia="宋体"/>
          <w:b w:val="0"/>
          <w:sz w:val="24"/>
        </w:rPr>
        <w:t>提示构造时,系统先按日期和审核状态获取笔记,再附加审核资料和有限数量的图谱关系。模型只能依据这些上下文生成,并被要求在无法确认时明确说明。输出中的结论不能自动回写为实验事实,仍需项目负责人或审核人员核对。系统保存本次实际使用的来源 ID,使周报中的每个实验主题可以回溯到原始笔记;当时间范围内记录不足时,报告必须保留“证据不足”说明,不能用模型常识补齐项目进展。</w:t>
      </w:r>
    </w:p>
    <w:p>
      <w:pPr>
        <w:pStyle w:val="Heading3"/>
        <w:ind w:firstLine="0"/>
      </w:pPr>
      <w:r>
        <w:t>5.5.3 实验知识图谱概览生成任务</w:t>
      </w:r>
    </w:p>
    <w:p>
      <w:r>
        <w:rPr>
          <w:rFonts w:ascii="Times New Roman" w:hAnsi="Times New Roman" w:eastAsia="宋体"/>
          <w:b w:val="0"/>
          <w:sz w:val="24"/>
        </w:rPr>
        <w:t>实验知识图谱概览任务用于把当前项目的实体类型分布和代表性关系转化为文字说明。输入不是任意自然语言工具调用,而是项目内经过权限过滤的实体统计、关系类型统计和最多 40 条代表性关系。输出按实验类型、关键试剂、仪器、样本、结果和来源笔记组织,用于辅助项目复盘和解释图谱页面,不承担新增关系或推断未知实验事实的职责。</w:t>
      </w:r>
    </w:p>
    <w:p>
      <w:r>
        <w:rPr>
          <w:rFonts w:ascii="Times New Roman" w:hAnsi="Times New Roman" w:eastAsia="宋体"/>
          <w:b w:val="0"/>
          <w:sz w:val="24"/>
        </w:rPr>
        <w:t>该任务的主要风险是关系数量被截断后造成概览不完整,或误抽关系被自然语言放大。为降低风险,输出记录全部来源关系 ID,页面同时展示来源数量,用户可以回到图谱详情核验。第七章的 53 条关系核验发现样本“2”这一误抽案例,说明概览结果即使语言流畅也必须受原关系质量约束。因而固定任务型生成在本文中属于可控应用设计,不作为独立学术创新点。</w:t>
      </w:r>
    </w:p>
    <w:p>
      <w:pPr>
        <w:pStyle w:val="Heading2"/>
        <w:ind w:firstLine="0"/>
      </w:pPr>
      <w:r>
        <w:t>5.6 基于工具调用/MCP 的辅助生成机制</w:t>
      </w:r>
    </w:p>
    <w:p>
      <w:r>
        <w:rPr>
          <w:rFonts w:ascii="Times New Roman" w:hAnsi="Times New Roman" w:eastAsia="宋体"/>
          <w:b w:val="0"/>
          <w:sz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r>
        <w:rPr>
          <w:rFonts w:ascii="Times New Roman" w:hAnsi="Times New Roman" w:eastAsia="宋体"/>
          <w:b w:val="0"/>
          <w:sz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r>
        <w:rPr>
          <w:rFonts w:ascii="Times New Roman" w:hAnsi="Times New Roman" w:eastAsia="宋体"/>
          <w:b w:val="0"/>
          <w:sz w:val="24"/>
        </w:rPr>
        <w:t>系统在后续扩展中可接入 MCP 或其他工具调用协议,将资料检索、图谱查询、实验笔记读取和报告生成封装为可调用工具,但仍应保留项目权限校验和生成来源记录。</w:t>
      </w:r>
    </w:p>
    <w:p>
      <w:pPr>
        <w:pStyle w:val="Heading2"/>
        <w:ind w:firstLine="0"/>
      </w:pPr>
      <w:r>
        <w:t>5.7 本章小结</w:t>
      </w:r>
    </w:p>
    <w:p>
      <w:r>
        <w:rPr>
          <w:rFonts w:ascii="Times New Roman" w:hAnsi="Times New Roman" w:eastAsia="宋体"/>
          <w:b w:val="0"/>
          <w:sz w:val="24"/>
        </w:rPr>
        <w:t>本章设计了项目级资料检索、一跳图谱证据注入、权限约束问答和固定任务生成流程。式(5-1)的融合权重和式(5-2)的图谱得分均被明确界定为实验配置而非理论最优参数;前者因当前语料规模不足不讨论最优性,后者在第七章进行阈值敏感性分析。图谱增强方法与 GraphRAG/LightRAG 的能力边界被明确区分:本文只利用 ELN 已有关系提供可核验的一跳证据。固定任务部分按输入约束、模板、输出证据、失败处理和风险边界重新展开,其价值在于可控应用,不再作为独立算法创新。方法是否改善问答任务由第七章的成对实验和错误案例分析判断。</w:t>
      </w:r>
    </w:p>
    <w:p>
      <w:pPr>
        <w:pStyle w:val="Heading1"/>
        <w:ind w:firstLine="0"/>
      </w:pPr>
      <w:r>
        <w:t>第六章 智能电子实验笔记系统设计与实现</w:t>
      </w:r>
    </w:p>
    <w:p>
      <w:r>
        <w:rPr>
          <w:rFonts w:ascii="Times New Roman" w:hAnsi="Times New Roman" w:eastAsia="宋体"/>
          <w:b w:val="0"/>
          <w:sz w:val="24"/>
        </w:rPr>
        <w:t>第四章和第五章分别阐述了实验知识图谱构建与图谱证据增强问答方法。本章只说明支撑方法复现所必需的系统架构、权限控制和关键数据流,数据库表清单与实现映射移至附录 B,避免正文退化为接口和页面说明。</w:t>
      </w:r>
    </w:p>
    <w:p>
      <w:pPr>
        <w:pStyle w:val="Heading2"/>
        <w:ind w:firstLine="0"/>
      </w:pPr>
      <w:r>
        <w:t>6.1 系统架构设计</w:t>
      </w:r>
    </w:p>
    <w:p>
      <w:r>
        <w:rPr>
          <w:rFonts w:ascii="Times New Roman" w:hAnsi="Times New Roman" w:eastAsia="宋体"/>
          <w:b w:val="0"/>
          <w:sz w:val="24"/>
        </w:rPr>
        <w:t>系统采用前后端分离和 AI 服务分层架构。前端基于 Next.js 提供用户交互界面,后端基于 FastAPI 提供 RESTful 业务 API,PostgreSQL 保存业务数据并通过 pgvector 保存文档向量,独立嵌入服务基于 FastEmbed/ONNX Runtime 在 CPU 上生成向量,DeepSeek 官方接口负责受证据约束的问答和固定任务生成。整体架构从下到上包括用户认证层、项目业务层、实验笔记层、资料与向量层、知识图谱层、AI 问答层、固定任务生成层和审计层。</w:t>
      </w:r>
    </w:p>
    <w:p>
      <w:r>
        <w:rPr>
          <w:rFonts w:ascii="Times New Roman" w:hAnsi="Times New Roman" w:eastAsia="宋体"/>
          <w:b w:val="0"/>
          <w:sz w:val="24"/>
        </w:rPr>
        <w:t>后端按接口层、领域服务层和数据层组织。接口层统一执行身份与项目权限校验;领域服务层封装实验笔记状态流转、图谱抽取、资料检索、问答和固定任务生成;数据层保存业务对象、证据和审计记录。该分层使普通 RAG 与图谱增强 RAG 共享相同的认证、资料检索和日志逻辑,仅在图谱上下文注入步骤存在实验变量差异。</w:t>
      </w:r>
    </w:p>
    <w:p>
      <w:r>
        <w:rPr>
          <w:rFonts w:ascii="Times New Roman" w:hAnsi="Times New Roman" w:eastAsia="宋体"/>
          <w:b w:val="0"/>
          <w:sz w:val="24"/>
        </w:rPr>
        <w:t>系统主要界面截图见图 6-2 至图 7-5,均来自本次验收环境中的实际运行页面。</w:t>
      </w:r>
    </w:p>
    <w:p>
      <w:pPr>
        <w:pStyle w:val="Heading2"/>
        <w:ind w:firstLine="0"/>
      </w:pPr>
      <w:r>
        <w:t>6.2 系统功能模块设计</w:t>
      </w:r>
    </w:p>
    <w:p>
      <w:r>
        <w:rPr>
          <w:rFonts w:ascii="Times New Roman" w:hAnsi="Times New Roman" w:eastAsia="宋体"/>
          <w:b w:val="0"/>
          <w:sz w:val="24"/>
        </w:rPr>
        <w:t>系统按“记录与审核、知识组织、证据问答、审计评价”四条主链路划分功能。记录与审核链路管理项目成员、笔记版本和资料状态;知识组织链路在审核通过后生成项目内实体关系;证据问答链路在同一项目内检索资料和可选图谱关系;审计评价链路保存操作、问答、来源和实验快照。</w:t>
      </w:r>
    </w:p>
    <w:p>
      <w:r>
        <w:rPr>
          <w:rFonts w:ascii="Times New Roman" w:hAnsi="Times New Roman" w:eastAsia="宋体"/>
          <w:b w:val="0"/>
          <w:sz w:val="24"/>
        </w:rPr>
        <w:t>项目工作台截图(图 6-2)展示功能入口。</w:t>
      </w:r>
    </w:p>
    <w:p>
      <w:pPr>
        <w:ind w:firstLine="0"/>
        <w:jc w:val="center"/>
      </w:pPr>
      <w:r>
        <w:drawing>
          <wp:inline xmlns:a="http://schemas.openxmlformats.org/drawingml/2006/main" xmlns:pic="http://schemas.openxmlformats.org/drawingml/2006/picture">
            <wp:extent cx="5220000" cy="3600812"/>
            <wp:docPr id="2" name="Picture 2"/>
            <wp:cNvGraphicFramePr>
              <a:graphicFrameLocks noChangeAspect="1"/>
            </wp:cNvGraphicFramePr>
            <a:graphic>
              <a:graphicData uri="http://schemas.openxmlformats.org/drawingml/2006/picture">
                <pic:pic>
                  <pic:nvPicPr>
                    <pic:cNvPr id="0" name="02-project-workspace.png"/>
                    <pic:cNvPicPr/>
                  </pic:nvPicPr>
                  <pic:blipFill>
                    <a:blip r:embed="rId11"/>
                    <a:stretch>
                      <a:fillRect/>
                    </a:stretch>
                  </pic:blipFill>
                  <pic:spPr>
                    <a:xfrm>
                      <a:off x="0" y="0"/>
                      <a:ext cx="5220000" cy="3600812"/>
                    </a:xfrm>
                    <a:prstGeom prst="rect"/>
                  </pic:spPr>
                </pic:pic>
              </a:graphicData>
            </a:graphic>
          </wp:inline>
        </w:drawing>
      </w:r>
    </w:p>
    <w:p>
      <w:pPr>
        <w:ind w:firstLine="0"/>
        <w:jc w:val="center"/>
      </w:pPr>
      <w:r>
        <w:rPr>
          <w:rFonts w:ascii="Times New Roman" w:hAnsi="Times New Roman" w:eastAsia="宋体"/>
          <w:sz w:val="20"/>
        </w:rPr>
        <w:t>图 6-2 项目工作台界面</w:t>
      </w:r>
    </w:p>
    <w:p>
      <w:r>
        <w:rPr>
          <w:rFonts w:ascii="Times New Roman" w:hAnsi="Times New Roman" w:eastAsia="宋体"/>
          <w:b w:val="0"/>
          <w:sz w:val="24"/>
        </w:rPr>
        <w:t>系统用户管理界面(图 6-3)展示系统管理员负责账号启停和全局角色配置,项目负责人仅负责所属项目的成员、资料与实验流程,两类角色的管理范围不再重合。</w:t>
      </w:r>
    </w:p>
    <w:p>
      <w:pPr>
        <w:ind w:firstLine="0"/>
        <w:jc w:val="center"/>
      </w:pPr>
      <w:r>
        <w:drawing>
          <wp:inline xmlns:a="http://schemas.openxmlformats.org/drawingml/2006/main" xmlns:pic="http://schemas.openxmlformats.org/drawingml/2006/picture">
            <wp:extent cx="5220000" cy="2661823"/>
            <wp:docPr id="3" name="Picture 3"/>
            <wp:cNvGraphicFramePr>
              <a:graphicFrameLocks noChangeAspect="1"/>
            </wp:cNvGraphicFramePr>
            <a:graphic>
              <a:graphicData uri="http://schemas.openxmlformats.org/drawingml/2006/picture">
                <pic:pic>
                  <pic:nvPicPr>
                    <pic:cNvPr id="0" name="03-system-admin.png"/>
                    <pic:cNvPicPr/>
                  </pic:nvPicPr>
                  <pic:blipFill>
                    <a:blip r:embed="rId12"/>
                    <a:stretch>
                      <a:fillRect/>
                    </a:stretch>
                  </pic:blipFill>
                  <pic:spPr>
                    <a:xfrm>
                      <a:off x="0" y="0"/>
                      <a:ext cx="5220000" cy="2661823"/>
                    </a:xfrm>
                    <a:prstGeom prst="rect"/>
                  </pic:spPr>
                </pic:pic>
              </a:graphicData>
            </a:graphic>
          </wp:inline>
        </w:drawing>
      </w:r>
    </w:p>
    <w:p>
      <w:pPr>
        <w:ind w:firstLine="0"/>
        <w:jc w:val="center"/>
      </w:pPr>
      <w:r>
        <w:rPr>
          <w:rFonts w:ascii="Times New Roman" w:hAnsi="Times New Roman" w:eastAsia="宋体"/>
          <w:sz w:val="20"/>
        </w:rPr>
        <w:t>图 6-3 系统用户与全局角色管理界面</w:t>
      </w:r>
    </w:p>
    <w:p>
      <w:r>
        <w:rPr>
          <w:rFonts w:ascii="Times New Roman" w:hAnsi="Times New Roman" w:eastAsia="宋体"/>
          <w:b w:val="0"/>
          <w:sz w:val="24"/>
        </w:rPr>
        <w:t>实验笔记管理界面(图 6-4)展示项目成员提交记录、项目负责人或组长审核以及审核通过后触发知识抽取的流程。</w:t>
      </w:r>
    </w:p>
    <w:p>
      <w:pPr>
        <w:ind w:firstLine="0"/>
        <w:jc w:val="center"/>
      </w:pPr>
      <w:r>
        <w:drawing>
          <wp:inline xmlns:a="http://schemas.openxmlformats.org/drawingml/2006/main" xmlns:pic="http://schemas.openxmlformats.org/drawingml/2006/picture">
            <wp:extent cx="5220000" cy="2169901"/>
            <wp:docPr id="4" name="Picture 4"/>
            <wp:cNvGraphicFramePr>
              <a:graphicFrameLocks noChangeAspect="1"/>
            </wp:cNvGraphicFramePr>
            <a:graphic>
              <a:graphicData uri="http://schemas.openxmlformats.org/drawingml/2006/picture">
                <pic:pic>
                  <pic:nvPicPr>
                    <pic:cNvPr id="0" name="04-experiment-notes.png"/>
                    <pic:cNvPicPr/>
                  </pic:nvPicPr>
                  <pic:blipFill>
                    <a:blip r:embed="rId13"/>
                    <a:stretch>
                      <a:fillRect/>
                    </a:stretch>
                  </pic:blipFill>
                  <pic:spPr>
                    <a:xfrm>
                      <a:off x="0" y="0"/>
                      <a:ext cx="5220000" cy="2169901"/>
                    </a:xfrm>
                    <a:prstGeom prst="rect"/>
                  </pic:spPr>
                </pic:pic>
              </a:graphicData>
            </a:graphic>
          </wp:inline>
        </w:drawing>
      </w:r>
    </w:p>
    <w:p>
      <w:pPr>
        <w:ind w:firstLine="0"/>
        <w:jc w:val="center"/>
      </w:pPr>
      <w:r>
        <w:rPr>
          <w:rFonts w:ascii="Times New Roman" w:hAnsi="Times New Roman" w:eastAsia="宋体"/>
          <w:sz w:val="20"/>
        </w:rPr>
        <w:t>图 6-4 实验笔记管理界面</w:t>
      </w:r>
    </w:p>
    <w:p>
      <w:pPr>
        <w:pStyle w:val="Heading2"/>
        <w:ind w:firstLine="0"/>
      </w:pPr>
      <w:r>
        <w:t>6.3 数据库设计</w:t>
      </w:r>
    </w:p>
    <w:p>
      <w:r>
        <w:rPr>
          <w:rFonts w:ascii="Times New Roman" w:hAnsi="Times New Roman" w:eastAsia="宋体"/>
          <w:b w:val="0"/>
          <w:sz w:val="24"/>
        </w:rPr>
        <w:t>数据库逻辑上分为业务状态、结构化知识、检索证据和审计实验四个数据域。业务状态域保存项目、成员、笔记版本和审核动作;结构化知识域保存带 project_id 和来源编号的实体、关系及抽取运行;检索证据域保存资料分块、向量和每次问答实际使用的来源;审计实验域保存配置快照、语料哈希、Token、时延、回退原因和评价。四个数据域通过项目编号和来源编号连接,使第七章结果能够从汇总表反向定位到单条问答和原始笔记。具体表名及其职责移至附录 B 表 B-1。</w:t>
      </w:r>
    </w:p>
    <w:p>
      <w:pPr>
        <w:pStyle w:val="Heading2"/>
        <w:ind w:firstLine="0"/>
      </w:pPr>
      <w:r>
        <w:t>6.4 用户与权限模块实现</w:t>
      </w:r>
    </w:p>
    <w:p>
      <w:r>
        <w:rPr>
          <w:rFonts w:ascii="Times New Roman" w:hAnsi="Times New Roman" w:eastAsia="宋体"/>
          <w:b w:val="0"/>
          <w:sz w:val="24"/>
        </w:rPr>
        <w:t>系统通过登录接口完成用户身份认证,在登录成功后返回 JWT Token。后续每次 API 请求在依赖层解析 Token 获取当前用户信息。权限判定分为系统级和项目级两层:系统级管理接口通过 require_admin 限定为 SUPER_ADMIN;项目业务接口依据项目负责人和 ProjectMember 权限字段判定。设 u 表示用户,p 表示项目,S(u) 表示用户为系统管理员,O(u,p) 表示用户为项目负责人,M、W、V、G 分别表示项目读取、写入、审核和管理授权,则四级项目权限可表示为:</w:t>
      </w:r>
    </w:p>
    <w:tbl>
      <w:tblPr>
        <w:tblW w:type="auto" w:w="0"/>
        <w:jc w:val="center"/>
        <w:tblLayout w:type="fixed"/>
        <w:tblLook w:firstColumn="1" w:firstRow="1" w:lastColumn="0" w:lastRow="0" w:noHBand="0" w:noVBand="1" w:val="04A0"/>
      </w:tblPr>
      <w:tblGrid>
        <w:gridCol w:w="1020"/>
        <w:gridCol w:w="6180"/>
        <w:gridCol w:w="1020"/>
      </w:tblGrid>
      <w:tr>
        <w:tc>
          <w:tcPr>
            <w:tcW w:type="dxa" w:w="1020"/>
            <w:vAlign w:val="center"/>
          </w:tcPr>
          <w:p/>
        </w:tc>
        <w:tc>
          <w:tcPr>
            <w:tcW w:type="dxa" w:w="6180"/>
            <w:vAlign w:val="center"/>
          </w:tcPr>
          <w:p>
            <w:pPr>
              <w:spacing w:line="240" w:lineRule="auto"/>
              <w:ind w:firstLine="0"/>
              <w:jc w:val="center"/>
            </w:pPr>
            <m:oMath>
              <m:d>
                <m:dPr>
                  <m:begChr m:val="{"/>
                  <m:endChr m:val=""/>
                </m:dPr>
                <m:e>
                  <m:m>
                    <m:mPr>
                      <m:mcs>
                        <m:mc>
                          <m:mcPr>
                            <m:count m:val="1"/>
                            <m:mcJc m:val="right"/>
                          </m:mcPr>
                        </m:mc>
                        <m:mc>
                          <m:mcPr>
                            <m:count m:val="1"/>
                            <m:mcJc m:val="center"/>
                          </m:mcPr>
                        </m:mc>
                        <m:mc>
                          <m:mcPr>
                            <m:count m:val="1"/>
                            <m:mcJc m:val="left"/>
                          </m:mcPr>
                        </m:mc>
                      </m:mcs>
                    </m:mPr>
                    <m:mr>
                      <m:e>
                        <m:r>
                          <m:rPr>
                            <m:sty m:val="p"/>
                          </m:rPr>
                          <m:t>Read</m:t>
                        </m:r>
                        <m:r>
                          <m:t>(u, p)</m:t>
                        </m:r>
                      </m:e>
                      <m:e>
                        <m:r>
                          <m:t>=</m:t>
                        </m:r>
                      </m:e>
                      <m:e>
                        <m:r>
                          <m:t>S(u)</m:t>
                        </m:r>
                        <m:r>
                          <m:rPr>
                            <m:sty m:val="p"/>
                          </m:rPr>
                          <m:t xml:space="preserve"> OR </m:t>
                        </m:r>
                        <m:r>
                          <m:t>O(u, p)</m:t>
                        </m:r>
                        <m:r>
                          <m:rPr>
                            <m:sty m:val="p"/>
                          </m:rPr>
                          <m:t xml:space="preserve"> OR </m:t>
                        </m:r>
                        <m:r>
                          <m:t>M(u, p)</m:t>
                        </m:r>
                      </m:e>
                    </m:mr>
                    <m:mr>
                      <m:e>
                        <m:r>
                          <m:rPr>
                            <m:sty m:val="p"/>
                          </m:rPr>
                          <m:t>Write</m:t>
                        </m:r>
                        <m:r>
                          <m:t>(u, p)</m:t>
                        </m:r>
                      </m:e>
                      <m:e>
                        <m:r>
                          <m:t>=</m:t>
                        </m:r>
                      </m:e>
                      <m:e>
                        <m:r>
                          <m:t>S(u)</m:t>
                        </m:r>
                        <m:r>
                          <m:rPr>
                            <m:sty m:val="p"/>
                          </m:rPr>
                          <m:t xml:space="preserve"> OR </m:t>
                        </m:r>
                        <m:r>
                          <m:t>W(u, p)</m:t>
                        </m:r>
                      </m:e>
                    </m:mr>
                    <m:mr>
                      <m:e>
                        <m:r>
                          <m:rPr>
                            <m:sty m:val="p"/>
                          </m:rPr>
                          <m:t>Review</m:t>
                        </m:r>
                        <m:r>
                          <m:t>(u, p)</m:t>
                        </m:r>
                      </m:e>
                      <m:e>
                        <m:r>
                          <m:t>=</m:t>
                        </m:r>
                      </m:e>
                      <m:e>
                        <m:r>
                          <m:t>S(u)</m:t>
                        </m:r>
                        <m:r>
                          <m:rPr>
                            <m:sty m:val="p"/>
                          </m:rPr>
                          <m:t xml:space="preserve"> OR </m:t>
                        </m:r>
                        <m:r>
                          <m:t>V(u, p)</m:t>
                        </m:r>
                        <m:r>
                          <m:rPr>
                            <m:sty m:val="p"/>
                          </m:rPr>
                          <m:t xml:space="preserve"> OR </m:t>
                        </m:r>
                        <m:r>
                          <m:t>G(u, p)</m:t>
                        </m:r>
                      </m:e>
                    </m:mr>
                    <m:mr>
                      <m:e>
                        <m:r>
                          <m:rPr>
                            <m:sty m:val="p"/>
                          </m:rPr>
                          <m:t>Manage</m:t>
                        </m:r>
                        <m:r>
                          <m:t>(u, p)</m:t>
                        </m:r>
                      </m:e>
                      <m:e>
                        <m:r>
                          <m:t>=</m:t>
                        </m:r>
                      </m:e>
                      <m:e>
                        <m:r>
                          <m:t>S(u)</m:t>
                        </m:r>
                        <m:r>
                          <m:rPr>
                            <m:sty m:val="p"/>
                          </m:rPr>
                          <m:t xml:space="preserve"> OR </m:t>
                        </m:r>
                        <m:r>
                          <m:t>O(u, p)</m:t>
                        </m:r>
                        <m:r>
                          <m:rPr>
                            <m:sty m:val="p"/>
                          </m:rPr>
                          <m:t xml:space="preserve"> OR </m:t>
                        </m:r>
                        <m:r>
                          <m:t>G(u, p)</m:t>
                        </m:r>
                      </m:e>
                    </m:mr>
                  </m:m>
                </m:e>
              </m:d>
            </m:oMath>
          </w:p>
        </w:tc>
        <w:tc>
          <w:tcPr>
            <w:tcW w:type="dxa" w:w="1020"/>
            <w:vAlign w:val="center"/>
          </w:tcPr>
          <w:p>
            <w:pPr>
              <w:ind w:firstLine="0"/>
              <w:jc w:val="right"/>
            </w:pPr>
            <w:r>
              <w:rPr>
                <w:rFonts w:ascii="Times New Roman" w:hAnsi="Times New Roman" w:eastAsia="宋体"/>
                <w:sz w:val="24"/>
              </w:rPr>
              <w:t>(6-1)</w:t>
            </w:r>
          </w:p>
        </w:tc>
      </w:tr>
    </w:tbl>
    <w:p>
      <w:r>
        <w:rPr>
          <w:rFonts w:ascii="Times New Roman" w:hAnsi="Times New Roman" w:eastAsia="宋体"/>
          <w:b w:val="0"/>
          <w:sz w:val="24"/>
        </w:rPr>
        <w:t>其中符号 ∨ 表示逻辑或。系统管理员可在全部项目中执行运维和异常处置;项目负责人通过 owner_user_id 或 ProjectRole.OWNER 获得本项目管理权限;审核人员和普通成员按项目成员表中的授权字段执行相应操作。项目负责人虽然在本项目内具有完整业务权限,但用户创建、全局角色修改、账号停用和项目创建仍由 require_admin 单独保护,因此不会因成为项目负责人而获得系统级管理权限。</w:t>
      </w:r>
    </w:p>
    <w:p>
      <w:r>
        <w:rPr>
          <w:rFonts w:ascii="Times New Roman" w:hAnsi="Times New Roman" w:eastAsia="宋体"/>
          <w:b w:val="0"/>
          <w:sz w:val="24"/>
        </w:rPr>
        <w:t>在接口实现层面,权限校验通过 FastAPI 的依赖注入机制完成。require_admin 保护系统用户维护和项目创建等全局操作;require_project_access 负责校验项目读取权限,can_write_project 校验写入权限,can_review_project 和 can_manage_project 分别校验审核和管理权限。这些校验函数被注入对应接口,确保系统管理员的全局职责和项目负责人的局部职责不会混用。例如,项目负责人可以管理本项目成员,但无法调用创建用户、修改用户全局角色或停用账号的接口。</w:t>
      </w:r>
    </w:p>
    <w:p>
      <w:pPr>
        <w:pStyle w:val="Heading2"/>
        <w:ind w:firstLine="0"/>
      </w:pPr>
      <w:r>
        <w:t>6.5 项目与实验笔记模块实现</w:t>
      </w:r>
    </w:p>
    <w:p>
      <w:r>
        <w:rPr>
          <w:rFonts w:ascii="Times New Roman" w:hAnsi="Times New Roman" w:eastAsia="宋体"/>
          <w:b w:val="0"/>
          <w:sz w:val="24"/>
        </w:rPr>
        <w:t>项目模块支持项目基本信息的创建和编辑、项目成员的添加和移除、成员角色的分配和修改。项目创建时自动将创建者设置为项目负责人,后续可以添加其他成员并分配不同角色。</w:t>
      </w:r>
    </w:p>
    <w:p>
      <w:r>
        <w:rPr>
          <w:rFonts w:ascii="Times New Roman" w:hAnsi="Times New Roman" w:eastAsia="宋体"/>
          <w:b w:val="0"/>
          <w:sz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pPr>
        <w:pStyle w:val="Heading2"/>
        <w:ind w:firstLine="0"/>
      </w:pPr>
      <w:r>
        <w:t>6.6 附件资料与审核模块实现</w:t>
      </w:r>
    </w:p>
    <w:p>
      <w:r>
        <w:rPr>
          <w:rFonts w:ascii="Times New Roman" w:hAnsi="Times New Roman" w:eastAsia="宋体"/>
          <w:b w:val="0"/>
          <w:sz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r>
        <w:rPr>
          <w:rFonts w:ascii="Times New Roman" w:hAnsi="Times New Roman" w:eastAsia="宋体"/>
          <w:b w:val="0"/>
          <w:sz w:val="24"/>
        </w:rPr>
        <w:t>文件上传后,系统保存原始文件名、存储路径、文件类型、文件大小、文件哈希值、审核状态和知识入库状态。知识文档经审核后进入待入库状态,具备审核或管理权限的用户可以触发本地入库。系统读取文件文本,按配置分块,调用嵌入服务生成 512 维向量并写入 pgvector。失败时同步记录保存错误信息,文件标记为失败并写入审计日志。</w:t>
      </w:r>
    </w:p>
    <w:p>
      <w:r>
        <w:rPr>
          <w:rFonts w:ascii="Times New Roman" w:hAnsi="Times New Roman" w:eastAsia="宋体"/>
          <w:b w:val="0"/>
          <w:sz w:val="24"/>
        </w:rPr>
        <w:t>资料库与 AI 问答评价界面(图 6-5)展示资料审核、知识库同步、问答记录和评价入口。</w:t>
      </w:r>
    </w:p>
    <w:p>
      <w:pPr>
        <w:ind w:firstLine="0"/>
        <w:jc w:val="center"/>
      </w:pPr>
      <w:r>
        <w:drawing>
          <wp:inline xmlns:a="http://schemas.openxmlformats.org/drawingml/2006/main" xmlns:pic="http://schemas.openxmlformats.org/drawingml/2006/picture">
            <wp:extent cx="5220000" cy="4099747"/>
            <wp:docPr id="5" name="Picture 5"/>
            <wp:cNvGraphicFramePr>
              <a:graphicFrameLocks noChangeAspect="1"/>
            </wp:cNvGraphicFramePr>
            <a:graphic>
              <a:graphicData uri="http://schemas.openxmlformats.org/drawingml/2006/picture">
                <pic:pic>
                  <pic:nvPicPr>
                    <pic:cNvPr id="0" name="05-rag-files-evaluation.png"/>
                    <pic:cNvPicPr/>
                  </pic:nvPicPr>
                  <pic:blipFill>
                    <a:blip r:embed="rId14"/>
                    <a:stretch>
                      <a:fillRect/>
                    </a:stretch>
                  </pic:blipFill>
                  <pic:spPr>
                    <a:xfrm>
                      <a:off x="0" y="0"/>
                      <a:ext cx="5220000" cy="4099747"/>
                    </a:xfrm>
                    <a:prstGeom prst="rect"/>
                  </pic:spPr>
                </pic:pic>
              </a:graphicData>
            </a:graphic>
          </wp:inline>
        </w:drawing>
      </w:r>
    </w:p>
    <w:p>
      <w:pPr>
        <w:ind w:firstLine="0"/>
        <w:jc w:val="center"/>
      </w:pPr>
      <w:r>
        <w:rPr>
          <w:rFonts w:ascii="Times New Roman" w:hAnsi="Times New Roman" w:eastAsia="宋体"/>
          <w:sz w:val="20"/>
        </w:rPr>
        <w:t>图 6-5 资料库与 AI 问答评价界面</w:t>
      </w:r>
    </w:p>
    <w:p>
      <w:pPr>
        <w:pStyle w:val="Heading2"/>
        <w:ind w:firstLine="0"/>
      </w:pPr>
      <w:r>
        <w:t>6.7 知识图谱模块实现</w:t>
      </w:r>
    </w:p>
    <w:p>
      <w:r>
        <w:rPr>
          <w:rFonts w:ascii="Times New Roman" w:hAnsi="Times New Roman" w:eastAsia="宋体"/>
          <w:b w:val="0"/>
          <w:sz w:val="24"/>
        </w:rPr>
        <w:t>知识图谱模块对应第四章提出的项目级知识图谱方法,主要实现实体关系抽取、更新和查询三个核心功能。</w:t>
      </w:r>
    </w:p>
    <w:p>
      <w:r>
        <w:rPr>
          <w:rFonts w:ascii="Times New Roman" w:hAnsi="Times New Roman" w:eastAsia="宋体"/>
          <w:b w:val="0"/>
          <w:sz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r>
        <w:rPr>
          <w:rFonts w:ascii="Times New Roman" w:hAnsi="Times New Roman" w:eastAsia="宋体"/>
          <w:b w:val="0"/>
          <w:sz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pPr>
        <w:pStyle w:val="Heading2"/>
        <w:ind w:firstLine="0"/>
      </w:pPr>
      <w:r>
        <w:t>6.8 AI 问答与智能辅助生成模块实现</w:t>
      </w:r>
    </w:p>
    <w:p>
      <w:r>
        <w:rPr>
          <w:rFonts w:ascii="Times New Roman" w:hAnsi="Times New Roman" w:eastAsia="宋体"/>
          <w:b w:val="0"/>
          <w:sz w:val="24"/>
        </w:rPr>
        <w:t>RAG 模块对应第五章提出的项目级 RAG 与图谱增强问答流程,主要功能包括项目知识库初始化、资料同步、问答执行、问答日志记录、问答统计和评价管理。</w:t>
      </w:r>
    </w:p>
    <w:p>
      <w:r>
        <w:rPr>
          <w:rFonts w:ascii="Times New Roman" w:hAnsi="Times New Roman" w:eastAsia="宋体"/>
          <w:b w:val="0"/>
          <w:sz w:val="24"/>
        </w:rPr>
        <w:t>项目知识库初始化接口创建本地项目数据集记录。资料入库接口将审核通过的知识文档转换为数据块和向量。问答接口支持普通项目 RAG 和图谱增强 RAG 两种模式:普通模式执行项目内混合检索并调用 DeepSeek;图谱增强模式在相同资料证据上调用 KnowledgeGraphService.find_relevant_context 检索相关关系,以 [G编号] 格式加入提示。系统对 DeepSeek 的传输错误、429 和 5xx 响应执行有限次数指数退避重试,最终失败则保存错误日志并返回 502 或 503。</w:t>
      </w:r>
    </w:p>
    <w:p>
      <w:r>
        <w:rPr>
          <w:rFonts w:ascii="Times New Roman" w:hAnsi="Times New Roman" w:eastAsia="宋体"/>
          <w:b w:val="0"/>
          <w:sz w:val="24"/>
        </w:rPr>
        <w:t>问答完成后,系统将问题、回答、模式、图谱命中数、来源数、响应耗时、检索分数、图谱关系、模型、提示版本、Token 用量和回退原因保存到 ai_query_logs。批量实验接口将题集按两种模式成对运行,在 ai_experiment_runs 中保存配置和语料快照,并导出包含日志编号和人工评价空栏的 UTF-8 CSV。</w:t>
      </w:r>
    </w:p>
    <w:p>
      <w:r>
        <w:rPr>
          <w:rFonts w:ascii="Times New Roman" w:hAnsi="Times New Roman" w:eastAsia="宋体"/>
          <w:b w:val="0"/>
          <w:sz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pPr>
        <w:pStyle w:val="Heading2"/>
        <w:ind w:firstLine="0"/>
      </w:pPr>
      <w:r>
        <w:t>6.9 安全与审计追溯实现</w:t>
      </w:r>
    </w:p>
    <w:p>
      <w:r>
        <w:rPr>
          <w:rFonts w:ascii="Times New Roman" w:hAnsi="Times New Roman" w:eastAsia="宋体"/>
          <w:b w:val="0"/>
          <w:sz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系统管理员展示全局统计,对项目负责人及其他用户只展示其可访问项目的汇总信息。</w:t>
      </w:r>
    </w:p>
    <w:p>
      <w:r>
        <w:rPr>
          <w:rFonts w:ascii="Times New Roman" w:hAnsi="Times New Roman" w:eastAsia="宋体"/>
          <w:b w:val="0"/>
          <w:sz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问答、智能辅助生成、问答评价等都会被写入审计日志。审计日志的数据结构支持按项目、用户、动作类型和时间范围进行筛选,便于系统管理员进行全局追溯,也便于项目负责人核查本项目的操作记录。</w:t>
      </w:r>
    </w:p>
    <w:p>
      <w:r>
        <w:rPr>
          <w:rFonts w:ascii="Times New Roman" w:hAnsi="Times New Roman" w:eastAsia="宋体"/>
          <w:b w:val="0"/>
          <w:sz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r>
        <w:rPr>
          <w:rFonts w:ascii="Times New Roman" w:hAnsi="Times New Roman" w:eastAsia="宋体"/>
          <w:b w:val="0"/>
          <w:sz w:val="24"/>
        </w:rPr>
        <w:t>审计日志界面见第 7.7 节图 7-5,该页面说明 AI 查询、评价和智能辅助生成均具有日志记录。</w:t>
      </w:r>
    </w:p>
    <w:p>
      <w:pPr>
        <w:pStyle w:val="Heading2"/>
        <w:ind w:firstLine="0"/>
      </w:pPr>
      <w:r>
        <w:t>6.10 本章小结</w:t>
      </w:r>
    </w:p>
    <w:p>
      <w:r>
        <w:rPr>
          <w:rFonts w:ascii="Times New Roman" w:hAnsi="Times New Roman" w:eastAsia="宋体"/>
          <w:b w:val="0"/>
          <w:sz w:val="24"/>
        </w:rPr>
        <w:t>本章以方法复现所需的信息为限,说明了接口层、领域服务层和数据层的职责,以及系统级管理员与项目负责人的权限边界。正文不再逐表、逐路由罗列实现细节,完整数据表映射移至附录 B。关键实现保证两种 RAG 模式共享相同资料检索、模型和日志链路,图谱上下文是唯一主要实验变量;问答、固定任务生成和审计记录均绑定项目与来源 ID。该实现为第七章的关系抽取核验、成对问答实验和参数敏感性分析提供了可复核数据基础。</w:t>
      </w:r>
    </w:p>
    <w:p>
      <w:pPr>
        <w:pStyle w:val="Heading1"/>
        <w:ind w:firstLine="0"/>
      </w:pPr>
      <w:r>
        <w:t>第七章 实验与结果分析</w:t>
      </w:r>
    </w:p>
    <w:p>
      <w:r>
        <w:rPr>
          <w:rFonts w:ascii="Times New Roman" w:hAnsi="Times New Roman" w:eastAsia="宋体"/>
          <w:b w:val="0"/>
          <w:sz w:val="24"/>
        </w:rPr>
        <w:t>第四章和第五章分别提出了实验知识图谱构建方法和基于图谱的智能问答方法,第六章将这些方法实现为可运行的系统。本章通过系统性的实验验证来评估系统的功能完整性、安全可靠性和方法有效性,从功能闭环、权限边界、知识图谱构建、问答效果和场景化验证等多个维度对系统进行测试和分析。</w:t>
      </w:r>
    </w:p>
    <w:p>
      <w:pPr>
        <w:pStyle w:val="Heading2"/>
        <w:ind w:firstLine="0"/>
      </w:pPr>
      <w:r>
        <w:t>7.1 实验目标与评价指标</w:t>
      </w:r>
    </w:p>
    <w:p>
      <w:r>
        <w:rPr>
          <w:rFonts w:ascii="Times New Roman" w:hAnsi="Times New Roman" w:eastAsia="宋体"/>
          <w:b w:val="0"/>
          <w:sz w:val="24"/>
        </w:rPr>
        <w:t>本章围绕“图谱证据是否改善当前项目中的关系型问答”建立四层评价。第一层验证业务闭环和权限边界;第二层对知识图谱关系进行金标准核验;第三层在固定语料、模型和问题条件下比较两种 RAG 的任务完成率、证据结构和性能开销;第四层分析图谱最低得分阈值与关系置信度的敏感性。评价维度参考 RAGAS 对答案与证据的分层思想[64]以及 RAG 评价综述[32,65],但采用适合本系统小规模封闭语料的可复核指标。</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指标类别</w:t>
            </w:r>
          </w:p>
        </w:tc>
        <w:tc>
          <w:tcPr>
            <w:tcW w:type="dxa" w:w="2078"/>
            <w:vAlign w:val="center"/>
          </w:tcPr>
          <w:p>
            <w:pPr>
              <w:ind w:firstLine="0"/>
              <w:jc w:val="center"/>
            </w:pPr>
            <w:r>
              <w:rPr>
                <w:rFonts w:ascii="Times New Roman" w:hAnsi="Times New Roman" w:eastAsia="黑体"/>
                <w:b/>
                <w:sz w:val="18"/>
              </w:rPr>
              <w:t>核心指标</w:t>
            </w:r>
          </w:p>
        </w:tc>
        <w:tc>
          <w:tcPr>
            <w:tcW w:type="dxa" w:w="2078"/>
            <w:vAlign w:val="center"/>
          </w:tcPr>
          <w:p>
            <w:pPr>
              <w:ind w:firstLine="0"/>
              <w:jc w:val="center"/>
            </w:pPr>
            <w:r>
              <w:rPr>
                <w:rFonts w:ascii="Times New Roman" w:hAnsi="Times New Roman" w:eastAsia="黑体"/>
                <w:b/>
                <w:sz w:val="18"/>
              </w:rPr>
              <w:t>判定方式</w:t>
            </w:r>
          </w:p>
        </w:tc>
        <w:tc>
          <w:tcPr>
            <w:tcW w:type="dxa" w:w="2078"/>
            <w:vAlign w:val="center"/>
          </w:tcPr>
          <w:p>
            <w:pPr>
              <w:ind w:firstLine="0"/>
              <w:jc w:val="center"/>
            </w:pPr>
            <w:r>
              <w:rPr>
                <w:rFonts w:ascii="Times New Roman" w:hAnsi="Times New Roman" w:eastAsia="黑体"/>
                <w:b/>
                <w:sz w:val="18"/>
              </w:rPr>
              <w:t>数据来源</w:t>
            </w:r>
          </w:p>
        </w:tc>
      </w:tr>
      <w:tr>
        <w:tc>
          <w:tcPr>
            <w:tcW w:type="dxa" w:w="2078"/>
            <w:vAlign w:val="center"/>
          </w:tcPr>
          <w:p>
            <w:pPr>
              <w:ind w:firstLine="0"/>
              <w:jc w:val="center"/>
            </w:pPr>
            <w:r>
              <w:rPr>
                <w:rFonts w:ascii="Times New Roman" w:hAnsi="Times New Roman" w:eastAsia="宋体"/>
                <w:b w:val="0"/>
                <w:sz w:val="18"/>
              </w:rPr>
              <w:t>功能与安全</w:t>
            </w:r>
          </w:p>
        </w:tc>
        <w:tc>
          <w:tcPr>
            <w:tcW w:type="dxa" w:w="2078"/>
            <w:vAlign w:val="center"/>
          </w:tcPr>
          <w:p>
            <w:pPr>
              <w:ind w:firstLine="0"/>
              <w:jc w:val="center"/>
            </w:pPr>
            <w:r>
              <w:rPr>
                <w:rFonts w:ascii="Times New Roman" w:hAnsi="Times New Roman" w:eastAsia="宋体"/>
                <w:b w:val="0"/>
                <w:sz w:val="18"/>
              </w:rPr>
              <w:t>关键流程通过率、越权拦截</w:t>
            </w:r>
          </w:p>
        </w:tc>
        <w:tc>
          <w:tcPr>
            <w:tcW w:type="dxa" w:w="2078"/>
            <w:vAlign w:val="center"/>
          </w:tcPr>
          <w:p>
            <w:pPr>
              <w:ind w:firstLine="0"/>
              <w:jc w:val="center"/>
            </w:pPr>
            <w:r>
              <w:rPr>
                <w:rFonts w:ascii="Times New Roman" w:hAnsi="Times New Roman" w:eastAsia="宋体"/>
                <w:b w:val="0"/>
                <w:sz w:val="18"/>
              </w:rPr>
              <w:t>自动化测试和接口验证</w:t>
            </w:r>
          </w:p>
        </w:tc>
        <w:tc>
          <w:tcPr>
            <w:tcW w:type="dxa" w:w="2078"/>
            <w:vAlign w:val="center"/>
          </w:tcPr>
          <w:p>
            <w:pPr>
              <w:ind w:firstLine="0"/>
              <w:jc w:val="center"/>
            </w:pPr>
            <w:r>
              <w:rPr>
                <w:rFonts w:ascii="Times New Roman" w:hAnsi="Times New Roman" w:eastAsia="宋体"/>
                <w:b w:val="0"/>
                <w:sz w:val="18"/>
              </w:rPr>
              <w:t>测试日志、浏览器走查</w:t>
            </w:r>
          </w:p>
        </w:tc>
      </w:tr>
      <w:tr>
        <w:tc>
          <w:tcPr>
            <w:tcW w:type="dxa" w:w="2078"/>
            <w:vAlign w:val="center"/>
          </w:tcPr>
          <w:p>
            <w:pPr>
              <w:ind w:firstLine="0"/>
              <w:jc w:val="center"/>
            </w:pPr>
            <w:r>
              <w:rPr>
                <w:rFonts w:ascii="Times New Roman" w:hAnsi="Times New Roman" w:eastAsia="宋体"/>
                <w:b w:val="0"/>
                <w:sz w:val="18"/>
              </w:rPr>
              <w:t>图谱抽取</w:t>
            </w:r>
          </w:p>
        </w:tc>
        <w:tc>
          <w:tcPr>
            <w:tcW w:type="dxa" w:w="2078"/>
            <w:vAlign w:val="center"/>
          </w:tcPr>
          <w:p>
            <w:pPr>
              <w:ind w:firstLine="0"/>
              <w:jc w:val="center"/>
            </w:pPr>
            <w:r>
              <w:rPr>
                <w:rFonts w:ascii="Times New Roman" w:hAnsi="Times New Roman" w:eastAsia="宋体"/>
                <w:b w:val="0"/>
                <w:sz w:val="18"/>
              </w:rPr>
              <w:t>精确率、召回率、F1</w:t>
            </w:r>
          </w:p>
        </w:tc>
        <w:tc>
          <w:tcPr>
            <w:tcW w:type="dxa" w:w="2078"/>
            <w:vAlign w:val="center"/>
          </w:tcPr>
          <w:p>
            <w:pPr>
              <w:ind w:firstLine="0"/>
              <w:jc w:val="center"/>
            </w:pPr>
            <w:r>
              <w:rPr>
                <w:rFonts w:ascii="Times New Roman" w:hAnsi="Times New Roman" w:eastAsia="宋体"/>
                <w:b w:val="0"/>
                <w:sz w:val="18"/>
              </w:rPr>
              <w:t>53 条实际关系与 52 条金标准逐条比对</w:t>
            </w:r>
          </w:p>
        </w:tc>
        <w:tc>
          <w:tcPr>
            <w:tcW w:type="dxa" w:w="2078"/>
            <w:vAlign w:val="center"/>
          </w:tcPr>
          <w:p>
            <w:pPr>
              <w:ind w:firstLine="0"/>
              <w:jc w:val="center"/>
            </w:pPr>
            <w:r>
              <w:rPr>
                <w:rFonts w:ascii="Times New Roman" w:hAnsi="Times New Roman" w:eastAsia="宋体"/>
                <w:b w:val="0"/>
                <w:sz w:val="18"/>
              </w:rPr>
              <w:t>已审核笔记、关系审计 CSV</w:t>
            </w:r>
          </w:p>
        </w:tc>
      </w:tr>
      <w:tr>
        <w:tc>
          <w:tcPr>
            <w:tcW w:type="dxa" w:w="2078"/>
            <w:vAlign w:val="center"/>
          </w:tcPr>
          <w:p>
            <w:pPr>
              <w:ind w:firstLine="0"/>
              <w:jc w:val="center"/>
            </w:pPr>
            <w:r>
              <w:rPr>
                <w:rFonts w:ascii="Times New Roman" w:hAnsi="Times New Roman" w:eastAsia="宋体"/>
                <w:b w:val="0"/>
                <w:sz w:val="18"/>
              </w:rPr>
              <w:t>问答任务</w:t>
            </w:r>
          </w:p>
        </w:tc>
        <w:tc>
          <w:tcPr>
            <w:tcW w:type="dxa" w:w="2078"/>
            <w:vAlign w:val="center"/>
          </w:tcPr>
          <w:p>
            <w:pPr>
              <w:ind w:firstLine="0"/>
              <w:jc w:val="center"/>
            </w:pPr>
            <w:r>
              <w:rPr>
                <w:rFonts w:ascii="Times New Roman" w:hAnsi="Times New Roman" w:eastAsia="宋体"/>
                <w:b w:val="0"/>
                <w:sz w:val="18"/>
              </w:rPr>
              <w:t>规则化任务完成率</w:t>
            </w:r>
          </w:p>
        </w:tc>
        <w:tc>
          <w:tcPr>
            <w:tcW w:type="dxa" w:w="2078"/>
            <w:vAlign w:val="center"/>
          </w:tcPr>
          <w:p>
            <w:pPr>
              <w:ind w:firstLine="0"/>
              <w:jc w:val="center"/>
            </w:pPr>
            <w:r>
              <w:rPr>
                <w:rFonts w:ascii="Times New Roman" w:hAnsi="Times New Roman" w:eastAsia="宋体"/>
                <w:b w:val="0"/>
                <w:sz w:val="18"/>
              </w:rPr>
              <w:t>回答是否覆盖每题预定义答案要点</w:t>
            </w:r>
          </w:p>
        </w:tc>
        <w:tc>
          <w:tcPr>
            <w:tcW w:type="dxa" w:w="2078"/>
            <w:vAlign w:val="center"/>
          </w:tcPr>
          <w:p>
            <w:pPr>
              <w:ind w:firstLine="0"/>
              <w:jc w:val="center"/>
            </w:pPr>
            <w:r>
              <w:rPr>
                <w:rFonts w:ascii="Times New Roman" w:hAnsi="Times New Roman" w:eastAsia="宋体"/>
                <w:b w:val="0"/>
                <w:sz w:val="18"/>
              </w:rPr>
              <w:t>40 条原始回答、答案规则</w:t>
            </w:r>
          </w:p>
        </w:tc>
      </w:tr>
      <w:tr>
        <w:tc>
          <w:tcPr>
            <w:tcW w:type="dxa" w:w="2078"/>
            <w:vAlign w:val="center"/>
          </w:tcPr>
          <w:p>
            <w:pPr>
              <w:ind w:firstLine="0"/>
              <w:jc w:val="center"/>
            </w:pPr>
            <w:r>
              <w:rPr>
                <w:rFonts w:ascii="Times New Roman" w:hAnsi="Times New Roman" w:eastAsia="宋体"/>
                <w:b w:val="0"/>
                <w:sz w:val="18"/>
              </w:rPr>
              <w:t>问答证据</w:t>
            </w:r>
          </w:p>
        </w:tc>
        <w:tc>
          <w:tcPr>
            <w:tcW w:type="dxa" w:w="2078"/>
            <w:vAlign w:val="center"/>
          </w:tcPr>
          <w:p>
            <w:pPr>
              <w:ind w:firstLine="0"/>
              <w:jc w:val="center"/>
            </w:pPr>
            <w:r>
              <w:rPr>
                <w:rFonts w:ascii="Times New Roman" w:hAnsi="Times New Roman" w:eastAsia="宋体"/>
                <w:b w:val="0"/>
                <w:sz w:val="18"/>
              </w:rPr>
              <w:t>来源数、图谱命中数、覆盖率、证据标记</w:t>
            </w:r>
          </w:p>
        </w:tc>
        <w:tc>
          <w:tcPr>
            <w:tcW w:type="dxa" w:w="2078"/>
            <w:vAlign w:val="center"/>
          </w:tcPr>
          <w:p>
            <w:pPr>
              <w:ind w:firstLine="0"/>
              <w:jc w:val="center"/>
            </w:pPr>
            <w:r>
              <w:rPr>
                <w:rFonts w:ascii="Times New Roman" w:hAnsi="Times New Roman" w:eastAsia="宋体"/>
                <w:b w:val="0"/>
                <w:sz w:val="18"/>
              </w:rPr>
              <w:t>从问答日志直接统计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响应开销</w:t>
            </w:r>
          </w:p>
        </w:tc>
        <w:tc>
          <w:tcPr>
            <w:tcW w:type="dxa" w:w="2078"/>
            <w:vAlign w:val="center"/>
          </w:tcPr>
          <w:p>
            <w:pPr>
              <w:ind w:firstLine="0"/>
              <w:jc w:val="center"/>
            </w:pPr>
            <w:r>
              <w:rPr>
                <w:rFonts w:ascii="Times New Roman" w:hAnsi="Times New Roman" w:eastAsia="宋体"/>
                <w:b w:val="0"/>
                <w:sz w:val="18"/>
              </w:rPr>
              <w:t>均值、中位数、P95、标准差、Token、成对差值</w:t>
            </w:r>
          </w:p>
        </w:tc>
        <w:tc>
          <w:tcPr>
            <w:tcW w:type="dxa" w:w="2078"/>
            <w:vAlign w:val="center"/>
          </w:tcPr>
          <w:p>
            <w:pPr>
              <w:ind w:firstLine="0"/>
              <w:jc w:val="center"/>
            </w:pPr>
            <w:r>
              <w:rPr>
                <w:rFonts w:ascii="Times New Roman" w:hAnsi="Times New Roman" w:eastAsia="宋体"/>
                <w:b w:val="0"/>
                <w:sz w:val="18"/>
              </w:rPr>
              <w:t>同题双模式统计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参数敏感性</w:t>
            </w:r>
          </w:p>
        </w:tc>
        <w:tc>
          <w:tcPr>
            <w:tcW w:type="dxa" w:w="2078"/>
            <w:vAlign w:val="center"/>
          </w:tcPr>
          <w:p>
            <w:pPr>
              <w:ind w:firstLine="0"/>
              <w:jc w:val="center"/>
            </w:pPr>
            <w:r>
              <w:rPr>
                <w:rFonts w:ascii="Times New Roman" w:hAnsi="Times New Roman" w:eastAsia="宋体"/>
                <w:b w:val="0"/>
                <w:sz w:val="18"/>
              </w:rPr>
              <w:t>阈值下的覆盖率和平均命中数</w:t>
            </w:r>
          </w:p>
        </w:tc>
        <w:tc>
          <w:tcPr>
            <w:tcW w:type="dxa" w:w="2078"/>
            <w:vAlign w:val="center"/>
          </w:tcPr>
          <w:p>
            <w:pPr>
              <w:ind w:firstLine="0"/>
              <w:jc w:val="center"/>
            </w:pPr>
            <w:r>
              <w:rPr>
                <w:rFonts w:ascii="Times New Roman" w:hAnsi="Times New Roman" w:eastAsia="宋体"/>
                <w:b w:val="0"/>
                <w:sz w:val="18"/>
              </w:rPr>
              <w:t>对同一 20 题离线重放图谱检索</w:t>
            </w:r>
          </w:p>
        </w:tc>
        <w:tc>
          <w:tcPr>
            <w:tcW w:type="dxa" w:w="2078"/>
            <w:vAlign w:val="center"/>
          </w:tcPr>
          <w:p>
            <w:pPr>
              <w:ind w:firstLine="0"/>
              <w:jc w:val="center"/>
            </w:pPr>
            <w:r>
              <w:rPr>
                <w:rFonts w:ascii="Times New Roman" w:hAnsi="Times New Roman" w:eastAsia="宋体"/>
                <w:b w:val="0"/>
                <w:sz w:val="18"/>
              </w:rPr>
              <w:t>数据库关系与检索代码</w:t>
            </w:r>
          </w:p>
        </w:tc>
      </w:tr>
    </w:tbl>
    <w:p>
      <w:pPr>
        <w:spacing w:after="0"/>
      </w:pPr>
    </w:p>
    <w:p>
      <w:r>
        <w:rPr>
          <w:rFonts w:ascii="Times New Roman" w:hAnsi="Times New Roman" w:eastAsia="宋体"/>
          <w:b w:val="0"/>
          <w:sz w:val="24"/>
        </w:rPr>
        <w:t>知识图谱评价中,设 TP、FP 和 FN 分别为正确关系、错误关系和漏检关系,则精确率 P、召回率 R 和 F1 定义为:</w:t>
      </w:r>
    </w:p>
    <w:p>
      <w:pPr>
        <w:tabs>
          <w:tab w:pos="8220" w:val="right"/>
        </w:tabs>
        <w:spacing w:line="240" w:lineRule="auto"/>
        <w:ind w:firstLine="0"/>
        <w:jc w:val="center"/>
      </w:pPr>
      <w:r>
        <w:rPr>
          <w:rFonts w:ascii="Times New Roman" w:hAnsi="Times New Roman" w:eastAsia="宋体"/>
          <w:b w:val="0"/>
          <w:sz w:val="24"/>
        </w:rPr>
        <w:t>P = TP / (TP + FP), R = TP / (TP + FN)</w:t>
        <w:tab/>
        <w:t>(式 7-1)</w:t>
      </w:r>
    </w:p>
    <w:p>
      <w:pPr>
        <w:tabs>
          <w:tab w:pos="8220" w:val="right"/>
        </w:tabs>
        <w:spacing w:line="240" w:lineRule="auto"/>
        <w:ind w:firstLine="0"/>
        <w:jc w:val="center"/>
      </w:pPr>
      <w:r>
        <w:rPr>
          <w:rFonts w:ascii="Times New Roman" w:hAnsi="Times New Roman" w:eastAsia="宋体"/>
          <w:b w:val="0"/>
          <w:sz w:val="24"/>
        </w:rPr>
        <w:t>F1 = 2PR / (P + R)</w:t>
        <w:tab/>
        <w:t>(式 7-2)</w:t>
      </w:r>
    </w:p>
    <w:p>
      <w:r>
        <w:rPr>
          <w:rFonts w:ascii="Times New Roman" w:hAnsi="Times New Roman" w:eastAsia="宋体"/>
          <w:b w:val="0"/>
          <w:sz w:val="24"/>
        </w:rPr>
        <w:t>问答评价不把“模型成功返回文本”等同于完成任务。对第 i 个问题预先定义若干答案要点组,若回答覆盖全部要点组,则 c_i=1,否则 c_i=0。某模式的规则化任务完成率 C 定义为:</w:t>
      </w:r>
    </w:p>
    <w:p>
      <w:pPr>
        <w:tabs>
          <w:tab w:pos="8220" w:val="right"/>
        </w:tabs>
        <w:spacing w:line="240" w:lineRule="auto"/>
        <w:ind w:firstLine="0"/>
        <w:jc w:val="center"/>
      </w:pPr>
      <w:r>
        <w:rPr>
          <w:rFonts w:ascii="Times New Roman" w:hAnsi="Times New Roman" w:eastAsia="宋体"/>
          <w:b w:val="0"/>
          <w:sz w:val="24"/>
        </w:rPr>
        <w:t>C = (1/N) × Σ_{i=1}^{N} c_i</w:t>
        <w:tab/>
        <w:t>(式 7-3)</w:t>
      </w:r>
    </w:p>
    <w:p>
      <w:r>
        <w:rPr>
          <w:rFonts w:ascii="Times New Roman" w:hAnsi="Times New Roman" w:eastAsia="宋体"/>
          <w:b w:val="0"/>
          <w:sz w:val="24"/>
        </w:rPr>
        <w:t>该规则只检查可机械复核的关键事实,不评价语言流畅性和细微语义。两种模式使用同一问题形成配对二元结果,采用 McNemar 精确检验分析不一致配对是否对称。设来源数量、图谱命中数和响应耗时分别为 src_i、hit_i 和 ms_i,其均值按式(7-4)至式(7-6)计算:</w:t>
      </w:r>
    </w:p>
    <w:p>
      <w:pPr>
        <w:tabs>
          <w:tab w:pos="8220" w:val="right"/>
        </w:tabs>
        <w:spacing w:line="240" w:lineRule="auto"/>
        <w:ind w:firstLine="0"/>
        <w:jc w:val="center"/>
      </w:pPr>
      <w:r>
        <w:rPr>
          <w:rFonts w:ascii="Times New Roman" w:hAnsi="Times New Roman" w:eastAsia="宋体"/>
          <w:b w:val="0"/>
          <w:sz w:val="24"/>
        </w:rPr>
        <w:t>Src_avg = (1/N) × Σ_{i=1}^{N} src_i</w:t>
        <w:tab/>
        <w:t>(式 7-4)</w:t>
      </w:r>
    </w:p>
    <w:p>
      <w:pPr>
        <w:tabs>
          <w:tab w:pos="8220" w:val="right"/>
        </w:tabs>
        <w:spacing w:line="240" w:lineRule="auto"/>
        <w:ind w:firstLine="0"/>
        <w:jc w:val="center"/>
      </w:pPr>
      <w:r>
        <w:rPr>
          <w:rFonts w:ascii="Times New Roman" w:hAnsi="Times New Roman" w:eastAsia="宋体"/>
          <w:b w:val="0"/>
          <w:sz w:val="24"/>
        </w:rPr>
        <w:t>Hit_avg = (1/N) × Σ_{i=1}^{N} hit_i</w:t>
        <w:tab/>
        <w:t>(式 7-5)</w:t>
      </w:r>
    </w:p>
    <w:p>
      <w:pPr>
        <w:tabs>
          <w:tab w:pos="8220" w:val="right"/>
        </w:tabs>
        <w:spacing w:line="240" w:lineRule="auto"/>
        <w:ind w:firstLine="0"/>
        <w:jc w:val="center"/>
      </w:pPr>
      <w:r>
        <w:rPr>
          <w:rFonts w:ascii="Times New Roman" w:hAnsi="Times New Roman" w:eastAsia="宋体"/>
          <w:b w:val="0"/>
          <w:sz w:val="24"/>
        </w:rPr>
        <w:t>T_avg = (1/N) × Σ_{i=1}^{N} ms_i</w:t>
        <w:tab/>
        <w:t>(式 7-6)</w:t>
      </w:r>
    </w:p>
    <w:p>
      <w:r>
        <w:rPr>
          <w:rFonts w:ascii="Times New Roman" w:hAnsi="Times New Roman" w:eastAsia="宋体"/>
          <w:b w:val="0"/>
          <w:sz w:val="24"/>
        </w:rPr>
        <w:t>为满足后续独立人工评价要求,本文同时生成随机化盲评表,其中 40 条回答仅保留问题、回答和证据,隐藏模式与日志编号;解盲键单独保存。准确性、可追溯性和 1-5 分主观评分只有在研究者完成签核后才能并入统计。本文不把自动规则判定伪装为人工盲评。</w:t>
      </w:r>
    </w:p>
    <w:p>
      <w:pPr>
        <w:pStyle w:val="Heading2"/>
        <w:ind w:firstLine="0"/>
      </w:pPr>
      <w:r>
        <w:t>7.2 实验环境与测试数据</w:t>
      </w:r>
    </w:p>
    <w:p>
      <w:r>
        <w:rPr>
          <w:rFonts w:ascii="Times New Roman" w:hAnsi="Times New Roman" w:eastAsia="宋体"/>
          <w:b w:val="0"/>
          <w:sz w:val="24"/>
        </w:rPr>
        <w:t>系统后端基于 Python、FastAPI、SQLAlchemy、PostgreSQL 和 pgvector 实现,前端基于 Next.js 实现。嵌入服务使用 BAAI/bge-small-zh-v1.5 在 CPU 环境生成 512 维向量,回答生成使用 DeepSeek 官方接口。测试环境包括本地 Docker 服务、后端自动化测试、前端类型检查与生产构建、运行时 API 冒烟和浏览器关键路径验证。</w:t>
      </w:r>
    </w:p>
    <w:p>
      <w:r>
        <w:rPr>
          <w:rFonts w:ascii="Times New Roman" w:hAnsi="Times New Roman" w:eastAsia="宋体"/>
          <w:b w:val="0"/>
          <w:sz w:val="24"/>
        </w:rPr>
        <w:t>测试数据基于三个生物医学科研场景构造,覆盖了不同的实验类型,以验证系统在多项目、多场景下的适用性。</w:t>
      </w:r>
    </w:p>
    <w:p>
      <w:r>
        <w:rPr>
          <w:rFonts w:ascii="Times New Roman" w:hAnsi="Times New Roman" w:eastAsia="宋体"/>
          <w:b w:val="0"/>
          <w:sz w:val="24"/>
        </w:rPr>
        <w:t>项目一为论文演示项目,编号 19,包含 15 条已审核实验笔记,涵盖 PCR、细胞培养、Western Blot、质粒构建/转染等实验类型。项目二编号 20,为乳腺癌外泌体 miRNA 标志物筛选项目,包含 10 条实验笔记,涉及样本处理、miRNA 芯片筛选、qPCR 验证、细胞功能实验和动物成瘤模型。项目三编号 21,为抗肿瘤小分子化合物的靶点验证与药效评价项目,包含 10 条实验笔记,涉及 SPR 亲和力测定、细胞活性抑制、流式凋亡检测、激酶选择性 profiling、药代动力学和 PDX 模型药效实验。</w:t>
      </w:r>
    </w:p>
    <w:p>
      <w:r>
        <w:rPr>
          <w:rFonts w:ascii="Times New Roman" w:hAnsi="Times New Roman" w:eastAsia="宋体"/>
          <w:b w:val="0"/>
          <w:sz w:val="24"/>
        </w:rPr>
        <w:t>三个项目合计 35 条已审核实验笔记、13 份入库资料、357 个实体和 445 条关系。图谱抽取核验从项目一选取前四条规范化笔记,依据其已审核版本独立列出 52 条预期关系,与数据库中的 53 条实际关系逐条比对。AI 问答实验也以项目一为封闭语料,其中 7 份资料完成向量入库,每次资料检索固定返回 6 个数据块,项目图谱包含 177 个实体和 237 条关系。该规模不足以对 0.8/0.2 融合权重进行可靠调优,因此权重只作为固定实验配置。20 个问题按资料事实型、实验对象关系型、过程追溯型和综合总结型各 5 个组织,两种模式共形成 40 条真实 DeepSeek 日志。</w:t>
      </w:r>
    </w:p>
    <w:p>
      <w:r>
        <w:rPr>
          <w:rFonts w:ascii="Times New Roman" w:hAnsi="Times New Roman" w:eastAsia="宋体"/>
          <w:b w:val="0"/>
          <w:sz w:val="24"/>
        </w:rPr>
        <w:t>该设计用于回答“在同一项目证据条件下,加入一跳关系是否改变任务完成情况”,不是跨项目泛化实验。全部问题来自同一演示项目,答案要点也依据同一批已审核记录建立,因此结果只适用于当前封闭语料;35 条笔记和 20 个问题不足以排除领域、项目和问题设计偏差。项目二、三仅用于验证图谱构建流程可运行,未进入问答质量比较。论文据此不宣称对真实课题组或其他学科具有普遍性能优势。</w:t>
      </w:r>
    </w:p>
    <w:p>
      <w:pPr>
        <w:pStyle w:val="Heading2"/>
        <w:ind w:firstLine="0"/>
      </w:pPr>
      <w:r>
        <w:t>7.3 功能闭环与安全边界测试</w:t>
      </w:r>
    </w:p>
    <w:p>
      <w:r>
        <w:rPr>
          <w:rFonts w:ascii="Times New Roman" w:hAnsi="Times New Roman" w:eastAsia="宋体"/>
          <w:b w:val="0"/>
          <w:sz w:val="24"/>
        </w:rPr>
        <w:t>系统功能测试覆盖用户登录、项目访问、实验笔记管理、资料库审核、RAG 初始化、资料入库、知识图谱展示、AI 问答、批量实验、问答评价、固定任务生成和审计日志等主要功能路径和业务流程。后端自动化测试结果为 29 passed,覆盖知识图谱、RAG、固定任务生成和安全边界等关键模块。</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测试类别</w:t>
            </w:r>
          </w:p>
        </w:tc>
        <w:tc>
          <w:tcPr>
            <w:tcW w:type="dxa" w:w="2771"/>
            <w:vAlign w:val="center"/>
          </w:tcPr>
          <w:p>
            <w:pPr>
              <w:ind w:firstLine="0"/>
              <w:jc w:val="center"/>
            </w:pPr>
            <w:r>
              <w:rPr>
                <w:rFonts w:ascii="Times New Roman" w:hAnsi="Times New Roman" w:eastAsia="黑体"/>
                <w:b/>
                <w:sz w:val="18"/>
              </w:rPr>
              <w:t>主要验证点</w:t>
            </w:r>
          </w:p>
        </w:tc>
        <w:tc>
          <w:tcPr>
            <w:tcW w:type="dxa" w:w="2771"/>
            <w:vAlign w:val="center"/>
          </w:tcPr>
          <w:p>
            <w:pPr>
              <w:ind w:firstLine="0"/>
              <w:jc w:val="center"/>
            </w:pPr>
            <w:r>
              <w:rPr>
                <w:rFonts w:ascii="Times New Roman" w:hAnsi="Times New Roman" w:eastAsia="黑体"/>
                <w:b/>
                <w:sz w:val="18"/>
              </w:rPr>
              <w:t>结果</w:t>
            </w:r>
          </w:p>
        </w:tc>
      </w:tr>
      <w:tr>
        <w:tc>
          <w:tcPr>
            <w:tcW w:type="dxa" w:w="2771"/>
            <w:vAlign w:val="center"/>
          </w:tcPr>
          <w:p>
            <w:pPr>
              <w:ind w:firstLine="0"/>
              <w:jc w:val="center"/>
            </w:pPr>
            <w:r>
              <w:rPr>
                <w:rFonts w:ascii="Times New Roman" w:hAnsi="Times New Roman" w:eastAsia="宋体"/>
                <w:b w:val="0"/>
                <w:sz w:val="18"/>
              </w:rPr>
              <w:t>知识图谱测试</w:t>
            </w:r>
          </w:p>
        </w:tc>
        <w:tc>
          <w:tcPr>
            <w:tcW w:type="dxa" w:w="2771"/>
            <w:vAlign w:val="center"/>
          </w:tcPr>
          <w:p>
            <w:pPr>
              <w:ind w:firstLine="0"/>
              <w:jc w:val="center"/>
            </w:pPr>
            <w:r>
              <w:rPr>
                <w:rFonts w:ascii="Times New Roman" w:hAnsi="Times New Roman" w:eastAsia="宋体"/>
                <w:b w:val="0"/>
                <w:sz w:val="18"/>
              </w:rPr>
              <w:t>已审核笔记触发抽取,草稿和未审核笔记不进入图谱,项目图谱可查询</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RAG 测试</w:t>
            </w:r>
          </w:p>
        </w:tc>
        <w:tc>
          <w:tcPr>
            <w:tcW w:type="dxa" w:w="2771"/>
            <w:vAlign w:val="center"/>
          </w:tcPr>
          <w:p>
            <w:pPr>
              <w:ind w:firstLine="0"/>
              <w:jc w:val="center"/>
            </w:pPr>
            <w:r>
              <w:rPr>
                <w:rFonts w:ascii="Times New Roman" w:hAnsi="Times New Roman" w:eastAsia="宋体"/>
                <w:b w:val="0"/>
                <w:sz w:val="18"/>
              </w:rPr>
              <w:t>项目数据集初始化、资料向量入库、普通 RAG、图谱增强 RAG、批量实验与 CSV 导出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固定任务生成测试</w:t>
            </w:r>
          </w:p>
        </w:tc>
        <w:tc>
          <w:tcPr>
            <w:tcW w:type="dxa" w:w="2771"/>
            <w:vAlign w:val="center"/>
          </w:tcPr>
          <w:p>
            <w:pPr>
              <w:ind w:firstLine="0"/>
              <w:jc w:val="center"/>
            </w:pPr>
            <w:r>
              <w:rPr>
                <w:rFonts w:ascii="Times New Roman" w:hAnsi="Times New Roman" w:eastAsia="宋体"/>
                <w:b w:val="0"/>
                <w:sz w:val="18"/>
              </w:rPr>
              <w:t>生成任务使用已审核笔记和图谱关系,保存生成记录,只读成员不能创建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安全边界测试</w:t>
            </w:r>
          </w:p>
        </w:tc>
        <w:tc>
          <w:tcPr>
            <w:tcW w:type="dxa" w:w="2771"/>
            <w:vAlign w:val="center"/>
          </w:tcPr>
          <w:p>
            <w:pPr>
              <w:ind w:firstLine="0"/>
              <w:jc w:val="center"/>
            </w:pPr>
            <w:r>
              <w:rPr>
                <w:rFonts w:ascii="Times New Roman" w:hAnsi="Times New Roman" w:eastAsia="宋体"/>
                <w:b w:val="0"/>
                <w:sz w:val="18"/>
              </w:rPr>
              <w:t>全局搜索按可访问项目过滤,通知按项目隔离,普通用户仪表盘不泄露全局统计</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异常记录测试</w:t>
            </w:r>
          </w:p>
        </w:tc>
        <w:tc>
          <w:tcPr>
            <w:tcW w:type="dxa" w:w="2771"/>
            <w:vAlign w:val="center"/>
          </w:tcPr>
          <w:p>
            <w:pPr>
              <w:ind w:firstLine="0"/>
              <w:jc w:val="center"/>
            </w:pPr>
            <w:r>
              <w:rPr>
                <w:rFonts w:ascii="Times New Roman" w:hAnsi="Times New Roman" w:eastAsia="宋体"/>
                <w:b w:val="0"/>
                <w:sz w:val="18"/>
              </w:rPr>
              <w:t>嵌入或 DeepSeek 上游调用失败时记录失败状态和错误信息</w:t>
            </w:r>
          </w:p>
        </w:tc>
        <w:tc>
          <w:tcPr>
            <w:tcW w:type="dxa" w:w="2771"/>
            <w:vAlign w:val="center"/>
          </w:tcPr>
          <w:p>
            <w:pPr>
              <w:ind w:firstLine="0"/>
              <w:jc w:val="center"/>
            </w:pPr>
            <w:r>
              <w:rPr>
                <w:rFonts w:ascii="Times New Roman" w:hAnsi="Times New Roman" w:eastAsia="宋体"/>
                <w:b w:val="0"/>
                <w:sz w:val="18"/>
              </w:rPr>
              <w:t>通过</w:t>
            </w:r>
          </w:p>
        </w:tc>
      </w:tr>
    </w:tbl>
    <w:p>
      <w:pPr>
        <w:spacing w:after="0"/>
      </w:pPr>
    </w:p>
    <w:p>
      <w:r>
        <w:rPr>
          <w:rFonts w:ascii="Times New Roman" w:hAnsi="Times New Roman" w:eastAsia="宋体"/>
          <w:b w:val="0"/>
          <w:sz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r>
        <w:rPr>
          <w:rFonts w:ascii="Times New Roman" w:hAnsi="Times New Roman" w:eastAsia="宋体"/>
          <w:b w:val="0"/>
          <w:sz w:val="24"/>
        </w:rPr>
        <w:t>浏览器冒烟测试结果显示,系统能够进入论文演示项目,资料库页能够显示 RAG 状态、论文对照实验入口、问答记录与评价,知识图谱和智能生成页面均可访问。前端 npm run lint 和 npm run build 均通过。Docker 运行状态显示数据库、嵌入服务、后端和前端服务处于可用状态。</w:t>
      </w:r>
    </w:p>
    <w:p>
      <w:pPr>
        <w:pStyle w:val="Heading2"/>
        <w:ind w:firstLine="0"/>
      </w:pPr>
      <w:r>
        <w:t>7.4 知识图谱构建效果分析</w:t>
      </w:r>
    </w:p>
    <w:p>
      <w:r>
        <w:rPr>
          <w:rFonts w:ascii="Times New Roman" w:hAnsi="Times New Roman" w:eastAsia="宋体"/>
          <w:b w:val="0"/>
          <w:sz w:val="24"/>
        </w:rPr>
        <w:t>三个项目基于 35 条已审核笔记构建 357 个实体和 445 条关系,实体类型覆盖项目、实验笔记、人员、附件、实验类型、试剂、仪器、样本和实验结果。数量只能说明系统生成了结构,不能说明抽取正确。为补足质量证据,本文从项目一前四条笔记建立关系金标准,覆盖 PCR、细胞活力、Western Blot 和 qPCR 四类记录。</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项目</w:t>
            </w:r>
          </w:p>
        </w:tc>
        <w:tc>
          <w:tcPr>
            <w:tcW w:type="dxa" w:w="2078"/>
            <w:vAlign w:val="center"/>
          </w:tcPr>
          <w:p>
            <w:pPr>
              <w:ind w:firstLine="0"/>
              <w:jc w:val="center"/>
            </w:pPr>
            <w:r>
              <w:rPr>
                <w:rFonts w:ascii="Times New Roman" w:hAnsi="Times New Roman" w:eastAsia="黑体"/>
                <w:b/>
                <w:sz w:val="18"/>
              </w:rPr>
              <w:t>笔记数</w:t>
            </w:r>
          </w:p>
        </w:tc>
        <w:tc>
          <w:tcPr>
            <w:tcW w:type="dxa" w:w="2078"/>
            <w:vAlign w:val="center"/>
          </w:tcPr>
          <w:p>
            <w:pPr>
              <w:ind w:firstLine="0"/>
              <w:jc w:val="center"/>
            </w:pPr>
            <w:r>
              <w:rPr>
                <w:rFonts w:ascii="Times New Roman" w:hAnsi="Times New Roman" w:eastAsia="黑体"/>
                <w:b/>
                <w:sz w:val="18"/>
              </w:rPr>
              <w:t>实体数</w:t>
            </w:r>
          </w:p>
        </w:tc>
        <w:tc>
          <w:tcPr>
            <w:tcW w:type="dxa" w:w="2078"/>
            <w:vAlign w:val="center"/>
          </w:tcPr>
          <w:p>
            <w:pPr>
              <w:ind w:firstLine="0"/>
              <w:jc w:val="center"/>
            </w:pPr>
            <w:r>
              <w:rPr>
                <w:rFonts w:ascii="Times New Roman" w:hAnsi="Times New Roman" w:eastAsia="黑体"/>
                <w:b/>
                <w:sz w:val="18"/>
              </w:rPr>
              <w:t>关系数</w:t>
            </w:r>
          </w:p>
        </w:tc>
      </w:tr>
      <w:tr>
        <w:tc>
          <w:tcPr>
            <w:tcW w:type="dxa" w:w="2078"/>
            <w:vAlign w:val="center"/>
          </w:tcPr>
          <w:p>
            <w:pPr>
              <w:ind w:firstLine="0"/>
              <w:jc w:val="center"/>
            </w:pPr>
            <w:r>
              <w:rPr>
                <w:rFonts w:ascii="Times New Roman" w:hAnsi="Times New Roman" w:eastAsia="宋体"/>
                <w:b w:val="0"/>
                <w:sz w:val="18"/>
              </w:rPr>
              <w:t>论文演示项目</w:t>
            </w:r>
          </w:p>
        </w:tc>
        <w:tc>
          <w:tcPr>
            <w:tcW w:type="dxa" w:w="2078"/>
            <w:vAlign w:val="center"/>
          </w:tcPr>
          <w:p>
            <w:pPr>
              <w:ind w:firstLine="0"/>
              <w:jc w:val="center"/>
            </w:pPr>
            <w:r>
              <w:rPr>
                <w:rFonts w:ascii="Times New Roman" w:hAnsi="Times New Roman" w:eastAsia="宋体"/>
                <w:b w:val="0"/>
                <w:sz w:val="18"/>
              </w:rPr>
              <w:t>15</w:t>
            </w:r>
          </w:p>
        </w:tc>
        <w:tc>
          <w:tcPr>
            <w:tcW w:type="dxa" w:w="2078"/>
            <w:vAlign w:val="center"/>
          </w:tcPr>
          <w:p>
            <w:pPr>
              <w:ind w:firstLine="0"/>
              <w:jc w:val="center"/>
            </w:pPr>
            <w:r>
              <w:rPr>
                <w:rFonts w:ascii="Times New Roman" w:hAnsi="Times New Roman" w:eastAsia="宋体"/>
                <w:b w:val="0"/>
                <w:sz w:val="18"/>
              </w:rPr>
              <w:t>177</w:t>
            </w:r>
          </w:p>
        </w:tc>
        <w:tc>
          <w:tcPr>
            <w:tcW w:type="dxa" w:w="2078"/>
            <w:vAlign w:val="center"/>
          </w:tcPr>
          <w:p>
            <w:pPr>
              <w:ind w:firstLine="0"/>
              <w:jc w:val="center"/>
            </w:pPr>
            <w:r>
              <w:rPr>
                <w:rFonts w:ascii="Times New Roman" w:hAnsi="Times New Roman" w:eastAsia="宋体"/>
                <w:b w:val="0"/>
                <w:sz w:val="18"/>
              </w:rPr>
              <w:t>237</w:t>
            </w:r>
          </w:p>
        </w:tc>
      </w:tr>
      <w:tr>
        <w:tc>
          <w:tcPr>
            <w:tcW w:type="dxa" w:w="2078"/>
            <w:vAlign w:val="center"/>
          </w:tcPr>
          <w:p>
            <w:pPr>
              <w:ind w:firstLine="0"/>
              <w:jc w:val="center"/>
            </w:pPr>
            <w:r>
              <w:rPr>
                <w:rFonts w:ascii="Times New Roman" w:hAnsi="Times New Roman" w:eastAsia="宋体"/>
                <w:b w:val="0"/>
                <w:sz w:val="18"/>
              </w:rPr>
              <w:t>癌症标志物筛选</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93</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药物靶点验证</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87</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合计</w:t>
            </w:r>
          </w:p>
        </w:tc>
        <w:tc>
          <w:tcPr>
            <w:tcW w:type="dxa" w:w="2078"/>
            <w:vAlign w:val="center"/>
          </w:tcPr>
          <w:p>
            <w:pPr>
              <w:ind w:firstLine="0"/>
              <w:jc w:val="center"/>
            </w:pPr>
            <w:r>
              <w:rPr>
                <w:rFonts w:ascii="Times New Roman" w:hAnsi="Times New Roman" w:eastAsia="宋体"/>
                <w:b w:val="0"/>
                <w:sz w:val="18"/>
              </w:rPr>
              <w:t>35</w:t>
            </w:r>
          </w:p>
        </w:tc>
        <w:tc>
          <w:tcPr>
            <w:tcW w:type="dxa" w:w="2078"/>
            <w:vAlign w:val="center"/>
          </w:tcPr>
          <w:p>
            <w:pPr>
              <w:ind w:firstLine="0"/>
              <w:jc w:val="center"/>
            </w:pPr>
            <w:r>
              <w:rPr>
                <w:rFonts w:ascii="Times New Roman" w:hAnsi="Times New Roman" w:eastAsia="宋体"/>
                <w:b w:val="0"/>
                <w:sz w:val="18"/>
              </w:rPr>
              <w:t>357</w:t>
            </w:r>
          </w:p>
        </w:tc>
        <w:tc>
          <w:tcPr>
            <w:tcW w:type="dxa" w:w="2078"/>
            <w:vAlign w:val="center"/>
          </w:tcPr>
          <w:p>
            <w:pPr>
              <w:ind w:firstLine="0"/>
              <w:jc w:val="center"/>
            </w:pPr>
            <w:r>
              <w:rPr>
                <w:rFonts w:ascii="Times New Roman" w:hAnsi="Times New Roman" w:eastAsia="宋体"/>
                <w:b w:val="0"/>
                <w:sz w:val="18"/>
              </w:rPr>
              <w:t>445</w:t>
            </w:r>
          </w:p>
        </w:tc>
      </w:tr>
    </w:tbl>
    <w:p>
      <w:pPr>
        <w:spacing w:after="0"/>
      </w:pPr>
    </w:p>
    <w:p>
      <w:r>
        <w:rPr>
          <w:rFonts w:ascii="Times New Roman" w:hAnsi="Times New Roman" w:eastAsia="宋体"/>
          <w:b w:val="0"/>
          <w:sz w:val="24"/>
        </w:rPr>
        <w:t>四条笔记的金标准包含 52 条关系,数据库实际生成 53 条。逐条核验得到 TP=52、FP=1、FN=0,结果见表 7-2。</w:t>
      </w:r>
    </w:p>
    <w:tbl>
      <w:tblPr>
        <w:tblStyle w:val="TableGrid"/>
        <w:tblW w:type="auto" w:w="0"/>
        <w:jc w:val="center"/>
        <w:tblLayout w:type="autofit"/>
        <w:tblLook w:firstColumn="1" w:firstRow="1" w:lastColumn="0" w:lastRow="0" w:noHBand="0" w:noVBand="1" w:val="04A0"/>
      </w:tblPr>
      <w:tblGrid>
        <w:gridCol w:w="4156"/>
        <w:gridCol w:w="4156"/>
      </w:tblGrid>
      <w:tr>
        <w:tc>
          <w:tcPr>
            <w:tcW w:type="dxa" w:w="4156"/>
            <w:vAlign w:val="center"/>
          </w:tcPr>
          <w:p>
            <w:pPr>
              <w:ind w:firstLine="0"/>
              <w:jc w:val="center"/>
            </w:pPr>
            <w:r>
              <w:rPr>
                <w:rFonts w:ascii="Times New Roman" w:hAnsi="Times New Roman" w:eastAsia="黑体"/>
                <w:b/>
                <w:sz w:val="18"/>
              </w:rPr>
              <w:t>指标</w:t>
            </w:r>
          </w:p>
        </w:tc>
        <w:tc>
          <w:tcPr>
            <w:tcW w:type="dxa" w:w="4156"/>
            <w:vAlign w:val="center"/>
          </w:tcPr>
          <w:p>
            <w:pPr>
              <w:ind w:firstLine="0"/>
              <w:jc w:val="center"/>
            </w:pPr>
            <w:r>
              <w:rPr>
                <w:rFonts w:ascii="Times New Roman" w:hAnsi="Times New Roman" w:eastAsia="黑体"/>
                <w:b/>
                <w:sz w:val="18"/>
              </w:rPr>
              <w:t>结果</w:t>
            </w:r>
          </w:p>
        </w:tc>
      </w:tr>
      <w:tr>
        <w:tc>
          <w:tcPr>
            <w:tcW w:type="dxa" w:w="4156"/>
            <w:vAlign w:val="center"/>
          </w:tcPr>
          <w:p>
            <w:pPr>
              <w:ind w:firstLine="0"/>
              <w:jc w:val="center"/>
            </w:pPr>
            <w:r>
              <w:rPr>
                <w:rFonts w:ascii="Times New Roman" w:hAnsi="Times New Roman" w:eastAsia="宋体"/>
                <w:b w:val="0"/>
                <w:sz w:val="18"/>
              </w:rPr>
              <w:t>实际关系数</w:t>
            </w:r>
          </w:p>
        </w:tc>
        <w:tc>
          <w:tcPr>
            <w:tcW w:type="dxa" w:w="4156"/>
            <w:vAlign w:val="center"/>
          </w:tcPr>
          <w:p>
            <w:pPr>
              <w:ind w:firstLine="0"/>
              <w:jc w:val="center"/>
            </w:pPr>
            <w:r>
              <w:rPr>
                <w:rFonts w:ascii="Times New Roman" w:hAnsi="Times New Roman" w:eastAsia="宋体"/>
                <w:b w:val="0"/>
                <w:sz w:val="18"/>
              </w:rPr>
              <w:t>53</w:t>
            </w:r>
          </w:p>
        </w:tc>
      </w:tr>
      <w:tr>
        <w:tc>
          <w:tcPr>
            <w:tcW w:type="dxa" w:w="4156"/>
            <w:vAlign w:val="center"/>
          </w:tcPr>
          <w:p>
            <w:pPr>
              <w:ind w:firstLine="0"/>
              <w:jc w:val="center"/>
            </w:pPr>
            <w:r>
              <w:rPr>
                <w:rFonts w:ascii="Times New Roman" w:hAnsi="Times New Roman" w:eastAsia="宋体"/>
                <w:b w:val="0"/>
                <w:sz w:val="18"/>
              </w:rPr>
              <w:t>金标准关系数</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正确关系 TP</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错误关系 FP</w:t>
            </w:r>
          </w:p>
        </w:tc>
        <w:tc>
          <w:tcPr>
            <w:tcW w:type="dxa" w:w="4156"/>
            <w:vAlign w:val="center"/>
          </w:tcPr>
          <w:p>
            <w:pPr>
              <w:ind w:firstLine="0"/>
              <w:jc w:val="center"/>
            </w:pPr>
            <w:r>
              <w:rPr>
                <w:rFonts w:ascii="Times New Roman" w:hAnsi="Times New Roman" w:eastAsia="宋体"/>
                <w:b w:val="0"/>
                <w:sz w:val="18"/>
              </w:rPr>
              <w:t>1</w:t>
            </w:r>
          </w:p>
        </w:tc>
      </w:tr>
      <w:tr>
        <w:tc>
          <w:tcPr>
            <w:tcW w:type="dxa" w:w="4156"/>
            <w:vAlign w:val="center"/>
          </w:tcPr>
          <w:p>
            <w:pPr>
              <w:ind w:firstLine="0"/>
              <w:jc w:val="center"/>
            </w:pPr>
            <w:r>
              <w:rPr>
                <w:rFonts w:ascii="Times New Roman" w:hAnsi="Times New Roman" w:eastAsia="宋体"/>
                <w:b w:val="0"/>
                <w:sz w:val="18"/>
              </w:rPr>
              <w:t>漏检关系 FN</w:t>
            </w:r>
          </w:p>
        </w:tc>
        <w:tc>
          <w:tcPr>
            <w:tcW w:type="dxa" w:w="4156"/>
            <w:vAlign w:val="center"/>
          </w:tcPr>
          <w:p>
            <w:pPr>
              <w:ind w:firstLine="0"/>
              <w:jc w:val="center"/>
            </w:pPr>
            <w:r>
              <w:rPr>
                <w:rFonts w:ascii="Times New Roman" w:hAnsi="Times New Roman" w:eastAsia="宋体"/>
                <w:b w:val="0"/>
                <w:sz w:val="18"/>
              </w:rPr>
              <w:t>0</w:t>
            </w:r>
          </w:p>
        </w:tc>
      </w:tr>
      <w:tr>
        <w:tc>
          <w:tcPr>
            <w:tcW w:type="dxa" w:w="4156"/>
            <w:vAlign w:val="center"/>
          </w:tcPr>
          <w:p>
            <w:pPr>
              <w:ind w:firstLine="0"/>
              <w:jc w:val="center"/>
            </w:pPr>
            <w:r>
              <w:rPr>
                <w:rFonts w:ascii="Times New Roman" w:hAnsi="Times New Roman" w:eastAsia="宋体"/>
                <w:b w:val="0"/>
                <w:sz w:val="18"/>
              </w:rPr>
              <w:t>精确率</w:t>
            </w:r>
          </w:p>
        </w:tc>
        <w:tc>
          <w:tcPr>
            <w:tcW w:type="dxa" w:w="4156"/>
            <w:vAlign w:val="center"/>
          </w:tcPr>
          <w:p>
            <w:pPr>
              <w:ind w:firstLine="0"/>
              <w:jc w:val="center"/>
            </w:pPr>
            <w:r>
              <w:rPr>
                <w:rFonts w:ascii="Times New Roman" w:hAnsi="Times New Roman" w:eastAsia="宋体"/>
                <w:b w:val="0"/>
                <w:sz w:val="18"/>
              </w:rPr>
              <w:t>98.11%</w:t>
            </w:r>
          </w:p>
        </w:tc>
      </w:tr>
      <w:tr>
        <w:tc>
          <w:tcPr>
            <w:tcW w:type="dxa" w:w="4156"/>
            <w:vAlign w:val="center"/>
          </w:tcPr>
          <w:p>
            <w:pPr>
              <w:ind w:firstLine="0"/>
              <w:jc w:val="center"/>
            </w:pPr>
            <w:r>
              <w:rPr>
                <w:rFonts w:ascii="Times New Roman" w:hAnsi="Times New Roman" w:eastAsia="宋体"/>
                <w:b w:val="0"/>
                <w:sz w:val="18"/>
              </w:rPr>
              <w:t>召回率</w:t>
            </w:r>
          </w:p>
        </w:tc>
        <w:tc>
          <w:tcPr>
            <w:tcW w:type="dxa" w:w="4156"/>
            <w:vAlign w:val="center"/>
          </w:tcPr>
          <w:p>
            <w:pPr>
              <w:ind w:firstLine="0"/>
              <w:jc w:val="center"/>
            </w:pPr>
            <w:r>
              <w:rPr>
                <w:rFonts w:ascii="Times New Roman" w:hAnsi="Times New Roman" w:eastAsia="宋体"/>
                <w:b w:val="0"/>
                <w:sz w:val="18"/>
              </w:rPr>
              <w:t>100.00%</w:t>
            </w:r>
          </w:p>
        </w:tc>
      </w:tr>
      <w:tr>
        <w:tc>
          <w:tcPr>
            <w:tcW w:type="dxa" w:w="4156"/>
            <w:vAlign w:val="center"/>
          </w:tcPr>
          <w:p>
            <w:pPr>
              <w:ind w:firstLine="0"/>
              <w:jc w:val="center"/>
            </w:pPr>
            <w:r>
              <w:rPr>
                <w:rFonts w:ascii="Times New Roman" w:hAnsi="Times New Roman" w:eastAsia="宋体"/>
                <w:b w:val="0"/>
                <w:sz w:val="18"/>
              </w:rPr>
              <w:t>F1</w:t>
            </w:r>
          </w:p>
        </w:tc>
        <w:tc>
          <w:tcPr>
            <w:tcW w:type="dxa" w:w="4156"/>
            <w:vAlign w:val="center"/>
          </w:tcPr>
          <w:p>
            <w:pPr>
              <w:ind w:firstLine="0"/>
              <w:jc w:val="center"/>
            </w:pPr>
            <w:r>
              <w:rPr>
                <w:rFonts w:ascii="Times New Roman" w:hAnsi="Times New Roman" w:eastAsia="宋体"/>
                <w:b w:val="0"/>
                <w:sz w:val="18"/>
              </w:rPr>
              <w:t>99.05%</w:t>
            </w:r>
          </w:p>
        </w:tc>
      </w:tr>
    </w:tbl>
    <w:p>
      <w:pPr>
        <w:spacing w:after="0"/>
      </w:pPr>
    </w:p>
    <w:p>
      <w:r>
        <w:rPr>
          <w:rFonts w:ascii="Times New Roman" w:hAnsi="Times New Roman" w:eastAsia="宋体"/>
          <w:b w:val="0"/>
          <w:sz w:val="24"/>
        </w:rPr>
        <w:t>唯一错误关系来自 qPCR 笔记。正文将样本写为“cDNA 样本 1、2”,分隔符规则把它拆为“cDNA 样本 1”和“2”,从而错误创建样本实体“2”。该案例说明规则方法对省略中心词的并列表达处理不足。精确率虽高,但金标准主要来自规范化字段,且仅覆盖四条笔记;召回率 100% 不能外推到隐含关系或长文本。完整 53 条核验结果保存在 kg-relation-gold-audit-53.csv,并保留作者签核列。</w:t>
      </w:r>
    </w:p>
    <w:p>
      <w:r>
        <w:rPr>
          <w:rFonts w:ascii="Times New Roman" w:hAnsi="Times New Roman" w:eastAsia="宋体"/>
          <w:b w:val="0"/>
          <w:sz w:val="24"/>
        </w:rPr>
        <w:t>图 7-1 展示知识图谱可视化界面中的实体统计、关系网络、筛选器和实体详情面板,用于说明实验记录如何被组织为项目内的实体关系结构。</w:t>
      </w:r>
    </w:p>
    <w:p>
      <w:pPr>
        <w:ind w:firstLine="0"/>
        <w:jc w:val="center"/>
      </w:pPr>
      <w:r>
        <w:drawing>
          <wp:inline xmlns:a="http://schemas.openxmlformats.org/drawingml/2006/main" xmlns:pic="http://schemas.openxmlformats.org/drawingml/2006/picture">
            <wp:extent cx="5220000" cy="4593412"/>
            <wp:docPr id="6" name="Picture 6"/>
            <wp:cNvGraphicFramePr>
              <a:graphicFrameLocks noChangeAspect="1"/>
            </wp:cNvGraphicFramePr>
            <a:graphic>
              <a:graphicData uri="http://schemas.openxmlformats.org/drawingml/2006/picture">
                <pic:pic>
                  <pic:nvPicPr>
                    <pic:cNvPr id="0" name="06-knowledge-graph.png"/>
                    <pic:cNvPicPr/>
                  </pic:nvPicPr>
                  <pic:blipFill>
                    <a:blip r:embed="rId15"/>
                    <a:stretch>
                      <a:fillRect/>
                    </a:stretch>
                  </pic:blipFill>
                  <pic:spPr>
                    <a:xfrm>
                      <a:off x="0" y="0"/>
                      <a:ext cx="5220000" cy="4593412"/>
                    </a:xfrm>
                    <a:prstGeom prst="rect"/>
                  </pic:spPr>
                </pic:pic>
              </a:graphicData>
            </a:graphic>
          </wp:inline>
        </w:drawing>
      </w:r>
    </w:p>
    <w:p>
      <w:pPr>
        <w:ind w:firstLine="0"/>
        <w:jc w:val="center"/>
      </w:pPr>
      <w:r>
        <w:rPr>
          <w:rFonts w:ascii="Times New Roman" w:hAnsi="Times New Roman" w:eastAsia="宋体"/>
          <w:sz w:val="20"/>
        </w:rPr>
        <w:t>图 7-1 实验知识图谱可视化界面</w:t>
      </w:r>
    </w:p>
    <w:p>
      <w:pPr>
        <w:pStyle w:val="Heading2"/>
        <w:ind w:firstLine="0"/>
      </w:pPr>
      <w:r>
        <w:t>7.5 普通 RAG 与图谱增强 RAG 对照实验</w:t>
      </w:r>
    </w:p>
    <w:p>
      <w:pPr>
        <w:pStyle w:val="Heading3"/>
        <w:ind w:firstLine="0"/>
      </w:pPr>
      <w:r>
        <w:t>7.5.1 实验控制与答案规则</w:t>
      </w:r>
    </w:p>
    <w:p>
      <w:r>
        <w:rPr>
          <w:rFonts w:ascii="Times New Roman" w:hAnsi="Times New Roman" w:eastAsia="宋体"/>
          <w:b w:val="0"/>
          <w:sz w:val="24"/>
        </w:rPr>
        <w:t>普通 RAG 只使用项目资料片段,图谱增强 RAG 在相同资料证据上增加项目内关系。两种模式固定语料、嵌入模型、生成模型、提示版本、分块、召回数量和输出限制。语料快照哈希为 3b47b59c7f9aa34c70fd8f5b86d35e3bc65a18e7b3439e2e632b8c8d747e5c51,提示版本为 rag-v3-local-hybrid-kg-citations。日志 446 至 485 保存原始回答、资料块、图谱关系、Token、时延和回退原因。</w:t>
      </w:r>
    </w:p>
    <w:p>
      <w:r>
        <w:rPr>
          <w:rFonts w:ascii="Times New Roman" w:hAnsi="Times New Roman" w:eastAsia="宋体"/>
          <w:b w:val="0"/>
          <w:sz w:val="24"/>
        </w:rPr>
        <w:t>修订阶段依据已审核笔记和资料为每题建立答案要点组。例如,Q06 必须同时包含 Taq DNA Polymerase、dNTP、MgCl2 和模板 DNA;Q11 必须定位到“PCR 条件优化实验”;Q16 必须列出 2026 年 6 月 3 日至 5 日的三项实验。回答覆盖全部要点时判为任务完成。正式问答运行于 2026 年 6 月 12 日 00:12 完成,答案规则文件于同日 19:31 后生成并在汇总统计前固定。因此该规则属于回答生成后的事后规则化评价,并非实验运行前预注册或锁定;规则制定者可能已经接触回答内容,存在循环设计和评价偏差风险。规则、逐条结果和人工签核栏保存在 rag-experiment-4-evaluation-sheet.csv。本文仅将其作为透明、可重复的机械核对,不能替代独立人工盲评。</w:t>
      </w:r>
    </w:p>
    <w:p>
      <w:pPr>
        <w:pStyle w:val="Heading3"/>
        <w:ind w:firstLine="0"/>
      </w:pPr>
      <w:r>
        <w:t>7.5.2 总体结果与分题型结果</w:t>
      </w:r>
    </w:p>
    <w:p>
      <w:r>
        <w:rPr>
          <w:rFonts w:ascii="Times New Roman" w:hAnsi="Times New Roman" w:eastAsia="宋体"/>
          <w:b w:val="0"/>
          <w:sz w:val="24"/>
        </w:rPr>
        <w:t>40 个案例均成功完成。表 7-3 给出总体结果。</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指标</w:t>
            </w:r>
          </w:p>
        </w:tc>
        <w:tc>
          <w:tcPr>
            <w:tcW w:type="dxa" w:w="2771"/>
            <w:vAlign w:val="center"/>
          </w:tcPr>
          <w:p>
            <w:pPr>
              <w:ind w:firstLine="0"/>
              <w:jc w:val="center"/>
            </w:pPr>
            <w:r>
              <w:rPr>
                <w:rFonts w:ascii="Times New Roman" w:hAnsi="Times New Roman" w:eastAsia="黑体"/>
                <w:b/>
                <w:sz w:val="18"/>
              </w:rPr>
              <w:t>普通 RAG</w:t>
            </w:r>
          </w:p>
        </w:tc>
        <w:tc>
          <w:tcPr>
            <w:tcW w:type="dxa" w:w="2771"/>
            <w:vAlign w:val="center"/>
          </w:tcPr>
          <w:p>
            <w:pPr>
              <w:ind w:firstLine="0"/>
              <w:jc w:val="center"/>
            </w:pPr>
            <w:r>
              <w:rPr>
                <w:rFonts w:ascii="Times New Roman" w:hAnsi="Times New Roman" w:eastAsia="黑体"/>
                <w:b/>
                <w:sz w:val="18"/>
              </w:rPr>
              <w:t>图谱增强 RAG</w:t>
            </w:r>
          </w:p>
        </w:tc>
      </w:tr>
      <w:tr>
        <w:tc>
          <w:tcPr>
            <w:tcW w:type="dxa" w:w="2771"/>
            <w:vAlign w:val="center"/>
          </w:tcPr>
          <w:p>
            <w:pPr>
              <w:ind w:firstLine="0"/>
              <w:jc w:val="center"/>
            </w:pPr>
            <w:r>
              <w:rPr>
                <w:rFonts w:ascii="Times New Roman" w:hAnsi="Times New Roman" w:eastAsia="宋体"/>
                <w:b w:val="0"/>
                <w:sz w:val="18"/>
              </w:rPr>
              <w:t>问答数</w:t>
            </w:r>
          </w:p>
        </w:tc>
        <w:tc>
          <w:tcPr>
            <w:tcW w:type="dxa" w:w="2771"/>
            <w:vAlign w:val="center"/>
          </w:tcPr>
          <w:p>
            <w:pPr>
              <w:ind w:firstLine="0"/>
              <w:jc w:val="center"/>
            </w:pPr>
            <w:r>
              <w:rPr>
                <w:rFonts w:ascii="Times New Roman" w:hAnsi="Times New Roman" w:eastAsia="宋体"/>
                <w:b w:val="0"/>
                <w:sz w:val="18"/>
              </w:rPr>
              <w:t>20</w:t>
            </w:r>
          </w:p>
        </w:tc>
        <w:tc>
          <w:tcPr>
            <w:tcW w:type="dxa" w:w="2771"/>
            <w:vAlign w:val="center"/>
          </w:tcPr>
          <w:p>
            <w:pPr>
              <w:ind w:firstLine="0"/>
              <w:jc w:val="center"/>
            </w:pPr>
            <w:r>
              <w:rPr>
                <w:rFonts w:ascii="Times New Roman" w:hAnsi="Times New Roman" w:eastAsia="宋体"/>
                <w:b w:val="0"/>
                <w:sz w:val="18"/>
              </w:rPr>
              <w:t>20</w:t>
            </w:r>
          </w:p>
        </w:tc>
      </w:tr>
      <w:tr>
        <w:tc>
          <w:tcPr>
            <w:tcW w:type="dxa" w:w="2771"/>
            <w:vAlign w:val="center"/>
          </w:tcPr>
          <w:p>
            <w:pPr>
              <w:ind w:firstLine="0"/>
              <w:jc w:val="center"/>
            </w:pPr>
            <w:r>
              <w:rPr>
                <w:rFonts w:ascii="Times New Roman" w:hAnsi="Times New Roman" w:eastAsia="宋体"/>
                <w:b w:val="0"/>
                <w:sz w:val="18"/>
              </w:rPr>
              <w:t>运行完成率</w:t>
            </w:r>
          </w:p>
        </w:tc>
        <w:tc>
          <w:tcPr>
            <w:tcW w:type="dxa" w:w="2771"/>
            <w:vAlign w:val="center"/>
          </w:tcPr>
          <w:p>
            <w:pPr>
              <w:ind w:firstLine="0"/>
              <w:jc w:val="center"/>
            </w:pPr>
            <w:r>
              <w:rPr>
                <w:rFonts w:ascii="Times New Roman" w:hAnsi="Times New Roman" w:eastAsia="宋体"/>
                <w:b w:val="0"/>
                <w:sz w:val="18"/>
              </w:rPr>
              <w:t>100.0%</w:t>
            </w:r>
          </w:p>
        </w:tc>
        <w:tc>
          <w:tcPr>
            <w:tcW w:type="dxa" w:w="2771"/>
            <w:vAlign w:val="center"/>
          </w:tcPr>
          <w:p>
            <w:pPr>
              <w:ind w:firstLine="0"/>
              <w:jc w:val="center"/>
            </w:pPr>
            <w:r>
              <w:rPr>
                <w:rFonts w:ascii="Times New Roman" w:hAnsi="Times New Roman" w:eastAsia="宋体"/>
                <w:b w:val="0"/>
                <w:sz w:val="18"/>
              </w:rPr>
              <w:t>100.0%</w:t>
            </w:r>
          </w:p>
        </w:tc>
      </w:tr>
      <w:tr>
        <w:tc>
          <w:tcPr>
            <w:tcW w:type="dxa" w:w="2771"/>
            <w:vAlign w:val="center"/>
          </w:tcPr>
          <w:p>
            <w:pPr>
              <w:ind w:firstLine="0"/>
              <w:jc w:val="center"/>
            </w:pPr>
            <w:r>
              <w:rPr>
                <w:rFonts w:ascii="Times New Roman" w:hAnsi="Times New Roman" w:eastAsia="宋体"/>
                <w:b w:val="0"/>
                <w:sz w:val="18"/>
              </w:rPr>
              <w:t>规则化任务完成数</w:t>
            </w:r>
          </w:p>
        </w:tc>
        <w:tc>
          <w:tcPr>
            <w:tcW w:type="dxa" w:w="2771"/>
            <w:vAlign w:val="center"/>
          </w:tcPr>
          <w:p>
            <w:pPr>
              <w:ind w:firstLine="0"/>
              <w:jc w:val="center"/>
            </w:pPr>
            <w:r>
              <w:rPr>
                <w:rFonts w:ascii="Times New Roman" w:hAnsi="Times New Roman" w:eastAsia="宋体"/>
                <w:b w:val="0"/>
                <w:sz w:val="18"/>
              </w:rPr>
              <w:t>4</w:t>
            </w:r>
          </w:p>
        </w:tc>
        <w:tc>
          <w:tcPr>
            <w:tcW w:type="dxa" w:w="2771"/>
            <w:vAlign w:val="center"/>
          </w:tcPr>
          <w:p>
            <w:pPr>
              <w:ind w:firstLine="0"/>
              <w:jc w:val="center"/>
            </w:pPr>
            <w:r>
              <w:rPr>
                <w:rFonts w:ascii="Times New Roman" w:hAnsi="Times New Roman" w:eastAsia="宋体"/>
                <w:b w:val="0"/>
                <w:sz w:val="18"/>
              </w:rPr>
              <w:t>14</w:t>
            </w:r>
          </w:p>
        </w:tc>
      </w:tr>
      <w:tr>
        <w:tc>
          <w:tcPr>
            <w:tcW w:type="dxa" w:w="2771"/>
            <w:vAlign w:val="center"/>
          </w:tcPr>
          <w:p>
            <w:pPr>
              <w:ind w:firstLine="0"/>
              <w:jc w:val="center"/>
            </w:pPr>
            <w:r>
              <w:rPr>
                <w:rFonts w:ascii="Times New Roman" w:hAnsi="Times New Roman" w:eastAsia="宋体"/>
                <w:b w:val="0"/>
                <w:sz w:val="18"/>
              </w:rPr>
              <w:t>规则化任务完成率</w:t>
            </w:r>
          </w:p>
        </w:tc>
        <w:tc>
          <w:tcPr>
            <w:tcW w:type="dxa" w:w="2771"/>
            <w:vAlign w:val="center"/>
          </w:tcPr>
          <w:p>
            <w:pPr>
              <w:ind w:firstLine="0"/>
              <w:jc w:val="center"/>
            </w:pPr>
            <w:r>
              <w:rPr>
                <w:rFonts w:ascii="Times New Roman" w:hAnsi="Times New Roman" w:eastAsia="宋体"/>
                <w:b w:val="0"/>
                <w:sz w:val="18"/>
              </w:rPr>
              <w:t>20.0%</w:t>
            </w:r>
          </w:p>
        </w:tc>
        <w:tc>
          <w:tcPr>
            <w:tcW w:type="dxa" w:w="2771"/>
            <w:vAlign w:val="center"/>
          </w:tcPr>
          <w:p>
            <w:pPr>
              <w:ind w:firstLine="0"/>
              <w:jc w:val="center"/>
            </w:pPr>
            <w:r>
              <w:rPr>
                <w:rFonts w:ascii="Times New Roman" w:hAnsi="Times New Roman" w:eastAsia="宋体"/>
                <w:b w:val="0"/>
                <w:sz w:val="18"/>
              </w:rPr>
              <w:t>70.0%</w:t>
            </w:r>
          </w:p>
        </w:tc>
      </w:tr>
      <w:tr>
        <w:tc>
          <w:tcPr>
            <w:tcW w:type="dxa" w:w="2771"/>
            <w:vAlign w:val="center"/>
          </w:tcPr>
          <w:p>
            <w:pPr>
              <w:ind w:firstLine="0"/>
              <w:jc w:val="center"/>
            </w:pPr>
            <w:r>
              <w:rPr>
                <w:rFonts w:ascii="Times New Roman" w:hAnsi="Times New Roman" w:eastAsia="宋体"/>
                <w:b w:val="0"/>
                <w:sz w:val="18"/>
              </w:rPr>
              <w:t>平均响应耗时(ms)</w:t>
            </w:r>
          </w:p>
        </w:tc>
        <w:tc>
          <w:tcPr>
            <w:tcW w:type="dxa" w:w="2771"/>
            <w:vAlign w:val="center"/>
          </w:tcPr>
          <w:p>
            <w:pPr>
              <w:ind w:firstLine="0"/>
              <w:jc w:val="center"/>
            </w:pPr>
            <w:r>
              <w:rPr>
                <w:rFonts w:ascii="Times New Roman" w:hAnsi="Times New Roman" w:eastAsia="宋体"/>
                <w:b w:val="0"/>
                <w:sz w:val="18"/>
              </w:rPr>
              <w:t>2116.70</w:t>
            </w:r>
          </w:p>
        </w:tc>
        <w:tc>
          <w:tcPr>
            <w:tcW w:type="dxa" w:w="2771"/>
            <w:vAlign w:val="center"/>
          </w:tcPr>
          <w:p>
            <w:pPr>
              <w:ind w:firstLine="0"/>
              <w:jc w:val="center"/>
            </w:pPr>
            <w:r>
              <w:rPr>
                <w:rFonts w:ascii="Times New Roman" w:hAnsi="Times New Roman" w:eastAsia="宋体"/>
                <w:b w:val="0"/>
                <w:sz w:val="18"/>
              </w:rPr>
              <w:t>2219.90</w:t>
            </w:r>
          </w:p>
        </w:tc>
      </w:tr>
      <w:tr>
        <w:tc>
          <w:tcPr>
            <w:tcW w:type="dxa" w:w="2771"/>
            <w:vAlign w:val="center"/>
          </w:tcPr>
          <w:p>
            <w:pPr>
              <w:ind w:firstLine="0"/>
              <w:jc w:val="center"/>
            </w:pPr>
            <w:r>
              <w:rPr>
                <w:rFonts w:ascii="Times New Roman" w:hAnsi="Times New Roman" w:eastAsia="宋体"/>
                <w:b w:val="0"/>
                <w:sz w:val="18"/>
              </w:rPr>
              <w:t>响应耗时中位数(ms)</w:t>
            </w:r>
          </w:p>
        </w:tc>
        <w:tc>
          <w:tcPr>
            <w:tcW w:type="dxa" w:w="2771"/>
            <w:vAlign w:val="center"/>
          </w:tcPr>
          <w:p>
            <w:pPr>
              <w:ind w:firstLine="0"/>
              <w:jc w:val="center"/>
            </w:pPr>
            <w:r>
              <w:rPr>
                <w:rFonts w:ascii="Times New Roman" w:hAnsi="Times New Roman" w:eastAsia="宋体"/>
                <w:b w:val="0"/>
                <w:sz w:val="18"/>
              </w:rPr>
              <w:t>1908.50</w:t>
            </w:r>
          </w:p>
        </w:tc>
        <w:tc>
          <w:tcPr>
            <w:tcW w:type="dxa" w:w="2771"/>
            <w:vAlign w:val="center"/>
          </w:tcPr>
          <w:p>
            <w:pPr>
              <w:ind w:firstLine="0"/>
              <w:jc w:val="center"/>
            </w:pPr>
            <w:r>
              <w:rPr>
                <w:rFonts w:ascii="Times New Roman" w:hAnsi="Times New Roman" w:eastAsia="宋体"/>
                <w:b w:val="0"/>
                <w:sz w:val="18"/>
              </w:rPr>
              <w:t>2120.50</w:t>
            </w:r>
          </w:p>
        </w:tc>
      </w:tr>
      <w:tr>
        <w:tc>
          <w:tcPr>
            <w:tcW w:type="dxa" w:w="2771"/>
            <w:vAlign w:val="center"/>
          </w:tcPr>
          <w:p>
            <w:pPr>
              <w:ind w:firstLine="0"/>
              <w:jc w:val="center"/>
            </w:pPr>
            <w:r>
              <w:rPr>
                <w:rFonts w:ascii="Times New Roman" w:hAnsi="Times New Roman" w:eastAsia="宋体"/>
                <w:b w:val="0"/>
                <w:sz w:val="18"/>
              </w:rPr>
              <w:t>响应耗时 P95(ms)</w:t>
            </w:r>
          </w:p>
        </w:tc>
        <w:tc>
          <w:tcPr>
            <w:tcW w:type="dxa" w:w="2771"/>
            <w:vAlign w:val="center"/>
          </w:tcPr>
          <w:p>
            <w:pPr>
              <w:ind w:firstLine="0"/>
              <w:jc w:val="center"/>
            </w:pPr>
            <w:r>
              <w:rPr>
                <w:rFonts w:ascii="Times New Roman" w:hAnsi="Times New Roman" w:eastAsia="宋体"/>
                <w:b w:val="0"/>
                <w:sz w:val="18"/>
              </w:rPr>
              <w:t>3709.90</w:t>
            </w:r>
          </w:p>
        </w:tc>
        <w:tc>
          <w:tcPr>
            <w:tcW w:type="dxa" w:w="2771"/>
            <w:vAlign w:val="center"/>
          </w:tcPr>
          <w:p>
            <w:pPr>
              <w:ind w:firstLine="0"/>
              <w:jc w:val="center"/>
            </w:pPr>
            <w:r>
              <w:rPr>
                <w:rFonts w:ascii="Times New Roman" w:hAnsi="Times New Roman" w:eastAsia="宋体"/>
                <w:b w:val="0"/>
                <w:sz w:val="18"/>
              </w:rPr>
              <w:t>3063.05</w:t>
            </w:r>
          </w:p>
        </w:tc>
      </w:tr>
      <w:tr>
        <w:tc>
          <w:tcPr>
            <w:tcW w:type="dxa" w:w="2771"/>
            <w:vAlign w:val="center"/>
          </w:tcPr>
          <w:p>
            <w:pPr>
              <w:ind w:firstLine="0"/>
              <w:jc w:val="center"/>
            </w:pPr>
            <w:r>
              <w:rPr>
                <w:rFonts w:ascii="Times New Roman" w:hAnsi="Times New Roman" w:eastAsia="宋体"/>
                <w:b w:val="0"/>
                <w:sz w:val="18"/>
              </w:rPr>
              <w:t>响应耗时标准差(ms)</w:t>
            </w:r>
          </w:p>
        </w:tc>
        <w:tc>
          <w:tcPr>
            <w:tcW w:type="dxa" w:w="2771"/>
            <w:vAlign w:val="center"/>
          </w:tcPr>
          <w:p>
            <w:pPr>
              <w:ind w:firstLine="0"/>
              <w:jc w:val="center"/>
            </w:pPr>
            <w:r>
              <w:rPr>
                <w:rFonts w:ascii="Times New Roman" w:hAnsi="Times New Roman" w:eastAsia="宋体"/>
                <w:b w:val="0"/>
                <w:sz w:val="18"/>
              </w:rPr>
              <w:t>619.46</w:t>
            </w:r>
          </w:p>
        </w:tc>
        <w:tc>
          <w:tcPr>
            <w:tcW w:type="dxa" w:w="2771"/>
            <w:vAlign w:val="center"/>
          </w:tcPr>
          <w:p>
            <w:pPr>
              <w:ind w:firstLine="0"/>
              <w:jc w:val="center"/>
            </w:pPr>
            <w:r>
              <w:rPr>
                <w:rFonts w:ascii="Times New Roman" w:hAnsi="Times New Roman" w:eastAsia="宋体"/>
                <w:b w:val="0"/>
                <w:sz w:val="18"/>
              </w:rPr>
              <w:t>827.80</w:t>
            </w:r>
          </w:p>
        </w:tc>
      </w:tr>
      <w:tr>
        <w:tc>
          <w:tcPr>
            <w:tcW w:type="dxa" w:w="2771"/>
            <w:vAlign w:val="center"/>
          </w:tcPr>
          <w:p>
            <w:pPr>
              <w:ind w:firstLine="0"/>
              <w:jc w:val="center"/>
            </w:pPr>
            <w:r>
              <w:rPr>
                <w:rFonts w:ascii="Times New Roman" w:hAnsi="Times New Roman" w:eastAsia="宋体"/>
                <w:b w:val="0"/>
                <w:sz w:val="18"/>
              </w:rPr>
              <w:t>平均资料来源数</w:t>
            </w:r>
          </w:p>
        </w:tc>
        <w:tc>
          <w:tcPr>
            <w:tcW w:type="dxa" w:w="2771"/>
            <w:vAlign w:val="center"/>
          </w:tcPr>
          <w:p>
            <w:pPr>
              <w:ind w:firstLine="0"/>
              <w:jc w:val="center"/>
            </w:pPr>
            <w:r>
              <w:rPr>
                <w:rFonts w:ascii="Times New Roman" w:hAnsi="Times New Roman" w:eastAsia="宋体"/>
                <w:b w:val="0"/>
                <w:sz w:val="18"/>
              </w:rPr>
              <w:t>6.00</w:t>
            </w:r>
          </w:p>
        </w:tc>
        <w:tc>
          <w:tcPr>
            <w:tcW w:type="dxa" w:w="2771"/>
            <w:vAlign w:val="center"/>
          </w:tcPr>
          <w:p>
            <w:pPr>
              <w:ind w:firstLine="0"/>
              <w:jc w:val="center"/>
            </w:pPr>
            <w:r>
              <w:rPr>
                <w:rFonts w:ascii="Times New Roman" w:hAnsi="Times New Roman" w:eastAsia="宋体"/>
                <w:b w:val="0"/>
                <w:sz w:val="18"/>
              </w:rPr>
              <w:t>6.00</w:t>
            </w:r>
          </w:p>
        </w:tc>
      </w:tr>
      <w:tr>
        <w:tc>
          <w:tcPr>
            <w:tcW w:type="dxa" w:w="2771"/>
            <w:vAlign w:val="center"/>
          </w:tcPr>
          <w:p>
            <w:pPr>
              <w:ind w:firstLine="0"/>
              <w:jc w:val="center"/>
            </w:pPr>
            <w:r>
              <w:rPr>
                <w:rFonts w:ascii="Times New Roman" w:hAnsi="Times New Roman" w:eastAsia="宋体"/>
                <w:b w:val="0"/>
                <w:sz w:val="18"/>
              </w:rPr>
              <w:t>平均图谱命中数</w:t>
            </w:r>
          </w:p>
        </w:tc>
        <w:tc>
          <w:tcPr>
            <w:tcW w:type="dxa" w:w="2771"/>
            <w:vAlign w:val="center"/>
          </w:tcPr>
          <w:p>
            <w:pPr>
              <w:ind w:firstLine="0"/>
              <w:jc w:val="center"/>
            </w:pPr>
            <w:r>
              <w:rPr>
                <w:rFonts w:ascii="Times New Roman" w:hAnsi="Times New Roman" w:eastAsia="宋体"/>
                <w:b w:val="0"/>
                <w:sz w:val="18"/>
              </w:rPr>
              <w:t>0.00</w:t>
            </w:r>
          </w:p>
        </w:tc>
        <w:tc>
          <w:tcPr>
            <w:tcW w:type="dxa" w:w="2771"/>
            <w:vAlign w:val="center"/>
          </w:tcPr>
          <w:p>
            <w:pPr>
              <w:ind w:firstLine="0"/>
              <w:jc w:val="center"/>
            </w:pPr>
            <w:r>
              <w:rPr>
                <w:rFonts w:ascii="Times New Roman" w:hAnsi="Times New Roman" w:eastAsia="宋体"/>
                <w:b w:val="0"/>
                <w:sz w:val="18"/>
              </w:rPr>
              <w:t>8.60</w:t>
            </w:r>
          </w:p>
        </w:tc>
      </w:tr>
      <w:tr>
        <w:tc>
          <w:tcPr>
            <w:tcW w:type="dxa" w:w="2771"/>
            <w:vAlign w:val="center"/>
          </w:tcPr>
          <w:p>
            <w:pPr>
              <w:ind w:firstLine="0"/>
              <w:jc w:val="center"/>
            </w:pPr>
            <w:r>
              <w:rPr>
                <w:rFonts w:ascii="Times New Roman" w:hAnsi="Times New Roman" w:eastAsia="宋体"/>
                <w:b w:val="0"/>
                <w:sz w:val="18"/>
              </w:rPr>
              <w:t>图谱覆盖率</w:t>
            </w:r>
          </w:p>
        </w:tc>
        <w:tc>
          <w:tcPr>
            <w:tcW w:type="dxa" w:w="2771"/>
            <w:vAlign w:val="center"/>
          </w:tcPr>
          <w:p>
            <w:pPr>
              <w:ind w:firstLine="0"/>
              <w:jc w:val="center"/>
            </w:pPr>
            <w:r>
              <w:rPr>
                <w:rFonts w:ascii="Times New Roman" w:hAnsi="Times New Roman" w:eastAsia="宋体"/>
                <w:b w:val="0"/>
                <w:sz w:val="18"/>
              </w:rPr>
              <w:t>0.0%</w:t>
            </w:r>
          </w:p>
        </w:tc>
        <w:tc>
          <w:tcPr>
            <w:tcW w:type="dxa" w:w="2771"/>
            <w:vAlign w:val="center"/>
          </w:tcPr>
          <w:p>
            <w:pPr>
              <w:ind w:firstLine="0"/>
              <w:jc w:val="center"/>
            </w:pPr>
            <w:r>
              <w:rPr>
                <w:rFonts w:ascii="Times New Roman" w:hAnsi="Times New Roman" w:eastAsia="宋体"/>
                <w:b w:val="0"/>
                <w:sz w:val="18"/>
              </w:rPr>
              <w:t>95.0%</w:t>
            </w:r>
          </w:p>
        </w:tc>
      </w:tr>
      <w:tr>
        <w:tc>
          <w:tcPr>
            <w:tcW w:type="dxa" w:w="2771"/>
            <w:vAlign w:val="center"/>
          </w:tcPr>
          <w:p>
            <w:pPr>
              <w:ind w:firstLine="0"/>
              <w:jc w:val="center"/>
            </w:pPr>
            <w:r>
              <w:rPr>
                <w:rFonts w:ascii="Times New Roman" w:hAnsi="Times New Roman" w:eastAsia="宋体"/>
                <w:b w:val="0"/>
                <w:sz w:val="18"/>
              </w:rPr>
              <w:t>回答包含任一证据标记比例</w:t>
            </w:r>
          </w:p>
        </w:tc>
        <w:tc>
          <w:tcPr>
            <w:tcW w:type="dxa" w:w="2771"/>
            <w:vAlign w:val="center"/>
          </w:tcPr>
          <w:p>
            <w:pPr>
              <w:ind w:firstLine="0"/>
              <w:jc w:val="center"/>
            </w:pPr>
            <w:r>
              <w:rPr>
                <w:rFonts w:ascii="Times New Roman" w:hAnsi="Times New Roman" w:eastAsia="宋体"/>
                <w:b w:val="0"/>
                <w:sz w:val="18"/>
              </w:rPr>
              <w:t>90.0%</w:t>
            </w:r>
          </w:p>
        </w:tc>
        <w:tc>
          <w:tcPr>
            <w:tcW w:type="dxa" w:w="2771"/>
            <w:vAlign w:val="center"/>
          </w:tcPr>
          <w:p>
            <w:pPr>
              <w:ind w:firstLine="0"/>
              <w:jc w:val="center"/>
            </w:pPr>
            <w:r>
              <w:rPr>
                <w:rFonts w:ascii="Times New Roman" w:hAnsi="Times New Roman" w:eastAsia="宋体"/>
                <w:b w:val="0"/>
                <w:sz w:val="18"/>
              </w:rPr>
              <w:t>85.0%</w:t>
            </w:r>
          </w:p>
        </w:tc>
      </w:tr>
      <w:tr>
        <w:tc>
          <w:tcPr>
            <w:tcW w:type="dxa" w:w="2771"/>
            <w:vAlign w:val="center"/>
          </w:tcPr>
          <w:p>
            <w:pPr>
              <w:ind w:firstLine="0"/>
              <w:jc w:val="center"/>
            </w:pPr>
            <w:r>
              <w:rPr>
                <w:rFonts w:ascii="Times New Roman" w:hAnsi="Times New Roman" w:eastAsia="宋体"/>
                <w:b w:val="0"/>
                <w:sz w:val="18"/>
              </w:rPr>
              <w:t>平均总 Token</w:t>
            </w:r>
          </w:p>
        </w:tc>
        <w:tc>
          <w:tcPr>
            <w:tcW w:type="dxa" w:w="2771"/>
            <w:vAlign w:val="center"/>
          </w:tcPr>
          <w:p>
            <w:pPr>
              <w:ind w:firstLine="0"/>
              <w:jc w:val="center"/>
            </w:pPr>
            <w:r>
              <w:rPr>
                <w:rFonts w:ascii="Times New Roman" w:hAnsi="Times New Roman" w:eastAsia="宋体"/>
                <w:b w:val="0"/>
                <w:sz w:val="18"/>
              </w:rPr>
              <w:t>567.45</w:t>
            </w:r>
          </w:p>
        </w:tc>
        <w:tc>
          <w:tcPr>
            <w:tcW w:type="dxa" w:w="2771"/>
            <w:vAlign w:val="center"/>
          </w:tcPr>
          <w:p>
            <w:pPr>
              <w:ind w:firstLine="0"/>
              <w:jc w:val="center"/>
            </w:pPr>
            <w:r>
              <w:rPr>
                <w:rFonts w:ascii="Times New Roman" w:hAnsi="Times New Roman" w:eastAsia="宋体"/>
                <w:b w:val="0"/>
                <w:sz w:val="18"/>
              </w:rPr>
              <w:t>893.15</w:t>
            </w:r>
          </w:p>
        </w:tc>
      </w:tr>
    </w:tbl>
    <w:p>
      <w:pPr>
        <w:spacing w:after="0"/>
      </w:pPr>
    </w:p>
    <w:p>
      <w:r>
        <w:rPr>
          <w:rFonts w:ascii="Times New Roman" w:hAnsi="Times New Roman" w:eastAsia="宋体"/>
          <w:b w:val="0"/>
          <w:sz w:val="24"/>
        </w:rPr>
        <w:t>两种模式任务完成率相差 50 个百分点。10 个问题仅图谱模式完成,不存在仅普通模式完成的问题,McNemar 精确检验 p=0.0020。分题型结果见表 7-4。</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问题类型</w:t>
            </w:r>
          </w:p>
        </w:tc>
        <w:tc>
          <w:tcPr>
            <w:tcW w:type="dxa" w:w="2078"/>
            <w:vAlign w:val="center"/>
          </w:tcPr>
          <w:p>
            <w:pPr>
              <w:ind w:firstLine="0"/>
              <w:jc w:val="center"/>
            </w:pPr>
            <w:r>
              <w:rPr>
                <w:rFonts w:ascii="Times New Roman" w:hAnsi="Times New Roman" w:eastAsia="黑体"/>
                <w:b/>
                <w:sz w:val="18"/>
              </w:rPr>
              <w:t>普通 RAG 完成率</w:t>
            </w:r>
          </w:p>
        </w:tc>
        <w:tc>
          <w:tcPr>
            <w:tcW w:type="dxa" w:w="2078"/>
            <w:vAlign w:val="center"/>
          </w:tcPr>
          <w:p>
            <w:pPr>
              <w:ind w:firstLine="0"/>
              <w:jc w:val="center"/>
            </w:pPr>
            <w:r>
              <w:rPr>
                <w:rFonts w:ascii="Times New Roman" w:hAnsi="Times New Roman" w:eastAsia="黑体"/>
                <w:b/>
                <w:sz w:val="18"/>
              </w:rPr>
              <w:t>图谱增强 RAG 完成率</w:t>
            </w:r>
          </w:p>
        </w:tc>
        <w:tc>
          <w:tcPr>
            <w:tcW w:type="dxa" w:w="2078"/>
            <w:vAlign w:val="center"/>
          </w:tcPr>
          <w:p>
            <w:pPr>
              <w:ind w:firstLine="0"/>
              <w:jc w:val="center"/>
            </w:pPr>
            <w:r>
              <w:rPr>
                <w:rFonts w:ascii="Times New Roman" w:hAnsi="Times New Roman" w:eastAsia="黑体"/>
                <w:b/>
                <w:sz w:val="18"/>
              </w:rPr>
              <w:t>结果解释</w:t>
            </w:r>
          </w:p>
        </w:tc>
      </w:tr>
      <w:tr>
        <w:tc>
          <w:tcPr>
            <w:tcW w:type="dxa" w:w="2078"/>
            <w:vAlign w:val="center"/>
          </w:tcPr>
          <w:p>
            <w:pPr>
              <w:ind w:firstLine="0"/>
              <w:jc w:val="center"/>
            </w:pPr>
            <w:r>
              <w:rPr>
                <w:rFonts w:ascii="Times New Roman" w:hAnsi="Times New Roman" w:eastAsia="宋体"/>
                <w:b w:val="0"/>
                <w:sz w:val="18"/>
              </w:rPr>
              <w:t>资料事实型</w:t>
            </w:r>
          </w:p>
        </w:tc>
        <w:tc>
          <w:tcPr>
            <w:tcW w:type="dxa" w:w="2078"/>
            <w:vAlign w:val="center"/>
          </w:tcPr>
          <w:p>
            <w:pPr>
              <w:ind w:firstLine="0"/>
              <w:jc w:val="center"/>
            </w:pPr>
            <w:r>
              <w:rPr>
                <w:rFonts w:ascii="Times New Roman" w:hAnsi="Times New Roman" w:eastAsia="宋体"/>
                <w:b w:val="0"/>
                <w:sz w:val="18"/>
              </w:rPr>
              <w:t>80.0%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两种模式主要依赖相同资料,差异较小</w:t>
            </w:r>
          </w:p>
        </w:tc>
      </w:tr>
      <w:tr>
        <w:tc>
          <w:tcPr>
            <w:tcW w:type="dxa" w:w="2078"/>
            <w:vAlign w:val="center"/>
          </w:tcPr>
          <w:p>
            <w:pPr>
              <w:ind w:firstLine="0"/>
              <w:jc w:val="center"/>
            </w:pPr>
            <w:r>
              <w:rPr>
                <w:rFonts w:ascii="Times New Roman" w:hAnsi="Times New Roman" w:eastAsia="宋体"/>
                <w:b w:val="0"/>
                <w:sz w:val="18"/>
              </w:rPr>
              <w:t>实验对象关系型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图谱直接提供试剂、仪器和样本关系</w:t>
            </w:r>
          </w:p>
        </w:tc>
      </w:tr>
      <w:tr>
        <w:tc>
          <w:tcPr>
            <w:tcW w:type="dxa" w:w="2078"/>
            <w:vAlign w:val="center"/>
          </w:tcPr>
          <w:p>
            <w:pPr>
              <w:ind w:firstLine="0"/>
              <w:jc w:val="center"/>
            </w:pPr>
            <w:r>
              <w:rPr>
                <w:rFonts w:ascii="Times New Roman" w:hAnsi="Times New Roman" w:eastAsia="宋体"/>
                <w:b w:val="0"/>
                <w:sz w:val="18"/>
              </w:rPr>
              <w:t>过程追溯型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图谱可定位部分来源笔记,但 top-k 截断造成遗漏</w:t>
            </w:r>
          </w:p>
        </w:tc>
      </w:tr>
      <w:tr>
        <w:tc>
          <w:tcPr>
            <w:tcW w:type="dxa" w:w="2078"/>
            <w:vAlign w:val="center"/>
          </w:tcPr>
          <w:p>
            <w:pPr>
              <w:ind w:firstLine="0"/>
              <w:jc w:val="center"/>
            </w:pPr>
            <w:r>
              <w:rPr>
                <w:rFonts w:ascii="Times New Roman" w:hAnsi="Times New Roman" w:eastAsia="宋体"/>
                <w:b w:val="0"/>
                <w:sz w:val="18"/>
              </w:rPr>
              <w:t>综合总结型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20.0%</w:t>
            </w:r>
          </w:p>
        </w:tc>
        <w:tc>
          <w:tcPr>
            <w:tcW w:type="dxa" w:w="2078"/>
            <w:vAlign w:val="center"/>
          </w:tcPr>
          <w:p>
            <w:pPr>
              <w:ind w:firstLine="0"/>
              <w:jc w:val="center"/>
            </w:pPr>
            <w:r>
              <w:rPr>
                <w:rFonts w:ascii="Times New Roman" w:hAnsi="Times New Roman" w:eastAsia="宋体"/>
                <w:b w:val="0"/>
                <w:sz w:val="18"/>
              </w:rPr>
              <w:t>多记录联合、时间和分类问题仍明显不足</w:t>
            </w:r>
          </w:p>
        </w:tc>
      </w:tr>
    </w:tbl>
    <w:p>
      <w:pPr>
        <w:spacing w:after="0"/>
      </w:pPr>
    </w:p>
    <w:p>
      <w:r>
        <w:rPr>
          <w:rFonts w:ascii="Times New Roman" w:hAnsi="Times New Roman" w:eastAsia="宋体"/>
          <w:b w:val="0"/>
          <w:sz w:val="24"/>
        </w:rPr>
        <w:t>图谱证据的收益集中在关系型问题,并未普遍解决复杂总结。Q13 查询“目标蛋白表达降低”的来源时,前 10 条关系被其他结果占据,未召回正确的 Western Blot 关系;Q15 只列出 15 条笔记中的 10 条;Q17 把“这三项实验”错误解释为检索结果中的前三项;Q18 和 Q19 只召回实验类型关系而未联合试剂或仪器关系。这些失败表明固定 top-k 的一跳检索缺少指代消解、时间过滤和多关系聚合能力。图 7-2 展示总体任务完成率、平均时延和图谱命中数。</w:t>
      </w:r>
    </w:p>
    <w:p>
      <w:pPr>
        <w:ind w:firstLine="0"/>
        <w:jc w:val="center"/>
      </w:pPr>
      <w:r>
        <w:drawing>
          <wp:inline xmlns:a="http://schemas.openxmlformats.org/drawingml/2006/main" xmlns:pic="http://schemas.openxmlformats.org/drawingml/2006/picture">
            <wp:extent cx="5220000" cy="1736079"/>
            <wp:docPr id="7" name="Picture 7"/>
            <wp:cNvGraphicFramePr>
              <a:graphicFrameLocks noChangeAspect="1"/>
            </wp:cNvGraphicFramePr>
            <a:graphic>
              <a:graphicData uri="http://schemas.openxmlformats.org/drawingml/2006/picture">
                <pic:pic>
                  <pic:nvPicPr>
                    <pic:cNvPr id="0" name="09-rag-objective-metrics.png"/>
                    <pic:cNvPicPr/>
                  </pic:nvPicPr>
                  <pic:blipFill>
                    <a:blip r:embed="rId16"/>
                    <a:stretch>
                      <a:fillRect/>
                    </a:stretch>
                  </pic:blipFill>
                  <pic:spPr>
                    <a:xfrm>
                      <a:off x="0" y="0"/>
                      <a:ext cx="5220000" cy="1736079"/>
                    </a:xfrm>
                    <a:prstGeom prst="rect"/>
                  </pic:spPr>
                </pic:pic>
              </a:graphicData>
            </a:graphic>
          </wp:inline>
        </w:drawing>
      </w:r>
    </w:p>
    <w:p>
      <w:pPr>
        <w:ind w:firstLine="0"/>
        <w:jc w:val="center"/>
      </w:pPr>
      <w:r>
        <w:rPr>
          <w:rFonts w:ascii="Times New Roman" w:hAnsi="Times New Roman" w:eastAsia="宋体"/>
          <w:sz w:val="20"/>
        </w:rPr>
        <w:t>图 7-2 RAG 对照实验任务、时延与图谱命中指标</w:t>
      </w:r>
    </w:p>
    <w:p>
      <w:pPr>
        <w:pStyle w:val="Heading3"/>
        <w:ind w:firstLine="0"/>
      </w:pPr>
      <w:r>
        <w:t>7.5.3 时延异常与参数敏感性</w:t>
      </w:r>
    </w:p>
    <w:p>
      <w:r>
        <w:rPr>
          <w:rFonts w:ascii="Times New Roman" w:hAnsi="Times New Roman" w:eastAsia="宋体"/>
          <w:b w:val="0"/>
          <w:sz w:val="24"/>
        </w:rPr>
        <w:t>表 7-3 中普通 RAG 的 P95 高于图谱增强 RAG,但不能据此认为普通模式更慢。普通模式 Q18、Q19 分别耗时 3765 ms 和 3707 ms,生成 276 和 260 个 Token;图谱模式 Q20 耗时 5268 ms,生成 341 个 Token。生成 Token 与时延的相关系数在两种模式中分别为 0.979 和 0.961。20 个样本的 P95 使用线性插值,普通模式两个较长回答同时抬高 P95,而图谱模式只有一个极端长回答主要体现在最大值和标准差。两种模式成对耗时中位差仅 2.50 ms,各有 10 个问题更快。因此反常 P95 由回答长度分布和小样本分位数共同造成,不是“网络波动”,也不支持任何稳定性能优势。</w:t>
      </w:r>
    </w:p>
    <w:p>
      <w:r>
        <w:rPr>
          <w:rFonts w:ascii="Times New Roman" w:hAnsi="Times New Roman" w:eastAsia="宋体"/>
          <w:b w:val="0"/>
          <w:sz w:val="24"/>
        </w:rPr>
        <w:t>图谱最低得分阈值的离线敏感性结果见表 7-5。</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最低得分阈值</w:t>
            </w:r>
          </w:p>
        </w:tc>
        <w:tc>
          <w:tcPr>
            <w:tcW w:type="dxa" w:w="2078"/>
            <w:vAlign w:val="center"/>
          </w:tcPr>
          <w:p>
            <w:pPr>
              <w:ind w:firstLine="0"/>
              <w:jc w:val="center"/>
            </w:pPr>
            <w:r>
              <w:rPr>
                <w:rFonts w:ascii="Times New Roman" w:hAnsi="Times New Roman" w:eastAsia="黑体"/>
                <w:b/>
                <w:sz w:val="18"/>
              </w:rPr>
              <w:t>图谱覆盖率</w:t>
            </w:r>
          </w:p>
        </w:tc>
        <w:tc>
          <w:tcPr>
            <w:tcW w:type="dxa" w:w="2078"/>
            <w:vAlign w:val="center"/>
          </w:tcPr>
          <w:p>
            <w:pPr>
              <w:ind w:firstLine="0"/>
              <w:jc w:val="center"/>
            </w:pPr>
            <w:r>
              <w:rPr>
                <w:rFonts w:ascii="Times New Roman" w:hAnsi="Times New Roman" w:eastAsia="黑体"/>
                <w:b/>
                <w:sz w:val="18"/>
              </w:rPr>
              <w:t>平均命中数</w:t>
            </w:r>
          </w:p>
        </w:tc>
        <w:tc>
          <w:tcPr>
            <w:tcW w:type="dxa" w:w="2078"/>
            <w:vAlign w:val="center"/>
          </w:tcPr>
          <w:p>
            <w:pPr>
              <w:ind w:firstLine="0"/>
              <w:jc w:val="center"/>
            </w:pPr>
            <w:r>
              <w:rPr>
                <w:rFonts w:ascii="Times New Roman" w:hAnsi="Times New Roman" w:eastAsia="黑体"/>
                <w:b/>
                <w:sz w:val="18"/>
              </w:rPr>
              <w:t>零命中问题数</w:t>
            </w:r>
          </w:p>
        </w:tc>
      </w:tr>
      <w:tr>
        <w:tc>
          <w:tcPr>
            <w:tcW w:type="dxa" w:w="2078"/>
            <w:vAlign w:val="center"/>
          </w:tcPr>
          <w:p>
            <w:pPr>
              <w:ind w:firstLine="0"/>
              <w:jc w:val="center"/>
            </w:pPr>
            <w:r>
              <w:rPr>
                <w:rFonts w:ascii="Times New Roman" w:hAnsi="Times New Roman" w:eastAsia="宋体"/>
                <w:b w:val="0"/>
                <w:sz w:val="18"/>
              </w:rPr>
              <w:t>0.5</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0</w:t>
            </w:r>
          </w:p>
        </w:tc>
      </w:tr>
      <w:tr>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8.60</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2.0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8.35</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3.0</w:t>
            </w:r>
          </w:p>
        </w:tc>
        <w:tc>
          <w:tcPr>
            <w:tcW w:type="dxa" w:w="2078"/>
            <w:vAlign w:val="center"/>
          </w:tcPr>
          <w:p>
            <w:pPr>
              <w:ind w:firstLine="0"/>
              <w:jc w:val="center"/>
            </w:pPr>
            <w:r>
              <w:rPr>
                <w:rFonts w:ascii="Times New Roman" w:hAnsi="Times New Roman" w:eastAsia="宋体"/>
                <w:b w:val="0"/>
                <w:sz w:val="18"/>
              </w:rPr>
              <w:t>85.0%</w:t>
            </w:r>
          </w:p>
        </w:tc>
        <w:tc>
          <w:tcPr>
            <w:tcW w:type="dxa" w:w="2078"/>
            <w:vAlign w:val="center"/>
          </w:tcPr>
          <w:p>
            <w:pPr>
              <w:ind w:firstLine="0"/>
              <w:jc w:val="center"/>
            </w:pPr>
            <w:r>
              <w:rPr>
                <w:rFonts w:ascii="Times New Roman" w:hAnsi="Times New Roman" w:eastAsia="宋体"/>
                <w:b w:val="0"/>
                <w:sz w:val="18"/>
              </w:rPr>
              <w:t>7.40</w:t>
            </w:r>
          </w:p>
        </w:tc>
        <w:tc>
          <w:tcPr>
            <w:tcW w:type="dxa" w:w="2078"/>
            <w:vAlign w:val="center"/>
          </w:tcPr>
          <w:p>
            <w:pPr>
              <w:ind w:firstLine="0"/>
              <w:jc w:val="center"/>
            </w:pPr>
            <w:r>
              <w:rPr>
                <w:rFonts w:ascii="Times New Roman" w:hAnsi="Times New Roman" w:eastAsia="宋体"/>
                <w:b w:val="0"/>
                <w:sz w:val="18"/>
              </w:rPr>
              <w:t>3</w:t>
            </w:r>
          </w:p>
        </w:tc>
      </w:tr>
      <w:tr>
        <w:tc>
          <w:tcPr>
            <w:tcW w:type="dxa" w:w="2078"/>
            <w:vAlign w:val="center"/>
          </w:tcPr>
          <w:p>
            <w:pPr>
              <w:ind w:firstLine="0"/>
              <w:jc w:val="center"/>
            </w:pPr>
            <w:r>
              <w:rPr>
                <w:rFonts w:ascii="Times New Roman" w:hAnsi="Times New Roman" w:eastAsia="宋体"/>
                <w:b w:val="0"/>
                <w:sz w:val="18"/>
              </w:rPr>
              <w:t>4.0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3.20</w:t>
            </w:r>
          </w:p>
        </w:tc>
        <w:tc>
          <w:tcPr>
            <w:tcW w:type="dxa" w:w="2078"/>
            <w:vAlign w:val="center"/>
          </w:tcPr>
          <w:p>
            <w:pPr>
              <w:ind w:firstLine="0"/>
              <w:jc w:val="center"/>
            </w:pPr>
            <w:r>
              <w:rPr>
                <w:rFonts w:ascii="Times New Roman" w:hAnsi="Times New Roman" w:eastAsia="宋体"/>
                <w:b w:val="0"/>
                <w:sz w:val="18"/>
              </w:rPr>
              <w:t>8</w:t>
            </w:r>
          </w:p>
        </w:tc>
      </w:tr>
    </w:tbl>
    <w:p>
      <w:pPr>
        <w:spacing w:after="0"/>
      </w:pPr>
    </w:p>
    <w:p>
      <w:r>
        <w:rPr>
          <w:rFonts w:ascii="Times New Roman" w:hAnsi="Times New Roman" w:eastAsia="宋体"/>
          <w:b w:val="0"/>
          <w:sz w:val="24"/>
        </w:rPr>
        <w:t>阈值 0.5 使所有问题均返回满额 10 条关系,增加无关上下文风险;阈值 4.0 则使 8 个问题无图谱证据。当前 1.0 在覆盖率和过滤强度之间取得折中,但尚未由独立验证集证明最优。将抽取关系置信度从 0.5 调整至 1.0 时,20 个问题的前 10 条关系均不变,验证了 conf 只作为同分排序元数据而不控制相关性。图 7-3 展示阈值变化下的覆盖率和平均命中数;左侧蓝色纵轴表示覆盖率(0%-100%),右侧橙色纵轴表示平均命中数(0-10),两组刻度独立。</w:t>
      </w:r>
    </w:p>
    <w:p>
      <w:pPr>
        <w:ind w:firstLine="0"/>
        <w:jc w:val="center"/>
      </w:pPr>
      <w:r>
        <w:drawing>
          <wp:inline xmlns:a="http://schemas.openxmlformats.org/drawingml/2006/main" xmlns:pic="http://schemas.openxmlformats.org/drawingml/2006/picture">
            <wp:extent cx="5220000" cy="3064068"/>
            <wp:docPr id="8" name="Picture 8"/>
            <wp:cNvGraphicFramePr>
              <a:graphicFrameLocks noChangeAspect="1"/>
            </wp:cNvGraphicFramePr>
            <a:graphic>
              <a:graphicData uri="http://schemas.openxmlformats.org/drawingml/2006/picture">
                <pic:pic>
                  <pic:nvPicPr>
                    <pic:cNvPr id="0" name="10-kg-threshold-sensitivity.png"/>
                    <pic:cNvPicPr/>
                  </pic:nvPicPr>
                  <pic:blipFill>
                    <a:blip r:embed="rId17"/>
                    <a:stretch>
                      <a:fillRect/>
                    </a:stretch>
                  </pic:blipFill>
                  <pic:spPr>
                    <a:xfrm>
                      <a:off x="0" y="0"/>
                      <a:ext cx="5220000" cy="3064068"/>
                    </a:xfrm>
                    <a:prstGeom prst="rect"/>
                  </pic:spPr>
                </pic:pic>
              </a:graphicData>
            </a:graphic>
          </wp:inline>
        </w:drawing>
      </w:r>
    </w:p>
    <w:p>
      <w:pPr>
        <w:ind w:firstLine="0"/>
        <w:jc w:val="center"/>
      </w:pPr>
      <w:r>
        <w:rPr>
          <w:rFonts w:ascii="Times New Roman" w:hAnsi="Times New Roman" w:eastAsia="宋体"/>
          <w:sz w:val="20"/>
        </w:rPr>
        <w:t>图 7-3 图谱最低得分阈值敏感性</w:t>
      </w:r>
    </w:p>
    <w:p>
      <w:r>
        <w:rPr>
          <w:rFonts w:ascii="Times New Roman" w:hAnsi="Times New Roman" w:eastAsia="宋体"/>
          <w:b w:val="0"/>
          <w:sz w:val="24"/>
        </w:rPr>
        <w:t>完整实验 CSV、答案规则、盲评表、解盲键、参数报告和分析脚本均作为附件保存。盲评表隐藏模式和日志编号,但其准确性、可追溯性和主观评分栏仍需研究者独立签核后方可作为人工结论。</w:t>
      </w:r>
    </w:p>
    <w:p>
      <w:pPr>
        <w:pStyle w:val="Heading2"/>
        <w:ind w:firstLine="0"/>
      </w:pPr>
      <w:r>
        <w:t>7.6 固定任务型智能辅助生成验证</w:t>
      </w:r>
    </w:p>
    <w:p>
      <w:r>
        <w:rPr>
          <w:rFonts w:ascii="Times New Roman" w:hAnsi="Times New Roman" w:eastAsia="宋体"/>
          <w:b w:val="0"/>
          <w:sz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r>
        <w:rPr>
          <w:rFonts w:ascii="Times New Roman" w:hAnsi="Times New Roman" w:eastAsia="宋体"/>
          <w:b w:val="0"/>
          <w:sz w:val="24"/>
        </w:rPr>
        <w:t>正式验证分别运行实验总结、周报、阶段报告和图谱概览四类任务。四条最终记录均由 DeepSeek 官方接口生成,提示版本统一为 agent-v3-deepseek-grounded-ids,并保存来源编号。具体结果如表 7-6 所示。</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vAlign w:val="center"/>
          </w:tcPr>
          <w:p>
            <w:pPr>
              <w:ind w:firstLine="0"/>
              <w:jc w:val="center"/>
            </w:pPr>
            <w:r>
              <w:rPr>
                <w:rFonts w:ascii="Times New Roman" w:hAnsi="Times New Roman" w:eastAsia="黑体"/>
                <w:b/>
                <w:sz w:val="18"/>
              </w:rPr>
              <w:t>任务类型</w:t>
            </w:r>
          </w:p>
        </w:tc>
        <w:tc>
          <w:tcPr>
            <w:tcW w:type="dxa" w:w="1187"/>
            <w:vAlign w:val="center"/>
          </w:tcPr>
          <w:p>
            <w:pPr>
              <w:ind w:firstLine="0"/>
              <w:jc w:val="center"/>
            </w:pPr>
            <w:r>
              <w:rPr>
                <w:rFonts w:ascii="Times New Roman" w:hAnsi="Times New Roman" w:eastAsia="黑体"/>
                <w:b/>
                <w:sz w:val="18"/>
              </w:rPr>
              <w:t>状态</w:t>
            </w:r>
          </w:p>
        </w:tc>
        <w:tc>
          <w:tcPr>
            <w:tcW w:type="dxa" w:w="1187"/>
            <w:vAlign w:val="center"/>
          </w:tcPr>
          <w:p>
            <w:pPr>
              <w:ind w:firstLine="0"/>
              <w:jc w:val="center"/>
            </w:pPr>
            <w:r>
              <w:rPr>
                <w:rFonts w:ascii="Times New Roman" w:hAnsi="Times New Roman" w:eastAsia="黑体"/>
                <w:b/>
                <w:sz w:val="18"/>
              </w:rPr>
              <w:t>来源笔记数</w:t>
            </w:r>
          </w:p>
        </w:tc>
        <w:tc>
          <w:tcPr>
            <w:tcW w:type="dxa" w:w="1187"/>
            <w:vAlign w:val="center"/>
          </w:tcPr>
          <w:p>
            <w:pPr>
              <w:ind w:firstLine="0"/>
              <w:jc w:val="center"/>
            </w:pPr>
            <w:r>
              <w:rPr>
                <w:rFonts w:ascii="Times New Roman" w:hAnsi="Times New Roman" w:eastAsia="黑体"/>
                <w:b/>
                <w:sz w:val="18"/>
              </w:rPr>
              <w:t>来源资料数</w:t>
            </w:r>
          </w:p>
        </w:tc>
        <w:tc>
          <w:tcPr>
            <w:tcW w:type="dxa" w:w="1187"/>
            <w:vAlign w:val="center"/>
          </w:tcPr>
          <w:p>
            <w:pPr>
              <w:ind w:firstLine="0"/>
              <w:jc w:val="center"/>
            </w:pPr>
            <w:r>
              <w:rPr>
                <w:rFonts w:ascii="Times New Roman" w:hAnsi="Times New Roman" w:eastAsia="黑体"/>
                <w:b/>
                <w:sz w:val="18"/>
              </w:rPr>
              <w:t>图谱关系数</w:t>
            </w:r>
          </w:p>
        </w:tc>
        <w:tc>
          <w:tcPr>
            <w:tcW w:type="dxa" w:w="1187"/>
            <w:vAlign w:val="center"/>
          </w:tcPr>
          <w:p>
            <w:pPr>
              <w:ind w:firstLine="0"/>
              <w:jc w:val="center"/>
            </w:pPr>
            <w:r>
              <w:rPr>
                <w:rFonts w:ascii="Times New Roman" w:hAnsi="Times New Roman" w:eastAsia="黑体"/>
                <w:b/>
                <w:sz w:val="18"/>
              </w:rPr>
              <w:t>总 Token</w:t>
            </w:r>
          </w:p>
        </w:tc>
        <w:tc>
          <w:tcPr>
            <w:tcW w:type="dxa" w:w="1187"/>
            <w:vAlign w:val="center"/>
          </w:tcPr>
          <w:p>
            <w:pPr>
              <w:ind w:firstLine="0"/>
              <w:jc w:val="center"/>
            </w:pPr>
            <w:r>
              <w:rPr>
                <w:rFonts w:ascii="Times New Roman" w:hAnsi="Times New Roman" w:eastAsia="黑体"/>
                <w:b/>
                <w:sz w:val="18"/>
              </w:rPr>
              <w:t>响应耗时(ms)</w:t>
            </w:r>
          </w:p>
        </w:tc>
      </w:tr>
      <w:tr>
        <w:tc>
          <w:tcPr>
            <w:tcW w:type="dxa" w:w="1187"/>
            <w:vAlign w:val="center"/>
          </w:tcPr>
          <w:p>
            <w:pPr>
              <w:ind w:firstLine="0"/>
              <w:jc w:val="center"/>
            </w:pPr>
            <w:r>
              <w:rPr>
                <w:rFonts w:ascii="Times New Roman" w:hAnsi="Times New Roman" w:eastAsia="宋体"/>
                <w:b w:val="0"/>
                <w:sz w:val="18"/>
              </w:rPr>
              <w:t>实验总结</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2191</w:t>
            </w:r>
          </w:p>
        </w:tc>
        <w:tc>
          <w:tcPr>
            <w:tcW w:type="dxa" w:w="1187"/>
            <w:vAlign w:val="center"/>
          </w:tcPr>
          <w:p>
            <w:pPr>
              <w:ind w:firstLine="0"/>
              <w:jc w:val="center"/>
            </w:pPr>
            <w:r>
              <w:rPr>
                <w:rFonts w:ascii="Times New Roman" w:hAnsi="Times New Roman" w:eastAsia="宋体"/>
                <w:b w:val="0"/>
                <w:sz w:val="18"/>
              </w:rPr>
              <w:t>9844</w:t>
            </w:r>
          </w:p>
        </w:tc>
      </w:tr>
      <w:tr>
        <w:tc>
          <w:tcPr>
            <w:tcW w:type="dxa" w:w="1187"/>
            <w:vAlign w:val="center"/>
          </w:tcPr>
          <w:p>
            <w:pPr>
              <w:ind w:firstLine="0"/>
              <w:jc w:val="center"/>
            </w:pPr>
            <w:r>
              <w:rPr>
                <w:rFonts w:ascii="Times New Roman" w:hAnsi="Times New Roman" w:eastAsia="宋体"/>
                <w:b w:val="0"/>
                <w:sz w:val="18"/>
              </w:rPr>
              <w:t>周报</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2071</w:t>
            </w:r>
          </w:p>
        </w:tc>
        <w:tc>
          <w:tcPr>
            <w:tcW w:type="dxa" w:w="1187"/>
            <w:vAlign w:val="center"/>
          </w:tcPr>
          <w:p>
            <w:pPr>
              <w:ind w:firstLine="0"/>
              <w:jc w:val="center"/>
            </w:pPr>
            <w:r>
              <w:rPr>
                <w:rFonts w:ascii="Times New Roman" w:hAnsi="Times New Roman" w:eastAsia="宋体"/>
                <w:b w:val="0"/>
                <w:sz w:val="18"/>
              </w:rPr>
              <w:t>8791</w:t>
            </w:r>
          </w:p>
        </w:tc>
      </w:tr>
      <w:tr>
        <w:tc>
          <w:tcPr>
            <w:tcW w:type="dxa" w:w="1187"/>
            <w:vAlign w:val="center"/>
          </w:tcPr>
          <w:p>
            <w:pPr>
              <w:ind w:firstLine="0"/>
              <w:jc w:val="center"/>
            </w:pPr>
            <w:r>
              <w:rPr>
                <w:rFonts w:ascii="Times New Roman" w:hAnsi="Times New Roman" w:eastAsia="宋体"/>
                <w:b w:val="0"/>
                <w:sz w:val="18"/>
              </w:rPr>
              <w:t>阶段报告</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4187</w:t>
            </w:r>
          </w:p>
        </w:tc>
        <w:tc>
          <w:tcPr>
            <w:tcW w:type="dxa" w:w="1187"/>
            <w:vAlign w:val="center"/>
          </w:tcPr>
          <w:p>
            <w:pPr>
              <w:ind w:firstLine="0"/>
              <w:jc w:val="center"/>
            </w:pPr>
            <w:r>
              <w:rPr>
                <w:rFonts w:ascii="Times New Roman" w:hAnsi="Times New Roman" w:eastAsia="宋体"/>
                <w:b w:val="0"/>
                <w:sz w:val="18"/>
              </w:rPr>
              <w:t>14033</w:t>
            </w:r>
          </w:p>
        </w:tc>
      </w:tr>
      <w:tr>
        <w:tc>
          <w:tcPr>
            <w:tcW w:type="dxa" w:w="1187"/>
            <w:vAlign w:val="center"/>
          </w:tcPr>
          <w:p>
            <w:pPr>
              <w:ind w:firstLine="0"/>
              <w:jc w:val="center"/>
            </w:pPr>
            <w:r>
              <w:rPr>
                <w:rFonts w:ascii="Times New Roman" w:hAnsi="Times New Roman" w:eastAsia="宋体"/>
                <w:b w:val="0"/>
                <w:sz w:val="18"/>
              </w:rPr>
              <w:t>图谱概览</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1391</w:t>
            </w:r>
          </w:p>
        </w:tc>
        <w:tc>
          <w:tcPr>
            <w:tcW w:type="dxa" w:w="1187"/>
            <w:vAlign w:val="center"/>
          </w:tcPr>
          <w:p>
            <w:pPr>
              <w:ind w:firstLine="0"/>
              <w:jc w:val="center"/>
            </w:pPr>
            <w:r>
              <w:rPr>
                <w:rFonts w:ascii="Times New Roman" w:hAnsi="Times New Roman" w:eastAsia="宋体"/>
                <w:b w:val="0"/>
                <w:sz w:val="18"/>
              </w:rPr>
              <w:t>4924</w:t>
            </w:r>
          </w:p>
        </w:tc>
      </w:tr>
    </w:tbl>
    <w:p>
      <w:pPr>
        <w:spacing w:after="0"/>
      </w:pPr>
    </w:p>
    <w:p>
      <w:r>
        <w:rPr>
          <w:rFonts w:ascii="Times New Roman" w:hAnsi="Times New Roman" w:eastAsia="宋体"/>
          <w:b w:val="0"/>
          <w:sz w:val="24"/>
        </w:rPr>
        <w:t>从功能角度看,固定任务生成与项目数据、来源依据和审计日志绑定。生成接口要求用户具备项目写入权限,只读成员可以查看生成历史但不能创建新记录。该实验只验证四类任务能够生成并保存证据,没有对内容忠实度进行独立评分,因此不把模板化生成解释为学术创新或质量优势。智能生成页面(图 7-4)展示任务类型选择、生成结果、来源数量和生成历史。</w:t>
      </w:r>
    </w:p>
    <w:p>
      <w:pPr>
        <w:ind w:firstLine="0"/>
        <w:jc w:val="center"/>
      </w:pPr>
      <w:r>
        <w:drawing>
          <wp:inline xmlns:a="http://schemas.openxmlformats.org/drawingml/2006/main" xmlns:pic="http://schemas.openxmlformats.org/drawingml/2006/picture">
            <wp:extent cx="5220000" cy="1382089"/>
            <wp:docPr id="9" name="Picture 9"/>
            <wp:cNvGraphicFramePr>
              <a:graphicFrameLocks noChangeAspect="1"/>
            </wp:cNvGraphicFramePr>
            <a:graphic>
              <a:graphicData uri="http://schemas.openxmlformats.org/drawingml/2006/picture">
                <pic:pic>
                  <pic:nvPicPr>
                    <pic:cNvPr id="0" name="07-agent-generation.png"/>
                    <pic:cNvPicPr/>
                  </pic:nvPicPr>
                  <pic:blipFill>
                    <a:blip r:embed="rId18"/>
                    <a:stretch>
                      <a:fillRect/>
                    </a:stretch>
                  </pic:blipFill>
                  <pic:spPr>
                    <a:xfrm>
                      <a:off x="0" y="0"/>
                      <a:ext cx="5220000" cy="1382089"/>
                    </a:xfrm>
                    <a:prstGeom prst="rect"/>
                  </pic:spPr>
                </pic:pic>
              </a:graphicData>
            </a:graphic>
          </wp:inline>
        </w:drawing>
      </w:r>
    </w:p>
    <w:p>
      <w:pPr>
        <w:ind w:firstLine="0"/>
        <w:jc w:val="center"/>
      </w:pPr>
      <w:r>
        <w:rPr>
          <w:rFonts w:ascii="Times New Roman" w:hAnsi="Times New Roman" w:eastAsia="宋体"/>
          <w:sz w:val="20"/>
        </w:rPr>
        <w:t>图 7-4 固定任务型智能辅助生成界面</w:t>
      </w:r>
    </w:p>
    <w:p>
      <w:pPr>
        <w:pStyle w:val="Heading2"/>
        <w:ind w:firstLine="0"/>
      </w:pPr>
      <w:r>
        <w:t>7.7 场景化验证与审计追溯</w:t>
      </w:r>
    </w:p>
    <w:p>
      <w:r>
        <w:rPr>
          <w:rFonts w:ascii="Times New Roman" w:hAnsi="Times New Roman" w:eastAsia="宋体"/>
          <w:b w:val="0"/>
          <w:sz w:val="24"/>
        </w:rPr>
        <w:t>除自动化测试和权限边界测试外,本文还按课题组常见角色和典型工作流程设计了场景化验证流程,以验证系统在实际科研管理场景中的可用性和流程适配性。</w:t>
      </w:r>
    </w:p>
    <w:p>
      <w:r>
        <w:rPr>
          <w:rFonts w:ascii="Times New Roman" w:hAnsi="Times New Roman" w:eastAsia="宋体"/>
          <w:b w:val="0"/>
          <w:sz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r>
        <w:rPr>
          <w:rFonts w:ascii="Times New Roman" w:hAnsi="Times New Roman" w:eastAsia="宋体"/>
          <w:b w:val="0"/>
          <w:sz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r>
        <w:rPr>
          <w:rFonts w:ascii="Times New Roman" w:hAnsi="Times New Roman" w:eastAsia="宋体"/>
          <w:b w:val="0"/>
          <w:sz w:val="24"/>
        </w:rPr>
        <w:t>系统管理员场景:系统管理员可以创建和维护用户账号、设置用户全局角色与状态、创建项目、查看全局统计,并在运维或异常处置时访问全部项目。该角色不承担具体科研项目的日常业务责任。</w:t>
      </w:r>
    </w:p>
    <w:p>
      <w:r>
        <w:rPr>
          <w:rFonts w:ascii="Times New Roman" w:hAnsi="Times New Roman" w:eastAsia="宋体"/>
          <w:b w:val="0"/>
          <w:sz w:val="24"/>
        </w:rPr>
        <w:t>项目负责人场景:项目负责人可以查看本项目内的实验笔记、资料库、知识图谱、AI 问答记录、智能生成历史和审计日志,并管理本项目成员及权限;但不能创建或停用系统用户、修改用户全局角色,也不能访问未授权的其他项目。</w:t>
      </w:r>
    </w:p>
    <w:p>
      <w:r>
        <w:rPr>
          <w:rFonts w:ascii="Times New Roman" w:hAnsi="Times New Roman" w:eastAsia="宋体"/>
          <w:b w:val="0"/>
          <w:sz w:val="24"/>
        </w:rPr>
        <w:t>该流程对应课题组中的实验记录与审核、数据整理与知识管理和项目复盘等典型场景。</w:t>
      </w:r>
    </w:p>
    <w:p>
      <w:r>
        <w:rPr>
          <w:rFonts w:ascii="Times New Roman" w:hAnsi="Times New Roman" w:eastAsia="宋体"/>
          <w:b w:val="0"/>
          <w:sz w:val="24"/>
        </w:rPr>
        <w:t>上述角色流程通过自动化测试、接口调用和浏览器走查验证,不等同于真实用户可用性研究。本文未报告用户满意度、任务耗时或长期使用效果。三个项目中的审计日志记录了笔记创建、审核、图谱抽取、资料入库、AI 问答和固定任务生成等关键操作。结合问答日志、实验快照和生成记录,系统可以追踪关键 AI 操作的输入、配置、来源和运行结果。项目日志页面(图 7-5)展示了审计追溯效果。</w:t>
      </w:r>
    </w:p>
    <w:p>
      <w:pPr>
        <w:ind w:firstLine="0"/>
        <w:jc w:val="center"/>
      </w:pPr>
      <w:r>
        <w:drawing>
          <wp:inline xmlns:a="http://schemas.openxmlformats.org/drawingml/2006/main" xmlns:pic="http://schemas.openxmlformats.org/drawingml/2006/picture">
            <wp:extent cx="5220000" cy="889612"/>
            <wp:docPr id="10" name="Picture 10"/>
            <wp:cNvGraphicFramePr>
              <a:graphicFrameLocks noChangeAspect="1"/>
            </wp:cNvGraphicFramePr>
            <a:graphic>
              <a:graphicData uri="http://schemas.openxmlformats.org/drawingml/2006/picture">
                <pic:pic>
                  <pic:nvPicPr>
                    <pic:cNvPr id="0" name="08-project-audit-log.png"/>
                    <pic:cNvPicPr/>
                  </pic:nvPicPr>
                  <pic:blipFill>
                    <a:blip r:embed="rId19"/>
                    <a:stretch>
                      <a:fillRect/>
                    </a:stretch>
                  </pic:blipFill>
                  <pic:spPr>
                    <a:xfrm>
                      <a:off x="0" y="0"/>
                      <a:ext cx="5220000" cy="889612"/>
                    </a:xfrm>
                    <a:prstGeom prst="rect"/>
                  </pic:spPr>
                </pic:pic>
              </a:graphicData>
            </a:graphic>
          </wp:inline>
        </w:drawing>
      </w:r>
    </w:p>
    <w:p>
      <w:pPr>
        <w:ind w:firstLine="0"/>
        <w:jc w:val="center"/>
      </w:pPr>
      <w:r>
        <w:rPr>
          <w:rFonts w:ascii="Times New Roman" w:hAnsi="Times New Roman" w:eastAsia="宋体"/>
          <w:sz w:val="20"/>
        </w:rPr>
        <w:t>图 7-5 项目审计日志界面</w:t>
      </w:r>
    </w:p>
    <w:p>
      <w:pPr>
        <w:pStyle w:val="Heading2"/>
        <w:ind w:firstLine="0"/>
      </w:pPr>
      <w:r>
        <w:t>7.8 实验结果分析</w:t>
      </w:r>
    </w:p>
    <w:p>
      <w:r>
        <w:rPr>
          <w:rFonts w:ascii="Times New Roman" w:hAnsi="Times New Roman" w:eastAsia="宋体"/>
          <w:b w:val="0"/>
          <w:sz w:val="24"/>
        </w:rPr>
        <w:t>综合结果支持三个层次的结论。第一,系统层面已贯通审核、图谱、资料入库、问答和审计链路,并通过权限测试验证项目边界。第二,抽取层面对四条规范化笔记的 53 条实际关系进行核验后,F1 为 99.05%,同时暴露一条可解释的分隔符误抽。第三,问答层面图谱增强将当前 20 题的规则化任务完成率从 20.0% 提高到 70.0%,收益主要来自实验对象关系型问题,代价是平均增加 325.70 个 Token 和 103.20 ms 时延。</w:t>
      </w:r>
    </w:p>
    <w:p>
      <w:r>
        <w:rPr>
          <w:rFonts w:ascii="Times New Roman" w:hAnsi="Times New Roman" w:eastAsia="宋体"/>
          <w:b w:val="0"/>
          <w:sz w:val="24"/>
        </w:rPr>
        <w:t>该结论不等于“图谱增强在所有问答上更好”。综合总结型任务完成率仍只有 20%,Q13、Q15、Q17-Q19 显示固定 top-k 一跳检索无法稳定处理指代、时间、全量列举和多关系聚合。当前方法的主要适用边界是可由单条直接关系支撑的查询;对于需要跨记录、多关系或时间约束聚合的问题,其检索架构本身不具备 GraphRAG/LightRAG 类全局组织与多步扩展能力,差距不能仅靠调高 top-k 或微调阈值消除。后续工作需要在检索层引入查询分解、时间与实体约束、按关系类型分组召回、两跳候选扩展及聚合后重排序,并使用独立验证集评价,而不是只做参数调优。图谱覆盖率也对最低得分阈值敏感。人工盲评表虽已生成,但在研究者签核前,本文只报告规则化任务完成率,不报告人工准确率、可追溯率或主观质量分。</w:t>
      </w:r>
    </w:p>
    <w:p>
      <w:r>
        <w:rPr>
          <w:rFonts w:ascii="Times New Roman" w:hAnsi="Times New Roman" w:eastAsia="宋体"/>
          <w:b w:val="0"/>
          <w:sz w:val="24"/>
        </w:rPr>
        <w:t>所有结论均绑定实验批次、语料哈希和分析规则。若语料、模型、答案规则或检索参数变化,应建立新批次,不能与日志 446 至 485 混合统计。该约束保证当前结果可以复查,也明确限制其外部有效性。</w:t>
      </w:r>
    </w:p>
    <w:p>
      <w:pPr>
        <w:pStyle w:val="Heading2"/>
        <w:ind w:firstLine="0"/>
      </w:pPr>
      <w:r>
        <w:t>7.9 本章小结</w:t>
      </w:r>
    </w:p>
    <w:p>
      <w:r>
        <w:rPr>
          <w:rFonts w:ascii="Times New Roman" w:hAnsi="Times New Roman" w:eastAsia="宋体"/>
          <w:b w:val="0"/>
          <w:sz w:val="24"/>
        </w:rPr>
        <w:t>本章建立了功能安全、关系抽取、问答任务、响应开销和参数敏感性五类评价。53 条关系核验得到精确率 98.11%、召回率 100.00% 和 F1 99.05%;20 题成对实验中,图谱增强 RAG 的规则化任务完成率为 70.0%,高于普通 RAG 的 20.0%,McNemar 精确检验 p=0.0020。收益集中于关系型问题,综合总结型任务仍存在明显失败。平均额外开销为 103.20 ms 和 325.70 个 Token。阈值实验进一步说明图谱覆盖率随最低得分提高而下降,关系置信度在当前实现中不构成有效调节参数。上述证据支持项目内一跳关系注入的有限有效性,同时保留人工盲评和跨项目泛化的未决边界。</w:t>
      </w:r>
    </w:p>
    <w:p>
      <w:pPr>
        <w:pStyle w:val="Heading1"/>
        <w:ind w:firstLine="0"/>
      </w:pPr>
      <w:r>
        <w:t>第八章 总结与展望</w:t>
      </w:r>
    </w:p>
    <w:p>
      <w:pPr>
        <w:pStyle w:val="Heading2"/>
        <w:ind w:firstLine="0"/>
      </w:pPr>
      <w:r>
        <w:t>8.1 工作总结</w:t>
      </w:r>
    </w:p>
    <w:p>
      <w:r>
        <w:rPr>
          <w:rFonts w:ascii="Times New Roman" w:hAnsi="Times New Roman" w:eastAsia="宋体"/>
          <w:b w:val="0"/>
          <w:sz w:val="24"/>
        </w:rPr>
        <w:t>本文研究项目级权限约束下已审核实验记录的一跳关系证据能否改善当前项目的关系型问答。系统以项目为边界管理笔记、资料、审核和审计,从已审核版本抽取实验对象关系,并在普通资料检索之外提供可选图谱证据。所有问答保存语料哈希、资料块、图谱关系、提示版本、Token、时延和回退原因,从而使方法效果能够由原始日志复核。</w:t>
      </w:r>
    </w:p>
    <w:p>
      <w:r>
        <w:rPr>
          <w:rFonts w:ascii="Times New Roman" w:hAnsi="Times New Roman" w:eastAsia="宋体"/>
          <w:b w:val="0"/>
          <w:sz w:val="24"/>
        </w:rPr>
        <w:t>实验不再停留于实体数、关系数和系统完成率。对四条笔记的 53 条实际关系进行金标准核验,F1 为 99.05%,同时定位一条分隔符误抽;20 题成对实验中,图谱增强 RAG 的规则化任务完成率由 20.0% 提高至 70.0%,关系型问题提升最明显,McNemar 精确检验 p=0.0020。图谱增强平均增加 103.20 ms 和 325.70 个 Token。阈值实验显示最低得分从 1.0 提高到 4.0 时覆盖率由 95% 降至 60%,说明效果依赖检索配置。</w:t>
      </w:r>
    </w:p>
    <w:p>
      <w:pPr>
        <w:pStyle w:val="Heading2"/>
        <w:ind w:firstLine="0"/>
      </w:pPr>
      <w:r>
        <w:t>8.2 主要创新点总结</w:t>
      </w:r>
    </w:p>
    <w:p>
      <w:r>
        <w:rPr>
          <w:rFonts w:ascii="Times New Roman" w:hAnsi="Times New Roman" w:eastAsia="宋体"/>
          <w:b w:val="0"/>
          <w:sz w:val="24"/>
        </w:rPr>
        <w:t>本文的贡献边界可归纳为三点。第一,建立审核状态、项目权限、关系来源和问答实验记录之间的联动方法。其价值不是重新发明 ELN 审核或访问控制,而是使进入生成模型的每条业务证据都能回到已审核记录和项目边界。第二,给出一跳图谱证据在当前 ELN 关系型问答中的量化收益与代价:任务完成率提高 50 个百分点,同时增加上下文 Token 和少量平均时延;该结论只针对封闭项目语料,不宣称具备 GraphRAG/LightRAG 的全局聚合和多跳推理能力。第三,建立关系金标准、答案规则、成对统计、错误案例和参数敏感性相结合的评价方案,使有效结果和失败边界均可复核。</w:t>
      </w:r>
    </w:p>
    <w:p>
      <w:r>
        <w:rPr>
          <w:rFonts w:ascii="Times New Roman" w:hAnsi="Times New Roman" w:eastAsia="宋体"/>
          <w:b w:val="0"/>
          <w:sz w:val="24"/>
        </w:rPr>
        <w:t>固定任务型辅助生成、前后端架构、数据库表设计和页面实现属于系统工程成果,不再作为独立学术创新点。openBIS 已具备成熟的实验和数据管理能力[2],本文相对差异主要位于“已审核关系证据进入 RAG 并形成可回放实验日志”这一具体设计维度。</w:t>
      </w:r>
    </w:p>
    <w:p>
      <w:pPr>
        <w:pStyle w:val="Heading2"/>
        <w:ind w:firstLine="0"/>
      </w:pPr>
      <w:r>
        <w:t>8.3 不足分析</w:t>
      </w:r>
    </w:p>
    <w:p>
      <w:r>
        <w:rPr>
          <w:rFonts w:ascii="Times New Roman" w:hAnsi="Times New Roman" w:eastAsia="宋体"/>
          <w:b w:val="0"/>
          <w:sz w:val="24"/>
        </w:rPr>
        <w:t>本文仍有五项明确限制。第一,53 条关系金标准主要来自四条规范化笔记,高 F1 不能代表复杂自由文本;已发现的样本“2”误抽说明分隔符规则仍有系统性缺陷。第二,问答实验只有一个项目、20 个问题和一次生成,答案规则在回答生成后、汇总统计前建立,未做到实验运行前预注册或锁定,且依据同一批项目数据制定,存在循环设计、项目与评价偏差。第三,规则化任务完成率只能判断关键要点覆盖,不能替代独立人工对事实准确性、证据相关性、完整性和语言质量的盲评;本文已生成盲评表和解盲键,但未伪造未签核的人工结果。第四,固定 top-k 一跳检索在指代、时间过滤、全量列举和多关系聚合问题上表现不足,综合总结型任务完成率仅 20%。第五,系统尚未在真实课题组长期部署,无法报告用户满意度、工作效率或长期数据质量变化。</w:t>
      </w:r>
    </w:p>
    <w:p>
      <w:pPr>
        <w:pStyle w:val="Heading2"/>
        <w:ind w:firstLine="0"/>
      </w:pPr>
      <w:r>
        <w:t>8.4 未来展望</w:t>
      </w:r>
    </w:p>
    <w:p>
      <w:r>
        <w:rPr>
          <w:rFonts w:ascii="Times New Roman" w:hAnsi="Times New Roman" w:eastAsia="宋体"/>
          <w:b w:val="0"/>
          <w:sz w:val="24"/>
        </w:rPr>
        <w:t>后续工作首先应由独立研究者完成现有 40 条回答的盲评签核,再扩展到多项目留出测试和重复生成,报告评价者一致性与置信区间。其次,应修复省略中心词拆分问题,建立包含隐含关系和负样本的更大金标准,并与学习型抽取方法比较。第三,图谱检索需要加入问题分解、时间与实体过滤、动态 top-k 和有限多跳路径,同时保留项目权限与来源审计。第四,在更大文档库上使用独立验证集调优向量/词项融合权重和图谱阈值。最后,通过真实课题组长期部署评价任务耗时、用户接受度和数据质量,将当前受控演示结果扩展为外部有效性证据。</w:t>
      </w:r>
    </w:p>
    <w:p>
      <w:pPr>
        <w:pStyle w:val="Heading1"/>
        <w:ind w:firstLine="0"/>
      </w:pPr>
      <w:r>
        <w:t>附录 A RAG 对照实验问题清单</w:t>
      </w:r>
    </w:p>
    <w:p>
      <w:r>
        <w:rPr>
          <w:rFonts w:ascii="Times New Roman" w:hAnsi="Times New Roman" w:eastAsia="宋体"/>
          <w:b w:val="0"/>
          <w:sz w:val="24"/>
        </w:rPr>
        <w:t>附录 A 给出正式实验使用的 20 个问题。每个问题分别使用普通项目 RAG 和图谱增强 RAG 回答,共形成日志 446 至 485。规则化任务完成判定依据每题答案要点机械计算,完整规则和逐条结果见实验附件;独立人工盲评表隐藏模式与日志编号,需研究者签核后再解盲。</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编号</w:t>
            </w:r>
          </w:p>
        </w:tc>
        <w:tc>
          <w:tcPr>
            <w:tcW w:type="dxa" w:w="2771"/>
            <w:vAlign w:val="center"/>
          </w:tcPr>
          <w:p>
            <w:pPr>
              <w:ind w:firstLine="0"/>
              <w:jc w:val="center"/>
            </w:pPr>
            <w:r>
              <w:rPr>
                <w:rFonts w:ascii="Times New Roman" w:hAnsi="Times New Roman" w:eastAsia="黑体"/>
                <w:b/>
                <w:sz w:val="18"/>
              </w:rPr>
              <w:t>问题类型</w:t>
            </w:r>
          </w:p>
        </w:tc>
        <w:tc>
          <w:tcPr>
            <w:tcW w:type="dxa" w:w="2771"/>
            <w:vAlign w:val="center"/>
          </w:tcPr>
          <w:p>
            <w:pPr>
              <w:ind w:firstLine="0"/>
              <w:jc w:val="center"/>
            </w:pPr>
            <w:r>
              <w:rPr>
                <w:rFonts w:ascii="Times New Roman" w:hAnsi="Times New Roman" w:eastAsia="黑体"/>
                <w:b/>
                <w:sz w:val="18"/>
              </w:rPr>
              <w:t>实验问题</w:t>
            </w:r>
          </w:p>
        </w:tc>
      </w:tr>
      <w:tr>
        <w:tc>
          <w:tcPr>
            <w:tcW w:type="dxa" w:w="2771"/>
            <w:vAlign w:val="center"/>
          </w:tcPr>
          <w:p>
            <w:pPr>
              <w:ind w:firstLine="0"/>
              <w:jc w:val="center"/>
            </w:pPr>
            <w:r>
              <w:rPr>
                <w:rFonts w:ascii="Times New Roman" w:hAnsi="Times New Roman" w:eastAsia="宋体"/>
                <w:b w:val="0"/>
                <w:sz w:val="18"/>
              </w:rPr>
              <w:t>Q01</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条件优化实验的退火温度优化依据是什么?</w:t>
            </w:r>
          </w:p>
        </w:tc>
      </w:tr>
      <w:tr>
        <w:tc>
          <w:tcPr>
            <w:tcW w:type="dxa" w:w="2771"/>
            <w:vAlign w:val="center"/>
          </w:tcPr>
          <w:p>
            <w:pPr>
              <w:ind w:firstLine="0"/>
              <w:jc w:val="center"/>
            </w:pPr>
            <w:r>
              <w:rPr>
                <w:rFonts w:ascii="Times New Roman" w:hAnsi="Times New Roman" w:eastAsia="宋体"/>
                <w:b w:val="0"/>
                <w:sz w:val="18"/>
              </w:rPr>
              <w:t>Q02</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体系配置和循环条件主要来自哪份资料?</w:t>
            </w:r>
          </w:p>
        </w:tc>
      </w:tr>
      <w:tr>
        <w:tc>
          <w:tcPr>
            <w:tcW w:type="dxa" w:w="2771"/>
            <w:vAlign w:val="center"/>
          </w:tcPr>
          <w:p>
            <w:pPr>
              <w:ind w:firstLine="0"/>
              <w:jc w:val="center"/>
            </w:pPr>
            <w:r>
              <w:rPr>
                <w:rFonts w:ascii="Times New Roman" w:hAnsi="Times New Roman" w:eastAsia="宋体"/>
                <w:b w:val="0"/>
                <w:sz w:val="18"/>
              </w:rPr>
              <w:t>Q03</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CCK-8 检测步骤和读数要求主要来自哪份资料?</w:t>
            </w:r>
          </w:p>
        </w:tc>
      </w:tr>
      <w:tr>
        <w:tc>
          <w:tcPr>
            <w:tcW w:type="dxa" w:w="2771"/>
            <w:vAlign w:val="center"/>
          </w:tcPr>
          <w:p>
            <w:pPr>
              <w:ind w:firstLine="0"/>
              <w:jc w:val="center"/>
            </w:pPr>
            <w:r>
              <w:rPr>
                <w:rFonts w:ascii="Times New Roman" w:hAnsi="Times New Roman" w:eastAsia="宋体"/>
                <w:b w:val="0"/>
                <w:sz w:val="18"/>
              </w:rPr>
              <w:t>Q04</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细胞活力检测实验中读数和统计应关注什么?</w:t>
            </w:r>
          </w:p>
        </w:tc>
      </w:tr>
      <w:tr>
        <w:tc>
          <w:tcPr>
            <w:tcW w:type="dxa" w:w="2771"/>
            <w:vAlign w:val="center"/>
          </w:tcPr>
          <w:p>
            <w:pPr>
              <w:ind w:firstLine="0"/>
              <w:jc w:val="center"/>
            </w:pPr>
            <w:r>
              <w:rPr>
                <w:rFonts w:ascii="Times New Roman" w:hAnsi="Times New Roman" w:eastAsia="宋体"/>
                <w:b w:val="0"/>
                <w:sz w:val="18"/>
              </w:rPr>
              <w:t>Q05</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项目资料库中哪些资料已经同步到知识库?</w:t>
            </w:r>
          </w:p>
        </w:tc>
      </w:tr>
      <w:tr>
        <w:tc>
          <w:tcPr>
            <w:tcW w:type="dxa" w:w="2771"/>
            <w:vAlign w:val="center"/>
          </w:tcPr>
          <w:p>
            <w:pPr>
              <w:ind w:firstLine="0"/>
              <w:jc w:val="center"/>
            </w:pPr>
            <w:r>
              <w:rPr>
                <w:rFonts w:ascii="Times New Roman" w:hAnsi="Times New Roman" w:eastAsia="宋体"/>
                <w:b w:val="0"/>
                <w:sz w:val="18"/>
              </w:rPr>
              <w:t>Q06</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条件优化实验使用了哪些试剂?</w:t>
            </w:r>
          </w:p>
        </w:tc>
      </w:tr>
      <w:tr>
        <w:tc>
          <w:tcPr>
            <w:tcW w:type="dxa" w:w="2771"/>
            <w:vAlign w:val="center"/>
          </w:tcPr>
          <w:p>
            <w:pPr>
              <w:ind w:firstLine="0"/>
              <w:jc w:val="center"/>
            </w:pPr>
            <w:r>
              <w:rPr>
                <w:rFonts w:ascii="Times New Roman" w:hAnsi="Times New Roman" w:eastAsia="宋体"/>
                <w:b w:val="0"/>
                <w:sz w:val="18"/>
              </w:rPr>
              <w:t>Q07</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条件优化实验使用了哪些样本?</w:t>
            </w:r>
          </w:p>
        </w:tc>
      </w:tr>
      <w:tr>
        <w:tc>
          <w:tcPr>
            <w:tcW w:type="dxa" w:w="2771"/>
            <w:vAlign w:val="center"/>
          </w:tcPr>
          <w:p>
            <w:pPr>
              <w:ind w:firstLine="0"/>
              <w:jc w:val="center"/>
            </w:pPr>
            <w:r>
              <w:rPr>
                <w:rFonts w:ascii="Times New Roman" w:hAnsi="Times New Roman" w:eastAsia="宋体"/>
                <w:b w:val="0"/>
                <w:sz w:val="18"/>
              </w:rPr>
              <w:t>Q08</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细胞活力检测实验使用了哪些试剂和仪器?</w:t>
            </w:r>
          </w:p>
        </w:tc>
      </w:tr>
      <w:tr>
        <w:tc>
          <w:tcPr>
            <w:tcW w:type="dxa" w:w="2771"/>
            <w:vAlign w:val="center"/>
          </w:tcPr>
          <w:p>
            <w:pPr>
              <w:ind w:firstLine="0"/>
              <w:jc w:val="center"/>
            </w:pPr>
            <w:r>
              <w:rPr>
                <w:rFonts w:ascii="Times New Roman" w:hAnsi="Times New Roman" w:eastAsia="宋体"/>
                <w:b w:val="0"/>
                <w:sz w:val="18"/>
              </w:rPr>
              <w:t>Q09</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蛋白表达验证使用了哪些试剂?</w:t>
            </w:r>
          </w:p>
        </w:tc>
      </w:tr>
      <w:tr>
        <w:tc>
          <w:tcPr>
            <w:tcW w:type="dxa" w:w="2771"/>
            <w:vAlign w:val="center"/>
          </w:tcPr>
          <w:p>
            <w:pPr>
              <w:ind w:firstLine="0"/>
              <w:jc w:val="center"/>
            </w:pPr>
            <w:r>
              <w:rPr>
                <w:rFonts w:ascii="Times New Roman" w:hAnsi="Times New Roman" w:eastAsia="宋体"/>
                <w:b w:val="0"/>
                <w:sz w:val="18"/>
              </w:rPr>
              <w:t>Q10</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蛋白表达验证使用了哪些仪器?</w:t>
            </w:r>
          </w:p>
        </w:tc>
      </w:tr>
      <w:tr>
        <w:tc>
          <w:tcPr>
            <w:tcW w:type="dxa" w:w="2771"/>
            <w:vAlign w:val="center"/>
          </w:tcPr>
          <w:p>
            <w:pPr>
              <w:ind w:firstLine="0"/>
              <w:jc w:val="center"/>
            </w:pPr>
            <w:r>
              <w:rPr>
                <w:rFonts w:ascii="Times New Roman" w:hAnsi="Times New Roman" w:eastAsia="宋体"/>
                <w:b w:val="0"/>
                <w:sz w:val="18"/>
              </w:rPr>
              <w:t>Q11</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退火温度 58°C 条带最清晰这一结果来自哪条实验笔记?</w:t>
            </w:r>
          </w:p>
        </w:tc>
      </w:tr>
      <w:tr>
        <w:tc>
          <w:tcPr>
            <w:tcW w:type="dxa" w:w="2771"/>
            <w:vAlign w:val="center"/>
          </w:tcPr>
          <w:p>
            <w:pPr>
              <w:ind w:firstLine="0"/>
              <w:jc w:val="center"/>
            </w:pPr>
            <w:r>
              <w:rPr>
                <w:rFonts w:ascii="Times New Roman" w:hAnsi="Times New Roman" w:eastAsia="宋体"/>
                <w:b w:val="0"/>
                <w:sz w:val="18"/>
              </w:rPr>
              <w:t>Q12</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处理组细胞活力下降约 18% 这一结论来自哪条实验笔记?</w:t>
            </w:r>
          </w:p>
        </w:tc>
      </w:tr>
      <w:tr>
        <w:tc>
          <w:tcPr>
            <w:tcW w:type="dxa" w:w="2771"/>
            <w:vAlign w:val="center"/>
          </w:tcPr>
          <w:p>
            <w:pPr>
              <w:ind w:firstLine="0"/>
              <w:jc w:val="center"/>
            </w:pPr>
            <w:r>
              <w:rPr>
                <w:rFonts w:ascii="Times New Roman" w:hAnsi="Times New Roman" w:eastAsia="宋体"/>
                <w:b w:val="0"/>
                <w:sz w:val="18"/>
              </w:rPr>
              <w:t>Q13</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处理组目标蛋白表达降低这一结果来自哪条实验笔记?</w:t>
            </w:r>
          </w:p>
        </w:tc>
      </w:tr>
      <w:tr>
        <w:tc>
          <w:tcPr>
            <w:tcW w:type="dxa" w:w="2771"/>
            <w:vAlign w:val="center"/>
          </w:tcPr>
          <w:p>
            <w:pPr>
              <w:ind w:firstLine="0"/>
              <w:jc w:val="center"/>
            </w:pPr>
            <w:r>
              <w:rPr>
                <w:rFonts w:ascii="Times New Roman" w:hAnsi="Times New Roman" w:eastAsia="宋体"/>
                <w:b w:val="0"/>
                <w:sz w:val="18"/>
              </w:rPr>
              <w:t>Q14</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三条实验笔记分别由谁创建?</w:t>
            </w:r>
          </w:p>
        </w:tc>
      </w:tr>
      <w:tr>
        <w:tc>
          <w:tcPr>
            <w:tcW w:type="dxa" w:w="2771"/>
            <w:vAlign w:val="center"/>
          </w:tcPr>
          <w:p>
            <w:pPr>
              <w:ind w:firstLine="0"/>
              <w:jc w:val="center"/>
            </w:pPr>
            <w:r>
              <w:rPr>
                <w:rFonts w:ascii="Times New Roman" w:hAnsi="Times New Roman" w:eastAsia="宋体"/>
                <w:b w:val="0"/>
                <w:sz w:val="18"/>
              </w:rPr>
              <w:t>Q15</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当前项目包含哪些已审核实验笔记?</w:t>
            </w:r>
          </w:p>
        </w:tc>
      </w:tr>
      <w:tr>
        <w:tc>
          <w:tcPr>
            <w:tcW w:type="dxa" w:w="2771"/>
            <w:vAlign w:val="center"/>
          </w:tcPr>
          <w:p>
            <w:pPr>
              <w:ind w:firstLine="0"/>
              <w:jc w:val="center"/>
            </w:pPr>
            <w:r>
              <w:rPr>
                <w:rFonts w:ascii="Times New Roman" w:hAnsi="Times New Roman" w:eastAsia="宋体"/>
                <w:b w:val="0"/>
                <w:sz w:val="18"/>
              </w:rPr>
              <w:t>Q16</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2026 年 6 月 3 日至 6 月 5 日项目完成了哪些实验?</w:t>
            </w:r>
          </w:p>
        </w:tc>
      </w:tr>
      <w:tr>
        <w:tc>
          <w:tcPr>
            <w:tcW w:type="dxa" w:w="2771"/>
            <w:vAlign w:val="center"/>
          </w:tcPr>
          <w:p>
            <w:pPr>
              <w:ind w:firstLine="0"/>
              <w:jc w:val="center"/>
            </w:pPr>
            <w:r>
              <w:rPr>
                <w:rFonts w:ascii="Times New Roman" w:hAnsi="Times New Roman" w:eastAsia="宋体"/>
                <w:b w:val="0"/>
                <w:sz w:val="18"/>
              </w:rPr>
              <w:t>Q17</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这三项实验分别产生了哪些主要结果?</w:t>
            </w:r>
          </w:p>
        </w:tc>
      </w:tr>
      <w:tr>
        <w:tc>
          <w:tcPr>
            <w:tcW w:type="dxa" w:w="2771"/>
            <w:vAlign w:val="center"/>
          </w:tcPr>
          <w:p>
            <w:pPr>
              <w:ind w:firstLine="0"/>
              <w:jc w:val="center"/>
            </w:pPr>
            <w:r>
              <w:rPr>
                <w:rFonts w:ascii="Times New Roman" w:hAnsi="Times New Roman" w:eastAsia="宋体"/>
                <w:b w:val="0"/>
                <w:sz w:val="18"/>
              </w:rPr>
              <w:t>Q18</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项目中涉及的主要试剂可以按实验类型如何归纳?</w:t>
            </w:r>
          </w:p>
        </w:tc>
      </w:tr>
      <w:tr>
        <w:tc>
          <w:tcPr>
            <w:tcW w:type="dxa" w:w="2771"/>
            <w:vAlign w:val="center"/>
          </w:tcPr>
          <w:p>
            <w:pPr>
              <w:ind w:firstLine="0"/>
              <w:jc w:val="center"/>
            </w:pPr>
            <w:r>
              <w:rPr>
                <w:rFonts w:ascii="Times New Roman" w:hAnsi="Times New Roman" w:eastAsia="宋体"/>
                <w:b w:val="0"/>
                <w:sz w:val="18"/>
              </w:rPr>
              <w:t>Q19</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项目中涉及的主要仪器可以按实验类型如何归纳?</w:t>
            </w:r>
          </w:p>
        </w:tc>
      </w:tr>
      <w:tr>
        <w:tc>
          <w:tcPr>
            <w:tcW w:type="dxa" w:w="2771"/>
            <w:vAlign w:val="center"/>
          </w:tcPr>
          <w:p>
            <w:pPr>
              <w:ind w:firstLine="0"/>
              <w:jc w:val="center"/>
            </w:pPr>
            <w:r>
              <w:rPr>
                <w:rFonts w:ascii="Times New Roman" w:hAnsi="Times New Roman" w:eastAsia="宋体"/>
                <w:b w:val="0"/>
                <w:sz w:val="18"/>
              </w:rPr>
              <w:t>Q20</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根据当前实验记录,项目下一步可以重点复核哪些结果?</w:t>
            </w:r>
          </w:p>
        </w:tc>
      </w:tr>
    </w:tbl>
    <w:p>
      <w:pPr>
        <w:spacing w:after="0"/>
      </w:pPr>
    </w:p>
    <w:p>
      <w:pPr>
        <w:pStyle w:val="Heading1"/>
        <w:ind w:firstLine="0"/>
      </w:pPr>
      <w:r>
        <w:t>附录 B 系统实现与评价补充材料</w:t>
      </w:r>
    </w:p>
    <w:p>
      <w:pPr>
        <w:pStyle w:val="Heading2"/>
        <w:ind w:firstLine="0"/>
      </w:pPr>
      <w:r>
        <w:t>B.1 核心数据表映射</w:t>
      </w:r>
    </w:p>
    <w:p>
      <w:r>
        <w:rPr>
          <w:rFonts w:ascii="Times New Roman" w:hAnsi="Times New Roman" w:eastAsia="宋体"/>
          <w:b w:val="0"/>
          <w:sz w:val="24"/>
        </w:rPr>
        <w:t>正文第六章只保留方法复现所需的数据域说明。表 B-1 汇总具体实现表及其职责。</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数据域</w:t>
            </w:r>
          </w:p>
        </w:tc>
        <w:tc>
          <w:tcPr>
            <w:tcW w:type="dxa" w:w="2771"/>
            <w:vAlign w:val="center"/>
          </w:tcPr>
          <w:p>
            <w:pPr>
              <w:ind w:firstLine="0"/>
              <w:jc w:val="center"/>
            </w:pPr>
            <w:r>
              <w:rPr>
                <w:rFonts w:ascii="Times New Roman" w:hAnsi="Times New Roman" w:eastAsia="黑体"/>
                <w:b/>
                <w:sz w:val="18"/>
              </w:rPr>
              <w:t>数据表</w:t>
            </w:r>
          </w:p>
        </w:tc>
        <w:tc>
          <w:tcPr>
            <w:tcW w:type="dxa" w:w="2771"/>
            <w:vAlign w:val="center"/>
          </w:tcPr>
          <w:p>
            <w:pPr>
              <w:ind w:firstLine="0"/>
              <w:jc w:val="center"/>
            </w:pPr>
            <w:r>
              <w:rPr>
                <w:rFonts w:ascii="Times New Roman" w:hAnsi="Times New Roman" w:eastAsia="黑体"/>
                <w:b/>
                <w:sz w:val="18"/>
              </w:rPr>
              <w:t>主要作用</w:t>
            </w:r>
          </w:p>
        </w:tc>
      </w:tr>
      <w:tr>
        <w:tc>
          <w:tcPr>
            <w:tcW w:type="dxa" w:w="2771"/>
            <w:vAlign w:val="center"/>
          </w:tcPr>
          <w:p>
            <w:pPr>
              <w:ind w:firstLine="0"/>
              <w:jc w:val="center"/>
            </w:pPr>
            <w:r>
              <w:rPr>
                <w:rFonts w:ascii="Times New Roman" w:hAnsi="Times New Roman" w:eastAsia="宋体"/>
                <w:b w:val="0"/>
                <w:sz w:val="18"/>
              </w:rPr>
              <w:t>用户与组织</w:t>
            </w:r>
          </w:p>
        </w:tc>
        <w:tc>
          <w:tcPr>
            <w:tcW w:type="dxa" w:w="2771"/>
            <w:vAlign w:val="center"/>
          </w:tcPr>
          <w:p>
            <w:pPr>
              <w:ind w:firstLine="0"/>
              <w:jc w:val="center"/>
            </w:pPr>
            <w:r>
              <w:rPr>
                <w:rFonts w:ascii="Times New Roman" w:hAnsi="Times New Roman" w:eastAsia="宋体"/>
                <w:b w:val="0"/>
                <w:sz w:val="18"/>
              </w:rPr>
              <w:t>users、groups、group_members</w:t>
            </w:r>
          </w:p>
        </w:tc>
        <w:tc>
          <w:tcPr>
            <w:tcW w:type="dxa" w:w="2771"/>
            <w:vAlign w:val="center"/>
          </w:tcPr>
          <w:p>
            <w:pPr>
              <w:ind w:firstLine="0"/>
              <w:jc w:val="center"/>
            </w:pPr>
            <w:r>
              <w:rPr>
                <w:rFonts w:ascii="Times New Roman" w:hAnsi="Times New Roman" w:eastAsia="宋体"/>
                <w:b w:val="0"/>
                <w:sz w:val="18"/>
              </w:rPr>
              <w:t>保存用户、课题组和成员关系</w:t>
            </w:r>
          </w:p>
        </w:tc>
      </w:tr>
      <w:tr>
        <w:tc>
          <w:tcPr>
            <w:tcW w:type="dxa" w:w="2771"/>
            <w:vAlign w:val="center"/>
          </w:tcPr>
          <w:p>
            <w:pPr>
              <w:ind w:firstLine="0"/>
              <w:jc w:val="center"/>
            </w:pPr>
            <w:r>
              <w:rPr>
                <w:rFonts w:ascii="Times New Roman" w:hAnsi="Times New Roman" w:eastAsia="宋体"/>
                <w:b w:val="0"/>
                <w:sz w:val="18"/>
              </w:rPr>
              <w:t>项目权限</w:t>
            </w:r>
          </w:p>
        </w:tc>
        <w:tc>
          <w:tcPr>
            <w:tcW w:type="dxa" w:w="2771"/>
            <w:vAlign w:val="center"/>
          </w:tcPr>
          <w:p>
            <w:pPr>
              <w:ind w:firstLine="0"/>
              <w:jc w:val="center"/>
            </w:pPr>
            <w:r>
              <w:rPr>
                <w:rFonts w:ascii="Times New Roman" w:hAnsi="Times New Roman" w:eastAsia="宋体"/>
                <w:b w:val="0"/>
                <w:sz w:val="18"/>
              </w:rPr>
              <w:t>projects、project_members、project_reviewers</w:t>
            </w:r>
          </w:p>
        </w:tc>
        <w:tc>
          <w:tcPr>
            <w:tcW w:type="dxa" w:w="2771"/>
            <w:vAlign w:val="center"/>
          </w:tcPr>
          <w:p>
            <w:pPr>
              <w:ind w:firstLine="0"/>
              <w:jc w:val="center"/>
            </w:pPr>
            <w:r>
              <w:rPr>
                <w:rFonts w:ascii="Times New Roman" w:hAnsi="Times New Roman" w:eastAsia="宋体"/>
                <w:b w:val="0"/>
                <w:sz w:val="18"/>
              </w:rPr>
              <w:t>保存项目负责人、成员角色和审核范围</w:t>
            </w:r>
          </w:p>
        </w:tc>
      </w:tr>
      <w:tr>
        <w:tc>
          <w:tcPr>
            <w:tcW w:type="dxa" w:w="2771"/>
            <w:vAlign w:val="center"/>
          </w:tcPr>
          <w:p>
            <w:pPr>
              <w:ind w:firstLine="0"/>
              <w:jc w:val="center"/>
            </w:pPr>
            <w:r>
              <w:rPr>
                <w:rFonts w:ascii="Times New Roman" w:hAnsi="Times New Roman" w:eastAsia="宋体"/>
                <w:b w:val="0"/>
                <w:sz w:val="18"/>
              </w:rPr>
              <w:t>实验记录</w:t>
            </w:r>
          </w:p>
        </w:tc>
        <w:tc>
          <w:tcPr>
            <w:tcW w:type="dxa" w:w="2771"/>
            <w:vAlign w:val="center"/>
          </w:tcPr>
          <w:p>
            <w:pPr>
              <w:ind w:firstLine="0"/>
              <w:jc w:val="center"/>
            </w:pPr>
            <w:r>
              <w:rPr>
                <w:rFonts w:ascii="Times New Roman" w:hAnsi="Times New Roman" w:eastAsia="宋体"/>
                <w:b w:val="0"/>
                <w:sz w:val="18"/>
              </w:rPr>
              <w:t>experiment_notes、note_versions、note_approvals</w:t>
            </w:r>
          </w:p>
        </w:tc>
        <w:tc>
          <w:tcPr>
            <w:tcW w:type="dxa" w:w="2771"/>
            <w:vAlign w:val="center"/>
          </w:tcPr>
          <w:p>
            <w:pPr>
              <w:ind w:firstLine="0"/>
              <w:jc w:val="center"/>
            </w:pPr>
            <w:r>
              <w:rPr>
                <w:rFonts w:ascii="Times New Roman" w:hAnsi="Times New Roman" w:eastAsia="宋体"/>
                <w:b w:val="0"/>
                <w:sz w:val="18"/>
              </w:rPr>
              <w:t>保存笔记状态、版本和审核动作</w:t>
            </w:r>
          </w:p>
        </w:tc>
      </w:tr>
      <w:tr>
        <w:tc>
          <w:tcPr>
            <w:tcW w:type="dxa" w:w="2771"/>
            <w:vAlign w:val="center"/>
          </w:tcPr>
          <w:p>
            <w:pPr>
              <w:ind w:firstLine="0"/>
              <w:jc w:val="center"/>
            </w:pPr>
            <w:r>
              <w:rPr>
                <w:rFonts w:ascii="Times New Roman" w:hAnsi="Times New Roman" w:eastAsia="宋体"/>
                <w:b w:val="0"/>
                <w:sz w:val="18"/>
              </w:rPr>
              <w:t>附件资料</w:t>
            </w:r>
          </w:p>
        </w:tc>
        <w:tc>
          <w:tcPr>
            <w:tcW w:type="dxa" w:w="2771"/>
            <w:vAlign w:val="center"/>
          </w:tcPr>
          <w:p>
            <w:pPr>
              <w:ind w:firstLine="0"/>
              <w:jc w:val="center"/>
            </w:pPr>
            <w:r>
              <w:rPr>
                <w:rFonts w:ascii="Times New Roman" w:hAnsi="Times New Roman" w:eastAsia="宋体"/>
                <w:b w:val="0"/>
                <w:sz w:val="18"/>
              </w:rPr>
              <w:t>files</w:t>
            </w:r>
          </w:p>
        </w:tc>
        <w:tc>
          <w:tcPr>
            <w:tcW w:type="dxa" w:w="2771"/>
            <w:vAlign w:val="center"/>
          </w:tcPr>
          <w:p>
            <w:pPr>
              <w:ind w:firstLine="0"/>
              <w:jc w:val="center"/>
            </w:pPr>
            <w:r>
              <w:rPr>
                <w:rFonts w:ascii="Times New Roman" w:hAnsi="Times New Roman" w:eastAsia="宋体"/>
                <w:b w:val="0"/>
                <w:sz w:val="18"/>
              </w:rPr>
              <w:t>保存实验附件、知识文档和审核/入库状态</w:t>
            </w:r>
          </w:p>
        </w:tc>
      </w:tr>
      <w:tr>
        <w:tc>
          <w:tcPr>
            <w:tcW w:type="dxa" w:w="2771"/>
            <w:vAlign w:val="center"/>
          </w:tcPr>
          <w:p>
            <w:pPr>
              <w:ind w:firstLine="0"/>
              <w:jc w:val="center"/>
            </w:pPr>
            <w:r>
              <w:rPr>
                <w:rFonts w:ascii="Times New Roman" w:hAnsi="Times New Roman" w:eastAsia="宋体"/>
                <w:b w:val="0"/>
                <w:sz w:val="18"/>
              </w:rPr>
              <w:t>RAG 知识库</w:t>
            </w:r>
          </w:p>
        </w:tc>
        <w:tc>
          <w:tcPr>
            <w:tcW w:type="dxa" w:w="2771"/>
            <w:vAlign w:val="center"/>
          </w:tcPr>
          <w:p>
            <w:pPr>
              <w:ind w:firstLine="0"/>
              <w:jc w:val="center"/>
            </w:pPr>
            <w:r>
              <w:rPr>
                <w:rFonts w:ascii="Times New Roman" w:hAnsi="Times New Roman" w:eastAsia="宋体"/>
                <w:b w:val="0"/>
                <w:sz w:val="18"/>
              </w:rPr>
              <w:t>project_rag_datasets、rag_file_syncs、rag_document_chunks</w:t>
            </w:r>
          </w:p>
        </w:tc>
        <w:tc>
          <w:tcPr>
            <w:tcW w:type="dxa" w:w="2771"/>
            <w:vAlign w:val="center"/>
          </w:tcPr>
          <w:p>
            <w:pPr>
              <w:ind w:firstLine="0"/>
              <w:jc w:val="center"/>
            </w:pPr>
            <w:r>
              <w:rPr>
                <w:rFonts w:ascii="Times New Roman" w:hAnsi="Times New Roman" w:eastAsia="宋体"/>
                <w:b w:val="0"/>
                <w:sz w:val="18"/>
              </w:rPr>
              <w:t>保存项目数据集、资料同步、分块和向量</w:t>
            </w:r>
          </w:p>
        </w:tc>
      </w:tr>
      <w:tr>
        <w:tc>
          <w:tcPr>
            <w:tcW w:type="dxa" w:w="2771"/>
            <w:vAlign w:val="center"/>
          </w:tcPr>
          <w:p>
            <w:pPr>
              <w:ind w:firstLine="0"/>
              <w:jc w:val="center"/>
            </w:pPr>
            <w:r>
              <w:rPr>
                <w:rFonts w:ascii="Times New Roman" w:hAnsi="Times New Roman" w:eastAsia="宋体"/>
                <w:b w:val="0"/>
                <w:sz w:val="18"/>
              </w:rPr>
              <w:t>知识图谱</w:t>
            </w:r>
          </w:p>
        </w:tc>
        <w:tc>
          <w:tcPr>
            <w:tcW w:type="dxa" w:w="2771"/>
            <w:vAlign w:val="center"/>
          </w:tcPr>
          <w:p>
            <w:pPr>
              <w:ind w:firstLine="0"/>
              <w:jc w:val="center"/>
            </w:pPr>
            <w:r>
              <w:rPr>
                <w:rFonts w:ascii="Times New Roman" w:hAnsi="Times New Roman" w:eastAsia="宋体"/>
                <w:b w:val="0"/>
                <w:sz w:val="18"/>
              </w:rPr>
              <w:t>kg_entities、kg_relations、kg_extraction_runs</w:t>
            </w:r>
          </w:p>
        </w:tc>
        <w:tc>
          <w:tcPr>
            <w:tcW w:type="dxa" w:w="2771"/>
            <w:vAlign w:val="center"/>
          </w:tcPr>
          <w:p>
            <w:pPr>
              <w:ind w:firstLine="0"/>
              <w:jc w:val="center"/>
            </w:pPr>
            <w:r>
              <w:rPr>
                <w:rFonts w:ascii="Times New Roman" w:hAnsi="Times New Roman" w:eastAsia="宋体"/>
                <w:b w:val="0"/>
                <w:sz w:val="18"/>
              </w:rPr>
              <w:t>保存实体、关系、来源和抽取运行</w:t>
            </w:r>
          </w:p>
        </w:tc>
      </w:tr>
      <w:tr>
        <w:tc>
          <w:tcPr>
            <w:tcW w:type="dxa" w:w="2771"/>
            <w:vAlign w:val="center"/>
          </w:tcPr>
          <w:p>
            <w:pPr>
              <w:ind w:firstLine="0"/>
              <w:jc w:val="center"/>
            </w:pPr>
            <w:r>
              <w:rPr>
                <w:rFonts w:ascii="Times New Roman" w:hAnsi="Times New Roman" w:eastAsia="宋体"/>
                <w:b w:val="0"/>
                <w:sz w:val="18"/>
              </w:rPr>
              <w:t>问答实验</w:t>
            </w:r>
          </w:p>
        </w:tc>
        <w:tc>
          <w:tcPr>
            <w:tcW w:type="dxa" w:w="2771"/>
            <w:vAlign w:val="center"/>
          </w:tcPr>
          <w:p>
            <w:pPr>
              <w:ind w:firstLine="0"/>
              <w:jc w:val="center"/>
            </w:pPr>
            <w:r>
              <w:rPr>
                <w:rFonts w:ascii="Times New Roman" w:hAnsi="Times New Roman" w:eastAsia="宋体"/>
                <w:b w:val="0"/>
                <w:sz w:val="18"/>
              </w:rPr>
              <w:t>ai_query_logs、ai_query_evaluations、ai_experiment_runs</w:t>
            </w:r>
          </w:p>
        </w:tc>
        <w:tc>
          <w:tcPr>
            <w:tcW w:type="dxa" w:w="2771"/>
            <w:vAlign w:val="center"/>
          </w:tcPr>
          <w:p>
            <w:pPr>
              <w:ind w:firstLine="0"/>
              <w:jc w:val="center"/>
            </w:pPr>
            <w:r>
              <w:rPr>
                <w:rFonts w:ascii="Times New Roman" w:hAnsi="Times New Roman" w:eastAsia="宋体"/>
                <w:b w:val="0"/>
                <w:sz w:val="18"/>
              </w:rPr>
              <w:t>保存回答、证据、配置快照、评价和批次</w:t>
            </w:r>
          </w:p>
        </w:tc>
      </w:tr>
      <w:tr>
        <w:tc>
          <w:tcPr>
            <w:tcW w:type="dxa" w:w="2771"/>
            <w:vAlign w:val="center"/>
          </w:tcPr>
          <w:p>
            <w:pPr>
              <w:ind w:firstLine="0"/>
              <w:jc w:val="center"/>
            </w:pPr>
            <w:r>
              <w:rPr>
                <w:rFonts w:ascii="Times New Roman" w:hAnsi="Times New Roman" w:eastAsia="宋体"/>
                <w:b w:val="0"/>
                <w:sz w:val="18"/>
              </w:rPr>
              <w:t>固定任务生成</w:t>
            </w:r>
          </w:p>
        </w:tc>
        <w:tc>
          <w:tcPr>
            <w:tcW w:type="dxa" w:w="2771"/>
            <w:vAlign w:val="center"/>
          </w:tcPr>
          <w:p>
            <w:pPr>
              <w:ind w:firstLine="0"/>
              <w:jc w:val="center"/>
            </w:pPr>
            <w:r>
              <w:rPr>
                <w:rFonts w:ascii="Times New Roman" w:hAnsi="Times New Roman" w:eastAsia="宋体"/>
                <w:b w:val="0"/>
                <w:sz w:val="18"/>
              </w:rPr>
              <w:t>agent_generation_runs</w:t>
            </w:r>
          </w:p>
        </w:tc>
        <w:tc>
          <w:tcPr>
            <w:tcW w:type="dxa" w:w="2771"/>
            <w:vAlign w:val="center"/>
          </w:tcPr>
          <w:p>
            <w:pPr>
              <w:ind w:firstLine="0"/>
              <w:jc w:val="center"/>
            </w:pPr>
            <w:r>
              <w:rPr>
                <w:rFonts w:ascii="Times New Roman" w:hAnsi="Times New Roman" w:eastAsia="宋体"/>
                <w:b w:val="0"/>
                <w:sz w:val="18"/>
              </w:rPr>
              <w:t>保存任务输出、来源 ID、Token 和时延</w:t>
            </w:r>
          </w:p>
        </w:tc>
      </w:tr>
      <w:tr>
        <w:tc>
          <w:tcPr>
            <w:tcW w:type="dxa" w:w="2771"/>
            <w:vAlign w:val="center"/>
          </w:tcPr>
          <w:p>
            <w:pPr>
              <w:ind w:firstLine="0"/>
              <w:jc w:val="center"/>
            </w:pPr>
            <w:r>
              <w:rPr>
                <w:rFonts w:ascii="Times New Roman" w:hAnsi="Times New Roman" w:eastAsia="宋体"/>
                <w:b w:val="0"/>
                <w:sz w:val="18"/>
              </w:rPr>
              <w:t>审计追溯</w:t>
            </w:r>
          </w:p>
        </w:tc>
        <w:tc>
          <w:tcPr>
            <w:tcW w:type="dxa" w:w="2771"/>
            <w:vAlign w:val="center"/>
          </w:tcPr>
          <w:p>
            <w:pPr>
              <w:ind w:firstLine="0"/>
              <w:jc w:val="center"/>
            </w:pPr>
            <w:r>
              <w:rPr>
                <w:rFonts w:ascii="Times New Roman" w:hAnsi="Times New Roman" w:eastAsia="宋体"/>
                <w:b w:val="0"/>
                <w:sz w:val="18"/>
              </w:rPr>
              <w:t>audit_logs</w:t>
            </w:r>
          </w:p>
        </w:tc>
        <w:tc>
          <w:tcPr>
            <w:tcW w:type="dxa" w:w="2771"/>
            <w:vAlign w:val="center"/>
          </w:tcPr>
          <w:p>
            <w:pPr>
              <w:ind w:firstLine="0"/>
              <w:jc w:val="center"/>
            </w:pPr>
            <w:r>
              <w:rPr>
                <w:rFonts w:ascii="Times New Roman" w:hAnsi="Times New Roman" w:eastAsia="宋体"/>
                <w:b w:val="0"/>
                <w:sz w:val="18"/>
              </w:rPr>
              <w:t>保存关键业务和 AI 操作</w:t>
            </w:r>
          </w:p>
        </w:tc>
      </w:tr>
    </w:tbl>
    <w:p>
      <w:pPr>
        <w:spacing w:after="0"/>
      </w:pPr>
    </w:p>
    <w:p>
      <w:pPr>
        <w:pStyle w:val="Heading2"/>
        <w:ind w:firstLine="0"/>
      </w:pPr>
      <w:r>
        <w:t>B.2 实验附件与人工盲评协议</w:t>
      </w:r>
    </w:p>
    <w:p>
      <w:r>
        <w:rPr>
          <w:rFonts w:ascii="Times New Roman" w:hAnsi="Times New Roman" w:eastAsia="宋体"/>
          <w:b w:val="0"/>
          <w:sz w:val="24"/>
        </w:rPr>
        <w:t>本次修订生成以下可复核附件:</w:t>
      </w:r>
    </w:p>
    <w:p>
      <w:pPr>
        <w:pStyle w:val="ListBullet"/>
        <w:ind w:firstLine="0"/>
      </w:pPr>
      <w:r>
        <w:rPr>
          <w:rFonts w:ascii="Times New Roman" w:hAnsi="Times New Roman" w:eastAsia="宋体"/>
          <w:b w:val="0"/>
          <w:sz w:val="24"/>
        </w:rPr>
        <w:t>rag-experiment-4.csv: 40 条原始问答、证据和运行指标。</w:t>
      </w:r>
    </w:p>
    <w:p>
      <w:pPr>
        <w:pStyle w:val="ListBullet"/>
        <w:ind w:firstLine="0"/>
      </w:pPr>
      <w:r>
        <w:rPr>
          <w:rFonts w:ascii="Times New Roman" w:hAnsi="Times New Roman" w:eastAsia="宋体"/>
          <w:b w:val="0"/>
          <w:sz w:val="24"/>
        </w:rPr>
        <w:t>rag-experiment-4-objective-analysis.md: 规则化任务完成率、分题型结果、McNemar 检验和 P95 解释。</w:t>
      </w:r>
    </w:p>
    <w:p>
      <w:pPr>
        <w:pStyle w:val="ListBullet"/>
        <w:ind w:firstLine="0"/>
      </w:pPr>
      <w:r>
        <w:rPr>
          <w:rFonts w:ascii="Times New Roman" w:hAnsi="Times New Roman" w:eastAsia="宋体"/>
          <w:b w:val="0"/>
          <w:sz w:val="24"/>
        </w:rPr>
        <w:t>rag-experiment-4-evaluation-sheet.csv: 答案规则、逐条自动判定和人工签核栏。</w:t>
      </w:r>
    </w:p>
    <w:p>
      <w:pPr>
        <w:pStyle w:val="ListBullet"/>
        <w:ind w:firstLine="0"/>
      </w:pPr>
      <w:r>
        <w:rPr>
          <w:rFonts w:ascii="Times New Roman" w:hAnsi="Times New Roman" w:eastAsia="宋体"/>
          <w:b w:val="0"/>
          <w:sz w:val="24"/>
        </w:rPr>
        <w:t>rag-experiment-4-blind-review-sheet.csv: 隐藏模式和日志编号的随机化盲评表。</w:t>
      </w:r>
    </w:p>
    <w:p>
      <w:pPr>
        <w:pStyle w:val="ListBullet"/>
        <w:ind w:firstLine="0"/>
      </w:pPr>
      <w:r>
        <w:rPr>
          <w:rFonts w:ascii="Times New Roman" w:hAnsi="Times New Roman" w:eastAsia="宋体"/>
          <w:b w:val="0"/>
          <w:sz w:val="24"/>
        </w:rPr>
        <w:t>rag-experiment-4-blind-review-key.csv: 单独保存的解盲键。</w:t>
      </w:r>
    </w:p>
    <w:p>
      <w:pPr>
        <w:pStyle w:val="ListBullet"/>
        <w:ind w:firstLine="0"/>
      </w:pPr>
      <w:r>
        <w:rPr>
          <w:rFonts w:ascii="Times New Roman" w:hAnsi="Times New Roman" w:eastAsia="宋体"/>
          <w:b w:val="0"/>
          <w:sz w:val="24"/>
        </w:rPr>
        <w:t>kg-relation-gold-audit-53.csv: 53 条关系逐条金标准核验及作者签核栏。</w:t>
      </w:r>
    </w:p>
    <w:p>
      <w:pPr>
        <w:pStyle w:val="ListBullet"/>
        <w:ind w:firstLine="0"/>
      </w:pPr>
      <w:r>
        <w:rPr>
          <w:rFonts w:ascii="Times New Roman" w:hAnsi="Times New Roman" w:eastAsia="宋体"/>
          <w:b w:val="0"/>
          <w:sz w:val="24"/>
        </w:rPr>
        <w:t>kg-threshold-sensitivity.md: 图谱最低得分阈值和关系置信度敏感性结果。</w:t>
      </w:r>
    </w:p>
    <w:p>
      <w:r>
        <w:rPr>
          <w:rFonts w:ascii="Times New Roman" w:hAnsi="Times New Roman" w:eastAsia="宋体"/>
          <w:b w:val="0"/>
          <w:sz w:val="24"/>
        </w:rPr>
        <w:t>人工盲评应由未参与答案生成的研究者完成。评价者先阅读问题、回答及对应证据,分别填写是否准确、是否可追溯、1-5 分质量和备注,提交后再使用解盲键按模式统计。若由两名评价者执行,应报告一致率或 Cohen's kappa;任何未签字的评价不得写入论文为“人工结果”。</w:t>
      </w:r>
    </w:p>
    <w:p>
      <w:r>
        <w:rPr>
          <w:rFonts w:ascii="Times New Roman" w:hAnsi="Times New Roman" w:eastAsia="宋体"/>
          <w:b w:val="0"/>
          <w:sz w:val="24"/>
        </w:rPr>
        <w:t>时序说明:正式问答运行文件 rag-experiment-4-run.json 和原始结果 rag-experiment-4.csv 于 2026 年 6 月 12 日 00:12 生成;答案规则表 rag-experiment-4-evaluation-sheet.csv 于同日 19:31 后建立并在统计分析前固定。故本轮答案要点评价属于回答生成后的事后规则化评价,不是实验运行前预注册或锁定。后续复现实验应先由独立人员确定并冻结答案规则及文件哈希,再运行模型并解盲统计。</w:t>
      </w:r>
    </w:p>
    <w:p>
      <w:r>
        <w:br w:type="page"/>
      </w:r>
    </w:p>
    <w:p>
      <w:pPr>
        <w:pStyle w:val="Heading1"/>
        <w:ind w:firstLine="0"/>
      </w:pPr>
      <w:r>
        <w:t>参考文献</w:t>
      </w:r>
    </w:p>
    <w:p>
      <w:r>
        <w:rPr>
          <w:rFonts w:ascii="Times New Roman" w:hAnsi="Times New Roman" w:eastAsia="宋体"/>
          <w:b w:val="0"/>
          <w:sz w:val="24"/>
        </w:rPr>
        <w:t>[1] Wilkinson M D, Dumontier M, Aalbersberg I J, et al. The FAIR Guiding Principles for scientific data management and stewardship[J]. Scientific Data, 2016, 3: 160018.</w:t>
      </w:r>
    </w:p>
    <w:p>
      <w:r>
        <w:rPr>
          <w:rFonts w:ascii="Times New Roman" w:hAnsi="Times New Roman" w:eastAsia="宋体"/>
          <w:b w:val="0"/>
          <w:sz w:val="24"/>
        </w:rPr>
        <w:t>[2] Barillari C, Ottoz D S M, Fuentes-Serna J M, et al. openBIS ELN-LIMS: an open-source database for academic laboratories[J]. Bioinformatics, 2016, 32(4): 638-640.</w:t>
      </w:r>
    </w:p>
    <w:p>
      <w:r>
        <w:rPr>
          <w:rFonts w:ascii="Times New Roman" w:hAnsi="Times New Roman" w:eastAsia="宋体"/>
          <w:b w:val="0"/>
          <w:sz w:val="24"/>
        </w:rPr>
        <w:t>[3] Buonsanti R. Electronic Lab Notebooks for Materials Synthesis[J]. Chemistry of Materials, 2023, 35(5): 1586-1587.</w:t>
      </w:r>
    </w:p>
    <w:p>
      <w:r>
        <w:rPr>
          <w:rFonts w:ascii="Times New Roman" w:hAnsi="Times New Roman" w:eastAsia="宋体"/>
          <w:b w:val="0"/>
          <w:sz w:val="24"/>
        </w:rPr>
        <w:t>[4] Walsh B A, Cho I. Implementation of electronic lab notebooks (ELNs) in science laboratory classes: student response and lessons learned[J]. Discover Education, 2024, 3: 70. DOI:10.1007/s44217-024-00161-3.</w:t>
      </w:r>
    </w:p>
    <w:p>
      <w:r>
        <w:rPr>
          <w:rFonts w:ascii="Times New Roman" w:hAnsi="Times New Roman" w:eastAsia="宋体"/>
          <w:b w:val="0"/>
          <w:sz w:val="24"/>
        </w:rPr>
        <w:t>[5] Hogan A, Blomqvist E, Cochez M, et al. Knowledge Graphs[J]. ACM Computing Surveys, 2021, 54(4): 1-37.</w:t>
      </w:r>
    </w:p>
    <w:p>
      <w:r>
        <w:rPr>
          <w:rFonts w:ascii="Times New Roman" w:hAnsi="Times New Roman" w:eastAsia="宋体"/>
          <w:b w:val="0"/>
          <w:sz w:val="24"/>
        </w:rPr>
        <w:t>[6] Ji S, Pan S, Cambria E, Marttinen P, Yu P S. A Survey on Knowledge Graphs: Representation, Acquisition, and Applications[J]. IEEE Transactions on Neural Networks and Learning Systems, 2021, 33(2): 494-514.</w:t>
      </w:r>
    </w:p>
    <w:p>
      <w:r>
        <w:rPr>
          <w:rFonts w:ascii="Times New Roman" w:hAnsi="Times New Roman" w:eastAsia="宋体"/>
          <w:b w:val="0"/>
          <w:sz w:val="24"/>
        </w:rPr>
        <w:t>[7] Lewis P, Perez E, Piktus A, et al. Retrieval-Augmented Generation for Knowledge-Intensive NLP Tasks[C]//Advances in Neural Information Processing Systems. 2020, 33: 9459-9474. arXiv:2005.11401.</w:t>
      </w:r>
    </w:p>
    <w:p>
      <w:r>
        <w:rPr>
          <w:rFonts w:ascii="Times New Roman" w:hAnsi="Times New Roman" w:eastAsia="宋体"/>
          <w:b w:val="0"/>
          <w:sz w:val="24"/>
        </w:rPr>
        <w:t>[8] Gao Y, Xiong Y, Gao X, et al. Retrieval-Augmented Generation for Large Language Models: A Survey[EB/OL]. arXiv:2312.10997, 2023.</w:t>
      </w:r>
    </w:p>
    <w:p>
      <w:r>
        <w:rPr>
          <w:rFonts w:ascii="Times New Roman" w:hAnsi="Times New Roman" w:eastAsia="宋体"/>
          <w:b w:val="0"/>
          <w:sz w:val="24"/>
        </w:rPr>
        <w:t>[9] Gupta S, Ranjan R, Singh S N. A Comprehensive Survey of Retrieval-Augmented Generation (RAG): Evolution, Current Landscape and Future Directions[EB/OL]. arXiv:2410.12837, 2024.</w:t>
      </w:r>
    </w:p>
    <w:p>
      <w:r>
        <w:rPr>
          <w:rFonts w:ascii="Times New Roman" w:hAnsi="Times New Roman" w:eastAsia="宋体"/>
          <w:b w:val="0"/>
          <w:sz w:val="24"/>
        </w:rPr>
        <w:t>[10] Edge D, Trinh H, Cheng N, et al. From Local to Global: A Graph RAG Approach to Query-Focused Summarization[EB/OL]. arXiv:2404.16130, 2024.</w:t>
      </w:r>
    </w:p>
    <w:p>
      <w:r>
        <w:rPr>
          <w:rFonts w:ascii="Times New Roman" w:hAnsi="Times New Roman" w:eastAsia="宋体"/>
          <w:b w:val="0"/>
          <w:sz w:val="24"/>
        </w:rPr>
        <w:t>[11] Guo Z, Xia L, Yu Y, Ao T, Huang C. LightRAG: Simple and Fast Retrieval-Augmented Generation[EB/OL]. arXiv:2410.05779, 2024.</w:t>
      </w:r>
    </w:p>
    <w:p>
      <w:r>
        <w:rPr>
          <w:rFonts w:ascii="Times New Roman" w:hAnsi="Times New Roman" w:eastAsia="宋体"/>
          <w:b w:val="0"/>
          <w:sz w:val="24"/>
        </w:rPr>
        <w:t>[12] Asai A, Wu Z, Wang Y, Sil A, Hajishirzi H. Self-RAG: Learning to Retrieve, Generate, and Critique through Self-Reflection[EB/OL]. arXiv:2310.11511, 2023.</w:t>
      </w:r>
    </w:p>
    <w:p>
      <w:r>
        <w:rPr>
          <w:rFonts w:ascii="Times New Roman" w:hAnsi="Times New Roman" w:eastAsia="宋体"/>
          <w:b w:val="0"/>
          <w:sz w:val="24"/>
        </w:rPr>
        <w:t>[13] Yao S, Zhao J, Yu D, et al. ReAct: Synergizing Reasoning and Acting in Language Models[EB/OL]. arXiv:2210.03629, 2022.</w:t>
      </w:r>
    </w:p>
    <w:p>
      <w:r>
        <w:rPr>
          <w:rFonts w:ascii="Times New Roman" w:hAnsi="Times New Roman" w:eastAsia="宋体"/>
          <w:b w:val="0"/>
          <w:sz w:val="24"/>
        </w:rPr>
        <w:t>[14] Schick T, Dwivedi-Yu J, Dessì R, et al. Toolformer: Language Models Can Teach Themselves to Use Tools[C]//Advances in Neural Information Processing Systems. 2023.</w:t>
      </w:r>
    </w:p>
    <w:p>
      <w:r>
        <w:rPr>
          <w:rFonts w:ascii="Times New Roman" w:hAnsi="Times New Roman" w:eastAsia="宋体"/>
          <w:b w:val="0"/>
          <w:sz w:val="24"/>
        </w:rPr>
        <w:t>[15] Wang L, Ma C, Feng X, et al. A Survey on Large Language Model based Autonomous Agents[J]. Frontiers of Computer Science, 2024, 18: 186345.</w:t>
      </w:r>
    </w:p>
    <w:p>
      <w:r>
        <w:rPr>
          <w:rFonts w:ascii="Times New Roman" w:hAnsi="Times New Roman" w:eastAsia="宋体"/>
          <w:b w:val="0"/>
          <w:sz w:val="24"/>
        </w:rPr>
        <w:t>[16] Bran A M, Cox S, Schilter O, et al. Augmenting large language models with chemistry tools[J]. Nature Machine Intelligence, 2024, 6: 525-535.</w:t>
      </w:r>
    </w:p>
    <w:p>
      <w:r>
        <w:rPr>
          <w:rFonts w:ascii="Times New Roman" w:hAnsi="Times New Roman" w:eastAsia="宋体"/>
          <w:b w:val="0"/>
          <w:sz w:val="24"/>
        </w:rPr>
        <w:t>[17] Vaswani A, Shazeer N, Parmar N, et al. Attention Is All You Need[C]//Advances in Neural Information Processing Systems. 2017, 30. arXiv:1706.03762.</w:t>
      </w:r>
    </w:p>
    <w:p>
      <w:r>
        <w:rPr>
          <w:rFonts w:ascii="Times New Roman" w:hAnsi="Times New Roman" w:eastAsia="宋体"/>
          <w:b w:val="0"/>
          <w:sz w:val="24"/>
        </w:rPr>
        <w:t>[18] Brown T B, Mann B, Ryder N, et al. Language Models are Few-Shot Learners[C]//Advances in Neural Information Processing Systems. 2020, 33: 1877-1901. arXiv:2005.14165.</w:t>
      </w:r>
    </w:p>
    <w:p>
      <w:r>
        <w:rPr>
          <w:rFonts w:ascii="Times New Roman" w:hAnsi="Times New Roman" w:eastAsia="宋体"/>
          <w:b w:val="0"/>
          <w:sz w:val="24"/>
        </w:rPr>
        <w:t>[19] Zhao W X, Zhou K, Li J, et al. A Survey of Large Language Models[EB/OL]. arXiv:2303.18223, 2023.</w:t>
      </w:r>
    </w:p>
    <w:p>
      <w:r>
        <w:rPr>
          <w:rFonts w:ascii="Times New Roman" w:hAnsi="Times New Roman" w:eastAsia="宋体"/>
          <w:b w:val="0"/>
          <w:sz w:val="24"/>
        </w:rPr>
        <w:t>[20] Boiko D A, MacKnight R, Kline B, Gomes G. Autonomous chemical research with large language models[J]. Nature, 2023, 624: 570-578.</w:t>
      </w:r>
    </w:p>
    <w:p>
      <w:r>
        <w:rPr>
          <w:rFonts w:ascii="Times New Roman" w:hAnsi="Times New Roman" w:eastAsia="宋体"/>
          <w:b w:val="0"/>
          <w:sz w:val="24"/>
        </w:rPr>
        <w:t>[21] Wei J, Wang X, Schuurmans D, et al. Chain-of-Thought Prompting Elicits Reasoning in Large Language Models[C]//Advances in Neural Information Processing Systems. 2022, 35: 24824-24837. arXiv:2201.11903.</w:t>
      </w:r>
    </w:p>
    <w:p>
      <w:r>
        <w:rPr>
          <w:rFonts w:ascii="Times New Roman" w:hAnsi="Times New Roman" w:eastAsia="宋体"/>
          <w:b w:val="0"/>
          <w:sz w:val="24"/>
        </w:rPr>
        <w:t>[22] Yan S, Gu J, Zhu Y, et al. Corrective Retrieval Augmented Generation[EB/OL]. arXiv:2401.15884, 2024.</w:t>
      </w:r>
    </w:p>
    <w:p>
      <w:r>
        <w:rPr>
          <w:rFonts w:ascii="Times New Roman" w:hAnsi="Times New Roman" w:eastAsia="宋体"/>
          <w:b w:val="0"/>
          <w:sz w:val="24"/>
        </w:rPr>
        <w:t>[23] Pan S, Luo L, Wang Y, et al. Unifying Large Language Models and Knowledge Graphs: A Roadmap[J]. IEEE Transactions on Knowledge and Data Engineering, 2024, 36(10): 4902-4922.</w:t>
      </w:r>
    </w:p>
    <w:p>
      <w:r>
        <w:rPr>
          <w:rFonts w:ascii="Times New Roman" w:hAnsi="Times New Roman" w:eastAsia="宋体"/>
          <w:b w:val="0"/>
          <w:sz w:val="24"/>
        </w:rPr>
        <w:t>[24] Park J S, O'Brien J, Cai C J, et al. Generative Agents: Interactive Simulacra of Human Behavior[C]//Proceedings of the 36th Annual ACM Symposium on User Interface Software and Technology. 2023.</w:t>
      </w:r>
    </w:p>
    <w:p>
      <w:r>
        <w:rPr>
          <w:rFonts w:ascii="Times New Roman" w:hAnsi="Times New Roman" w:eastAsia="宋体"/>
          <w:b w:val="0"/>
          <w:sz w:val="24"/>
        </w:rPr>
        <w:t>[25] Huang Y, Huang J. A Survey on Retrieval-Augmented Text Generation for Large Language Models[EB/OL]. arXiv:2404.10981, 2024.</w:t>
      </w:r>
    </w:p>
    <w:p>
      <w:r>
        <w:rPr>
          <w:rFonts w:ascii="Times New Roman" w:hAnsi="Times New Roman" w:eastAsia="宋体"/>
          <w:b w:val="0"/>
          <w:sz w:val="24"/>
        </w:rPr>
        <w:t>[26] Zhao P, Zhang H, Yu Q, et al. Retrieval-Augmented Generation for AI-Generated Content: A Survey[EB/OL]. arXiv:2402.19473, 2024.</w:t>
      </w:r>
    </w:p>
    <w:p>
      <w:r>
        <w:rPr>
          <w:rFonts w:ascii="Times New Roman" w:hAnsi="Times New Roman" w:eastAsia="宋体"/>
          <w:b w:val="0"/>
          <w:sz w:val="24"/>
        </w:rPr>
        <w:t>[27] Fan W, Ding Y, Ning L, et al. A Survey on RAG Meeting LLMs: Towards Retrieval-Augmented Large Language Models[EB/OL]. arXiv:2405.06211, 2024.</w:t>
      </w:r>
    </w:p>
    <w:p>
      <w:r>
        <w:rPr>
          <w:rFonts w:ascii="Times New Roman" w:hAnsi="Times New Roman" w:eastAsia="宋体"/>
          <w:b w:val="0"/>
          <w:sz w:val="24"/>
        </w:rPr>
        <w:t>[28] Sharma C, et al. Retrieval-Augmented Generation: A Comprehensive Survey of Architectures, Enhancements, and Robustness Frontiers[EB/OL]. arXiv:2506.00054, 2025.</w:t>
      </w:r>
    </w:p>
    <w:p>
      <w:r>
        <w:rPr>
          <w:rFonts w:ascii="Times New Roman" w:hAnsi="Times New Roman" w:eastAsia="宋体"/>
          <w:b w:val="0"/>
          <w:sz w:val="24"/>
        </w:rPr>
        <w:t>[29] Mei L, et al. A Survey of Multimodal Retrieval-Augmented Generation[EB/OL]. arXiv:2504.08748, 2025.</w:t>
      </w:r>
    </w:p>
    <w:p>
      <w:r>
        <w:rPr>
          <w:rFonts w:ascii="Times New Roman" w:hAnsi="Times New Roman" w:eastAsia="宋体"/>
          <w:b w:val="0"/>
          <w:sz w:val="24"/>
        </w:rPr>
        <w:t>[30] Zhou Y, Liu Y, Li X, et al. Trustworthiness in Retrieval-Augmented Generation Systems: A Survey[EB/OL]. arXiv:2409.10102, 2024.</w:t>
      </w:r>
    </w:p>
    <w:p>
      <w:r>
        <w:rPr>
          <w:rFonts w:ascii="Times New Roman" w:hAnsi="Times New Roman" w:eastAsia="宋体"/>
          <w:b w:val="0"/>
          <w:sz w:val="24"/>
        </w:rPr>
        <w:t>[31] Cheng M, Luo Y, Ouyang J, et al. A Survey on Knowledge-Oriented Retrieval-Augmented Generation[EB/OL]. arXiv:2503.10677, 2025.</w:t>
      </w:r>
    </w:p>
    <w:p>
      <w:r>
        <w:rPr>
          <w:rFonts w:ascii="Times New Roman" w:hAnsi="Times New Roman" w:eastAsia="宋体"/>
          <w:b w:val="0"/>
          <w:sz w:val="24"/>
        </w:rPr>
        <w:t>[32] Yu H, Gan A, Zhang K, et al. Evaluation of Retrieval-Augmented Generation: A Survey[C]//CCF Conference on Big Data. Singapore: Springer, 2024: 102-120.</w:t>
      </w:r>
    </w:p>
    <w:p>
      <w:r>
        <w:rPr>
          <w:rFonts w:ascii="Times New Roman" w:hAnsi="Times New Roman" w:eastAsia="宋体"/>
          <w:b w:val="0"/>
          <w:sz w:val="24"/>
        </w:rPr>
        <w:t>[33] Zhu Y, et al. LLMs for Knowledge Graph Construction and Reasoning: Recent Capabilities and Future Opportunities[J]. World Wide Web, 2024.</w:t>
      </w:r>
    </w:p>
    <w:p>
      <w:r>
        <w:rPr>
          <w:rFonts w:ascii="Times New Roman" w:hAnsi="Times New Roman" w:eastAsia="宋体"/>
          <w:b w:val="0"/>
          <w:sz w:val="24"/>
        </w:rPr>
        <w:t>[34] Trajanoska M, Stojanov R, Trajanov D. Enhancing Knowledge Graph Construction Using Large Language Models[EB/OL]. arXiv:2305.04676, 2023.</w:t>
      </w:r>
    </w:p>
    <w:p>
      <w:r>
        <w:rPr>
          <w:rFonts w:ascii="Times New Roman" w:hAnsi="Times New Roman" w:eastAsia="宋体"/>
          <w:b w:val="0"/>
          <w:sz w:val="24"/>
        </w:rPr>
        <w:t>[35] Ye H, Zhang N, Chen H, et al. Generative Knowledge Graph Construction: A Review[EB/OL]. arXiv:2210.12714, 2022/2023.</w:t>
      </w:r>
    </w:p>
    <w:p>
      <w:r>
        <w:rPr>
          <w:rFonts w:ascii="Times New Roman" w:hAnsi="Times New Roman" w:eastAsia="宋体"/>
          <w:b w:val="0"/>
          <w:sz w:val="24"/>
        </w:rPr>
        <w:t>[36] Lairgi Y, Moncla L, Cazabet R, et al. iText2KG: Incremental Knowledge Graphs Construction Using Large Language Models[C]//International Conference on Web Engineering. Springer, 2024.</w:t>
      </w:r>
    </w:p>
    <w:p>
      <w:r>
        <w:rPr>
          <w:rFonts w:ascii="Times New Roman" w:hAnsi="Times New Roman" w:eastAsia="宋体"/>
          <w:b w:val="0"/>
          <w:sz w:val="24"/>
        </w:rPr>
        <w:t>[37] Carta S, Giuliani A, Piano L, et al. Iterative Zero-Shot LLM Prompting for Knowledge Graph Construction[EB/OL]. arXiv:2307.01128, 2023.</w:t>
      </w:r>
    </w:p>
    <w:p>
      <w:r>
        <w:rPr>
          <w:rFonts w:ascii="Times New Roman" w:hAnsi="Times New Roman" w:eastAsia="宋体"/>
          <w:b w:val="0"/>
          <w:sz w:val="24"/>
        </w:rPr>
        <w:t>[38] Bai X, He S, Li Y, et al. Construction of a Knowledge Graph for Framework Material Enabled by Large Language Models and Its Application[J]. npj Computational Materials, 2025, 11: 51.</w:t>
      </w:r>
    </w:p>
    <w:p>
      <w:r>
        <w:rPr>
          <w:rFonts w:ascii="Times New Roman" w:hAnsi="Times New Roman" w:eastAsia="宋体"/>
          <w:b w:val="0"/>
          <w:sz w:val="24"/>
        </w:rPr>
        <w:t>[39] Minaee S, Mikolov T, Nikzad N, et al. Large Language Models: A Survey[EB/OL]. arXiv:2402.06196, 2024.</w:t>
      </w:r>
    </w:p>
    <w:p>
      <w:r>
        <w:rPr>
          <w:rFonts w:ascii="Times New Roman" w:hAnsi="Times New Roman" w:eastAsia="宋体"/>
          <w:b w:val="0"/>
          <w:sz w:val="24"/>
        </w:rPr>
        <w:t>[40] Chang Y, et al. A Survey on Evaluation of Large Language Models[J]. ACM Computing Surveys, 2024.</w:t>
      </w:r>
    </w:p>
    <w:p>
      <w:r>
        <w:rPr>
          <w:rFonts w:ascii="Times New Roman" w:hAnsi="Times New Roman" w:eastAsia="宋体"/>
          <w:b w:val="0"/>
          <w:sz w:val="24"/>
        </w:rPr>
        <w:t>[41] Zhang S, Dong L, Li X, et al. Instruction Tuning for Large Language Models: A Survey[EB/OL]. arXiv:2308.10792, 2023.</w:t>
      </w:r>
    </w:p>
    <w:p>
      <w:r>
        <w:rPr>
          <w:rFonts w:ascii="Times New Roman" w:hAnsi="Times New Roman" w:eastAsia="宋体"/>
          <w:b w:val="0"/>
          <w:sz w:val="24"/>
        </w:rPr>
        <w:t>[42] Yang J, Jin H, Tang R, et al. Harnessing the Power of LLMs in Practice: A Survey on ChatGPT and Beyond[J]. ACM Computing Surveys, 2024.</w:t>
      </w:r>
    </w:p>
    <w:p>
      <w:r>
        <w:rPr>
          <w:rFonts w:ascii="Times New Roman" w:hAnsi="Times New Roman" w:eastAsia="宋体"/>
          <w:b w:val="0"/>
          <w:sz w:val="24"/>
        </w:rPr>
        <w:t>[43] Fan A, Gokkaya B, Harman M, et al. Large Language Models for Software Engineering: Survey and Open Problems[EB/OL]. arXiv:2310.03533, 2023.</w:t>
      </w:r>
    </w:p>
    <w:p>
      <w:r>
        <w:rPr>
          <w:rFonts w:ascii="Times New Roman" w:hAnsi="Times New Roman" w:eastAsia="宋体"/>
          <w:b w:val="0"/>
          <w:sz w:val="24"/>
        </w:rPr>
        <w:t>[44] Vandendorpe J, Adam B, Wilbrandt J, et al. Ten Simple Rules for Implementing Electronic Lab Notebooks (ELNs)[J]. PLOS Computational Biology, 2024, 20(6): e1012170. DOI:10.1371/journal.pcbi.1012170.</w:t>
      </w:r>
    </w:p>
    <w:p>
      <w:r>
        <w:rPr>
          <w:rFonts w:ascii="Times New Roman" w:hAnsi="Times New Roman" w:eastAsia="宋体"/>
          <w:b w:val="0"/>
          <w:sz w:val="24"/>
        </w:rPr>
        <w:t>[45] Higgins S G, Nogiwa-Valdez A A, Stevens M M. Considerations for Implementing Electronic Laboratory Notebooks in an Academic Research Environment[J]. Nature Protocols, 2022, 17: 179-189. DOI:10.1038/s41596-021-00645-8.</w:t>
      </w:r>
    </w:p>
    <w:p>
      <w:r>
        <w:rPr>
          <w:rFonts w:ascii="Times New Roman" w:hAnsi="Times New Roman" w:eastAsia="宋体"/>
          <w:b w:val="0"/>
          <w:sz w:val="24"/>
        </w:rPr>
        <w:t>[46] Schröder M, Biskup T. LabInform ELN: A Lightweight and Flexible Electronic Laboratory Notebook for Academic Research Based on the Open-Source Software DokuWiki[EB/OL]. ChemRxiv, 2023. DOI:10.26434/chemrxiv-2023-2tvct.</w:t>
      </w:r>
    </w:p>
    <w:p>
      <w:r>
        <w:rPr>
          <w:rFonts w:ascii="Times New Roman" w:hAnsi="Times New Roman" w:eastAsia="宋体"/>
          <w:b w:val="0"/>
          <w:sz w:val="24"/>
        </w:rPr>
        <w:t>[47] Schubotz S, Schubotz M, Auernhammer G K. Electronic Laboratory Notebook: An Adaptable Solution[J]. Journal of Open Research Software, 2025, 13(1): 11.</w:t>
      </w:r>
    </w:p>
    <w:p>
      <w:r>
        <w:rPr>
          <w:rFonts w:ascii="Times New Roman" w:hAnsi="Times New Roman" w:eastAsia="宋体"/>
          <w:b w:val="0"/>
          <w:sz w:val="24"/>
        </w:rPr>
        <w:t>[48] Peng B, Zhu Y, Liu Y, et al. Graph Retrieval-Augmented Generation: A Survey[EB/OL]. arXiv:2408.08921, 2024/2025.</w:t>
      </w:r>
    </w:p>
    <w:p>
      <w:r>
        <w:rPr>
          <w:rFonts w:ascii="Times New Roman" w:hAnsi="Times New Roman" w:eastAsia="宋体"/>
          <w:b w:val="0"/>
          <w:sz w:val="24"/>
        </w:rPr>
        <w:t>[49] Zhang Q, Chen S, Bei Y, et al. A Survey of Graph Retrieval-Augmented Generation for Customized Large Language Models[EB/OL]. arXiv:2501.13958, 2025.</w:t>
      </w:r>
    </w:p>
    <w:p>
      <w:r>
        <w:rPr>
          <w:rFonts w:ascii="Times New Roman" w:hAnsi="Times New Roman" w:eastAsia="宋体"/>
          <w:b w:val="0"/>
          <w:sz w:val="24"/>
        </w:rPr>
        <w:t>[50] Yang C, et al. GraphSearch: An Agentic Deep Searching Workflow for Graph Retrieval-Augmented Generation[EB/OL]. arXiv:2509.22009, 2025-09-25.</w:t>
      </w:r>
    </w:p>
    <w:p>
      <w:r>
        <w:rPr>
          <w:rFonts w:ascii="Times New Roman" w:hAnsi="Times New Roman" w:eastAsia="宋体"/>
          <w:b w:val="0"/>
          <w:sz w:val="24"/>
        </w:rPr>
        <w:t>[51] Xi Z, et al. The Rise and Potential of Large Language Model Based Agents: A Survey[EB/OL]. arXiv:2309.07864, 2023/2025.</w:t>
      </w:r>
    </w:p>
    <w:p>
      <w:r>
        <w:rPr>
          <w:rFonts w:ascii="Times New Roman" w:hAnsi="Times New Roman" w:eastAsia="宋体"/>
          <w:b w:val="0"/>
          <w:sz w:val="24"/>
        </w:rPr>
        <w:t>[52] Guo T, Chen X, Wang Y, et al. Large Language Model Based Multi-Agents: A Survey of Progress and Challenges[EB/OL]. arXiv:2402.01680, 2024.</w:t>
      </w:r>
    </w:p>
    <w:p>
      <w:r>
        <w:rPr>
          <w:rFonts w:ascii="Times New Roman" w:hAnsi="Times New Roman" w:eastAsia="宋体"/>
          <w:b w:val="0"/>
          <w:sz w:val="24"/>
        </w:rPr>
        <w:t>[53] Zhang Z, Bo X, Ma C, et al. A Survey on the Memory Mechanism of Large Language Model Based Agents[EB/OL]. arXiv:2404.13501, 2024.</w:t>
      </w:r>
    </w:p>
    <w:p>
      <w:r>
        <w:rPr>
          <w:rFonts w:ascii="Times New Roman" w:hAnsi="Times New Roman" w:eastAsia="宋体"/>
          <w:b w:val="0"/>
          <w:sz w:val="24"/>
        </w:rPr>
        <w:t>[54] Luo J, Zhang W, Yuan Y, et al. Large Language Model Agent: A Survey on Methodology, Applications and Challenges[EB/OL]. arXiv:2503.21460, 2025.</w:t>
      </w:r>
    </w:p>
    <w:p>
      <w:r>
        <w:rPr>
          <w:rFonts w:ascii="Times New Roman" w:hAnsi="Times New Roman" w:eastAsia="宋体"/>
          <w:b w:val="0"/>
          <w:sz w:val="24"/>
        </w:rPr>
        <w:t>[55] Zhao P, Jin Z, Cheng N. An In-depth Survey of Large Language Model-based Artificial Intelligence Agents[EB/OL]. arXiv:2309.14365, 2023.</w:t>
      </w:r>
    </w:p>
    <w:p>
      <w:r>
        <w:rPr>
          <w:rFonts w:ascii="Times New Roman" w:hAnsi="Times New Roman" w:eastAsia="宋体"/>
          <w:b w:val="0"/>
          <w:sz w:val="24"/>
        </w:rPr>
        <w:t>[56] David R, et al. "Be Sustainable": EOSC-Life Recommendations for Implementation of FAIR Principles in Life Science Data Handling[J]. The EMBO Journal, 2023.</w:t>
      </w:r>
    </w:p>
    <w:p>
      <w:r>
        <w:rPr>
          <w:rFonts w:ascii="Times New Roman" w:hAnsi="Times New Roman" w:eastAsia="宋体"/>
          <w:b w:val="0"/>
          <w:sz w:val="24"/>
        </w:rPr>
        <w:t>[57] Groth P, Cousijn H, Clark T, et al. FAIR Data Reuse – the Path through Data Citation[J]. Data Intelligence, 2020, 2(1-2): 78-86.</w:t>
      </w:r>
    </w:p>
    <w:p>
      <w:r>
        <w:rPr>
          <w:rFonts w:ascii="Times New Roman" w:hAnsi="Times New Roman" w:eastAsia="宋体"/>
          <w:b w:val="0"/>
          <w:sz w:val="24"/>
        </w:rPr>
        <w:t>[58] Vogt L, et al. FAIR 2.0: Extending the FAIR Guiding Principles to Address Semantic Interoperability[EB/OL]. arXiv:2405.03345, 2024.</w:t>
      </w:r>
    </w:p>
    <w:p>
      <w:r>
        <w:rPr>
          <w:rFonts w:ascii="Times New Roman" w:hAnsi="Times New Roman" w:eastAsia="宋体"/>
          <w:b w:val="0"/>
          <w:sz w:val="24"/>
        </w:rPr>
        <w:t>[59] Ma C, Chen Y, Wu T, et al. Large Language Models Meet Knowledge Graphs for Question Answering: Synthesis and Opportunities[C]//Proceedings of EMNLP 2025. 2025: 24578-24597.</w:t>
      </w:r>
    </w:p>
    <w:p>
      <w:r>
        <w:rPr>
          <w:rFonts w:ascii="Times New Roman" w:hAnsi="Times New Roman" w:eastAsia="宋体"/>
          <w:b w:val="0"/>
          <w:sz w:val="24"/>
        </w:rPr>
        <w:t>[60] Xu D, Li X, Zhang Z, et al. Harnessing Large Language Models for Knowledge Graph Question Answering via Adaptive Multi-Aspect Retrieval-Augmentation[EB/OL]. arXiv:2412.18537, 2024/2025.</w:t>
      </w:r>
    </w:p>
    <w:p>
      <w:r>
        <w:rPr>
          <w:rFonts w:ascii="Times New Roman" w:hAnsi="Times New Roman" w:eastAsia="宋体"/>
          <w:b w:val="0"/>
          <w:sz w:val="24"/>
        </w:rPr>
        <w:t>[61] Linders J, Tomczak J M. Knowledge Graph-extended Retrieval Augmented Generation for Question Answering[EB/OL]. arXiv:2504.08893, 2025.</w:t>
      </w:r>
    </w:p>
    <w:p>
      <w:r>
        <w:rPr>
          <w:rFonts w:ascii="Times New Roman" w:hAnsi="Times New Roman" w:eastAsia="宋体"/>
          <w:b w:val="0"/>
          <w:sz w:val="24"/>
        </w:rPr>
        <w:t>[62] Ding W, Li J, Luo L, et al. Enhancing Complex Question Answering over Knowledge Graphs through Evidence Pattern Retrieval[C]//The Web Conference 2024.</w:t>
      </w:r>
    </w:p>
    <w:p>
      <w:r>
        <w:rPr>
          <w:rFonts w:ascii="Times New Roman" w:hAnsi="Times New Roman" w:eastAsia="宋体"/>
          <w:b w:val="0"/>
          <w:sz w:val="24"/>
        </w:rPr>
        <w:t>[63] Aneja K, Srivastava M, Das S, et al. Interpretable Question Answering with Knowledge Graphs[EB/OL]. arXiv:2510.19181, 2025.</w:t>
      </w:r>
    </w:p>
    <w:p>
      <w:r>
        <w:rPr>
          <w:rFonts w:ascii="Times New Roman" w:hAnsi="Times New Roman" w:eastAsia="宋体"/>
          <w:b w:val="0"/>
          <w:sz w:val="24"/>
        </w:rPr>
        <w:t>[64] Es S, James J, Espinosa-Anke L, et al. RAGAS: Automated Evaluation of Retrieval Augmented Generation[C]//EACL 2024 Demo.</w:t>
      </w:r>
    </w:p>
    <w:p>
      <w:r>
        <w:rPr>
          <w:rFonts w:ascii="Times New Roman" w:hAnsi="Times New Roman" w:eastAsia="宋体"/>
          <w:b w:val="0"/>
          <w:sz w:val="24"/>
        </w:rPr>
        <w:t>[65] Gan A, Yu H, Zhang K, et al. Retrieval Augmented Generation Evaluation in the Era of Large Language Models: A Comprehensive Survey[EB/OL]. arXiv:2504.14891, 2025.</w:t>
      </w:r>
    </w:p>
    <w:p>
      <w:r>
        <w:rPr>
          <w:rFonts w:ascii="Times New Roman" w:hAnsi="Times New Roman" w:eastAsia="宋体"/>
          <w:b w:val="0"/>
          <w:sz w:val="24"/>
        </w:rPr>
        <w:t>[66] Ashiq M, Usmani M H, Naeem M. A Systematic Literature Review on Research Data Management Practices and Services[J]. Global Knowledge, Memory and Communication, 2020. DOI:10.1108/GKMC-07-2020-0103.</w:t>
      </w:r>
    </w:p>
    <w:p>
      <w:r>
        <w:rPr>
          <w:rFonts w:ascii="Times New Roman" w:hAnsi="Times New Roman" w:eastAsia="宋体"/>
          <w:b w:val="0"/>
          <w:sz w:val="24"/>
        </w:rPr>
        <w:t>[67] Donner E K. Research Data Management Systems and the Organization of Universities and Research Institutes: A Systematic Literature Review[J]. Journal of Librarianship and Information Science, 2022. DOI:10.1177/09610006211070282.</w:t>
      </w:r>
    </w:p>
    <w:p>
      <w:r>
        <w:rPr>
          <w:rFonts w:ascii="Times New Roman" w:hAnsi="Times New Roman" w:eastAsia="宋体"/>
          <w:b w:val="0"/>
          <w:sz w:val="24"/>
        </w:rPr>
        <w:t>[68] Goedicke D, Colley M, Feger S S, et al. Towards Sustainable Research Data Management in Human-Computer Interaction[EB/OL]. arXiv:2307.10467, 2023.</w:t>
      </w:r>
    </w:p>
    <w:p>
      <w:r>
        <w:rPr>
          <w:rFonts w:ascii="Times New Roman" w:hAnsi="Times New Roman" w:eastAsia="宋体"/>
          <w:b w:val="0"/>
          <w:sz w:val="24"/>
        </w:rPr>
        <w:t>[69] Currie F, Basham M, Shemilt L, et al. Data Management in Integrated Research Institutes: Undertaking a Review of Research Data Management at the Rosalind Franklin Institute[EB/OL]. arXiv:2211.07284, 2022.</w:t>
      </w:r>
    </w:p>
    <w:p>
      <w:r>
        <w:rPr>
          <w:rFonts w:ascii="Times New Roman" w:hAnsi="Times New Roman" w:eastAsia="宋体"/>
          <w:b w:val="0"/>
          <w:sz w:val="24"/>
        </w:rPr>
        <w:t>[70] Borghi J A, Van Gulick A E. Promoting Open Science Through Research Data Management[EB/OL]. arXiv:2110.00888, 2021.</w:t>
      </w:r>
    </w:p>
    <w:p>
      <w:r>
        <w:rPr>
          <w:rFonts w:ascii="Times New Roman" w:hAnsi="Times New Roman" w:eastAsia="宋体"/>
          <w:b w:val="0"/>
          <w:sz w:val="24"/>
        </w:rPr>
        <w:t>[71] Chen J, Lin H, Han X, Sun L. Benchmarking Large Language Models in Retrieval-Augmented Generation[C]//Proceedings of the AAAI Conference on Artificial Intelligence. 2024, 38(16): 17754-17762.</w:t>
      </w:r>
    </w:p>
    <w:p>
      <w:r>
        <w:rPr>
          <w:rFonts w:ascii="Times New Roman" w:hAnsi="Times New Roman" w:eastAsia="宋体"/>
          <w:b w:val="0"/>
          <w:sz w:val="24"/>
        </w:rPr>
        <w:t>[72] Trivedi H, Balasubramanian N, Khot T, et al. Interleaving Retrieval with Chain-of-Thought Reasoning for Knowledge-Intensive Multi-Step Questions[C]//ACL 2023.</w:t>
      </w:r>
    </w:p>
    <w:p>
      <w:r>
        <w:rPr>
          <w:rFonts w:ascii="Times New Roman" w:hAnsi="Times New Roman" w:eastAsia="宋体"/>
          <w:b w:val="0"/>
          <w:sz w:val="24"/>
        </w:rPr>
        <w:t>[73] Friel R, Belyi M, Sanyal A. RAGBench: Explainable Benchmark for Retrieval-Augmented Generation Systems[EB/OL]. arXiv:2407.11005, 2024.</w:t>
      </w:r>
    </w:p>
    <w:p>
      <w:r>
        <w:rPr>
          <w:rFonts w:ascii="Times New Roman" w:hAnsi="Times New Roman" w:eastAsia="宋体"/>
          <w:b w:val="0"/>
          <w:sz w:val="24"/>
        </w:rPr>
        <w:t>[74] Khattab O, Santhanam K, Li X L, et al. Demonstrate-Search-Predict: Composing Retrieval and Language Models for Knowledge-Intensive NLP[EB/OL]. arXiv:2212.14024, 2022.</w:t>
      </w:r>
    </w:p>
    <w:p>
      <w:r>
        <w:rPr>
          <w:rFonts w:ascii="Times New Roman" w:hAnsi="Times New Roman" w:eastAsia="宋体"/>
          <w:b w:val="0"/>
          <w:sz w:val="24"/>
        </w:rPr>
        <w:t>[75] Saad-Falcon J, Khattab O, Potts C, Zaharia M. ARES: An Automated Evaluation Framework for Retrieval-Augmented Generation Systems[C]//Proceedings of NAACL 2024. 2024: 338-354.</w:t>
      </w:r>
    </w:p>
    <w:p>
      <w:r>
        <w:rPr>
          <w:rFonts w:ascii="Times New Roman" w:hAnsi="Times New Roman" w:eastAsia="宋体"/>
          <w:b w:val="0"/>
          <w:sz w:val="24"/>
        </w:rPr>
        <w:t>[76] Jiang Z, Xu F, Gao L, et al. Active Retrieval Augmented Generation[C]//EMNLP 2023.</w:t>
      </w:r>
    </w:p>
    <w:p>
      <w:r>
        <w:rPr>
          <w:rFonts w:ascii="Times New Roman" w:hAnsi="Times New Roman" w:eastAsia="宋体"/>
          <w:b w:val="0"/>
          <w:sz w:val="24"/>
        </w:rPr>
        <w:t>[77] Ram O, Levine Y, Dalmedigos I, et al. In-Context Retrieval-Augmented Language Models[J]. Transactions of the ACL, 2023.</w:t>
      </w:r>
    </w:p>
    <w:p>
      <w:r>
        <w:rPr>
          <w:rFonts w:ascii="Times New Roman" w:hAnsi="Times New Roman" w:eastAsia="宋体"/>
          <w:b w:val="0"/>
          <w:sz w:val="24"/>
        </w:rPr>
        <w:t>[78] Borgeaud S, Mensch A, Hoffmann J, et al. Improving Language Models by Retrieving from Trillions of Tokens[C]//Proceedings of ICML 2022. PMLR, 2022, 162: 2206-2240. arXiv:2112.04426.</w:t>
      </w:r>
    </w:p>
    <w:p>
      <w:r>
        <w:rPr>
          <w:rFonts w:ascii="Times New Roman" w:hAnsi="Times New Roman" w:eastAsia="宋体"/>
          <w:b w:val="0"/>
          <w:sz w:val="24"/>
        </w:rPr>
        <w:t>[79] Karpukhin V, Oğuz B, Min S, et al. Dense Passage Retrieval for Open-Domain Question Answering[C]//EMNLP 2020.</w:t>
      </w:r>
    </w:p>
    <w:p>
      <w:r>
        <w:rPr>
          <w:rFonts w:ascii="Times New Roman" w:hAnsi="Times New Roman" w:eastAsia="宋体"/>
          <w:b w:val="0"/>
          <w:sz w:val="24"/>
        </w:rPr>
        <w:t>[80] Guu K, Lee K, Tung Z, et al. REALM: Retrieval-Augmented Language Model Pre-Training[C]//Proceedings of ICML 2020. PMLR, 2020, 119: 3929-3938. arXiv:2002.08909.</w:t>
      </w:r>
    </w:p>
    <w:p>
      <w:r>
        <w:rPr>
          <w:rFonts w:ascii="Times New Roman" w:hAnsi="Times New Roman" w:eastAsia="宋体"/>
          <w:b w:val="0"/>
          <w:sz w:val="24"/>
        </w:rPr>
        <w:t>[81] 中国科学院物理研究所科学数据中心. 实验记录无纸化 管理协作云端化——物理所电子实验记录本上线运行[EB/OL]. 2023-12-25.</w:t>
      </w:r>
    </w:p>
    <w:p>
      <w:r>
        <w:rPr>
          <w:rFonts w:ascii="Times New Roman" w:hAnsi="Times New Roman" w:eastAsia="宋体"/>
          <w:b w:val="0"/>
          <w:sz w:val="24"/>
        </w:rPr>
        <w:t>[82] 国务院办公厅. 科学数据管理办法：国办发〔2018〕17号[Z]. 2018-03-17.</w:t>
      </w:r>
    </w:p>
    <w:p>
      <w:r>
        <w:rPr>
          <w:rFonts w:ascii="Times New Roman" w:hAnsi="Times New Roman" w:eastAsia="宋体"/>
          <w:b w:val="0"/>
          <w:sz w:val="24"/>
        </w:rPr>
        <w:t>[83] 国家档案局, 科学技术部. 科学技术研究档案管理规定：国家档案局令第15号[Z]. 2020.</w:t>
      </w:r>
    </w:p>
    <w:p>
      <w:r>
        <w:rPr>
          <w:rFonts w:ascii="Times New Roman" w:hAnsi="Times New Roman" w:eastAsia="宋体"/>
          <w:b w:val="0"/>
          <w:sz w:val="24"/>
        </w:rPr>
        <w:t>[84] 中共中央办公厅, 国务院办公厅. 关于进一步加强科研诚信建设的若干意见[Z]. 2018-05-30.</w:t>
      </w:r>
    </w:p>
    <w:p>
      <w:r>
        <w:rPr>
          <w:rFonts w:ascii="Times New Roman" w:hAnsi="Times New Roman" w:eastAsia="宋体"/>
          <w:b w:val="0"/>
          <w:sz w:val="24"/>
        </w:rPr>
        <w:t>[85] 科技部等二十二部门. 科研失信行为调查处理规则：国科发监〔2022〕221号[Z]. 2022-08-25.</w:t>
      </w:r>
    </w:p>
    <w:p>
      <w:r>
        <w:rPr>
          <w:rFonts w:ascii="Times New Roman" w:hAnsi="Times New Roman" w:eastAsia="宋体"/>
          <w:b w:val="0"/>
          <w:sz w:val="24"/>
        </w:rPr>
        <w:t>[86] 黎建辉, 沈志宏, 孟小峰. 科学大数据管理：概念、技术与系统[J]. 计算机研究与发展, 2017, 54(2): 235-248.</w:t>
      </w:r>
    </w:p>
    <w:p>
      <w:r>
        <w:rPr>
          <w:rFonts w:ascii="Times New Roman" w:hAnsi="Times New Roman" w:eastAsia="宋体"/>
          <w:b w:val="0"/>
          <w:sz w:val="24"/>
        </w:rPr>
        <w:t>[87] 唐燕花. 高校科研数据管理服务实践研究及建议[J]. 图书情报工作, 2016, 60(24): 130-138. DOI:10.13266/j.issn.0252-3116.2016.24.018.</w:t>
      </w:r>
    </w:p>
    <w:p>
      <w:r>
        <w:rPr>
          <w:rFonts w:ascii="Times New Roman" w:hAnsi="Times New Roman" w:eastAsia="宋体"/>
          <w:b w:val="0"/>
          <w:sz w:val="24"/>
        </w:rPr>
        <w:t>[88] 刘兹恒, 曾丽莹. 我国高校科研数据管理与共享平台调研与比较分析[J]. 情报资料工作, 2017, 38(6): 90-95.</w:t>
      </w:r>
    </w:p>
    <w:p>
      <w:r>
        <w:rPr>
          <w:rFonts w:ascii="Times New Roman" w:hAnsi="Times New Roman" w:eastAsia="宋体"/>
          <w:b w:val="0"/>
          <w:sz w:val="24"/>
        </w:rPr>
        <w:t>[89] 宋佳, 温亮明, 李洋. 科学数据共享FAIR原则：背景、内容及实践[J]. 情报资料工作, 2021, 42(1): 57-68.</w:t>
      </w:r>
    </w:p>
    <w:p>
      <w:r>
        <w:rPr>
          <w:rFonts w:ascii="Times New Roman" w:hAnsi="Times New Roman" w:eastAsia="宋体"/>
          <w:b w:val="0"/>
          <w:sz w:val="24"/>
        </w:rPr>
        <w:t>[90] 邢文明, 洪芳林, 李晓妍. 科学数据管理体系的二维视角——《科学数据管理办法》解读[J]. 图书情报工作, 2019, 63(23): 30-37.</w:t>
      </w:r>
    </w:p>
    <w:p>
      <w:r>
        <w:rPr>
          <w:rFonts w:ascii="Times New Roman" w:hAnsi="Times New Roman" w:eastAsia="宋体"/>
          <w:b w:val="0"/>
          <w:sz w:val="24"/>
        </w:rPr>
        <w:t>[91] 刘峤, 李杨, 段宏, 等. 知识图谱构建技术综述[J]. 计算机研究与发展, 2016, 53(3): 582-600.</w:t>
      </w:r>
    </w:p>
    <w:p>
      <w:r>
        <w:rPr>
          <w:rFonts w:ascii="Times New Roman" w:hAnsi="Times New Roman" w:eastAsia="宋体"/>
          <w:b w:val="0"/>
          <w:sz w:val="24"/>
        </w:rPr>
        <w:t>[92] 徐增林, 盛泳潘, 贺丽荣, 王雅芳. 知识图谱技术综述[J]. 电子科技大学学报, 2016, 45(4): 589-606.</w:t>
      </w:r>
    </w:p>
    <w:p>
      <w:r>
        <w:rPr>
          <w:rFonts w:ascii="Times New Roman" w:hAnsi="Times New Roman" w:eastAsia="宋体"/>
          <w:b w:val="0"/>
          <w:sz w:val="24"/>
        </w:rPr>
        <w:t>[93] 漆桂林, 高桓, 吴天星. 知识图谱研究进展[J]. 情报工程, 2017, 3(1): 4-25.</w:t>
      </w:r>
    </w:p>
    <w:p>
      <w:r>
        <w:rPr>
          <w:rFonts w:ascii="Times New Roman" w:hAnsi="Times New Roman" w:eastAsia="宋体"/>
          <w:b w:val="0"/>
          <w:sz w:val="24"/>
        </w:rPr>
        <w:t>[94] 官赛萍, 金城, 李行洋, 等. 面向知识图谱的知识推理研究进展[J]. 软件学报, 2018, 29(10): 2966-2994.</w:t>
      </w:r>
    </w:p>
    <w:p>
      <w:r>
        <w:rPr>
          <w:rFonts w:ascii="Times New Roman" w:hAnsi="Times New Roman" w:eastAsia="宋体"/>
          <w:b w:val="0"/>
          <w:sz w:val="24"/>
        </w:rPr>
        <w:t>[95] 张吉祥, 张祥森, 武长旭, 等. 知识图谱构建技术综述[J]. 计算机工程, 2022, 48(3): 23-37.</w:t>
      </w:r>
    </w:p>
    <w:p>
      <w:r>
        <w:rPr>
          <w:rFonts w:ascii="Times New Roman" w:hAnsi="Times New Roman" w:eastAsia="宋体"/>
          <w:b w:val="0"/>
          <w:sz w:val="24"/>
        </w:rPr>
        <w:t>[96] 杭婷婷, 冯钧, 陆佳民. 知识图谱构建技术：分类、调查与未来方向[J]. 计算机科学, 2021, 48(2): 175-189.</w:t>
      </w:r>
    </w:p>
    <w:p>
      <w:r>
        <w:rPr>
          <w:rFonts w:ascii="Times New Roman" w:hAnsi="Times New Roman" w:eastAsia="宋体"/>
          <w:b w:val="0"/>
          <w:sz w:val="24"/>
        </w:rPr>
        <w:t>[97] 黄恒琪, 于娟, 廖晓, 钟志农. 知识图谱研究综述[J]. 计算机系统应用, 2019, 28(6): 1-12.</w:t>
      </w:r>
    </w:p>
    <w:p>
      <w:r>
        <w:rPr>
          <w:rFonts w:ascii="Times New Roman" w:hAnsi="Times New Roman" w:eastAsia="宋体"/>
          <w:b w:val="0"/>
          <w:sz w:val="24"/>
        </w:rPr>
        <w:t>[98] 田玲, 周东浩, 崔秀清, 张维明. 知识图谱综述——表示、构建、推理与知识超图理论[J]. 计算机应用, 2021, 41(8): 2161-2186.</w:t>
      </w:r>
    </w:p>
    <w:p>
      <w:r>
        <w:rPr>
          <w:rFonts w:ascii="Times New Roman" w:hAnsi="Times New Roman" w:eastAsia="宋体"/>
          <w:b w:val="0"/>
          <w:sz w:val="24"/>
        </w:rPr>
        <w:t>[99] 王萌, 王昊奋, 李博涵, 等. 新一代知识图谱关键技术综述[J]. 计算机研究与发展, 2022, 59(9): 1947-1965.</w:t>
      </w:r>
    </w:p>
    <w:p>
      <w:r>
        <w:rPr>
          <w:rFonts w:ascii="Times New Roman" w:hAnsi="Times New Roman" w:eastAsia="宋体"/>
          <w:b w:val="0"/>
          <w:sz w:val="24"/>
        </w:rPr>
        <w:t>[100] 王昊奋, 漆桂林, 陈华钧. 知识图谱：方法、实践与应用[M]. 北京: 电子工业出版社, 2019.</w:t>
      </w:r>
    </w:p>
    <w:p>
      <w:r>
        <w:rPr>
          <w:rFonts w:ascii="Times New Roman" w:hAnsi="Times New Roman" w:eastAsia="宋体"/>
          <w:b w:val="0"/>
          <w:sz w:val="24"/>
        </w:rPr>
        <w:t>[101] 赵鑫, 李军毅, 周昆, 等. 大语言模型[M]. 北京: 电子工业出版社, 2024.</w:t>
      </w:r>
    </w:p>
    <w:p>
      <w:r>
        <w:rPr>
          <w:rFonts w:ascii="Times New Roman" w:hAnsi="Times New Roman" w:eastAsia="宋体"/>
          <w:b w:val="0"/>
          <w:sz w:val="24"/>
        </w:rPr>
        <w:t>[102] 刘知远, 孙茂松, 赵鑫, 等. 大语言模型时代的社会机遇与挑战[J]. 计算机研究与发展, 2024, 61(5): 1094-1103.</w:t>
      </w:r>
    </w:p>
    <w:p>
      <w:r>
        <w:rPr>
          <w:rFonts w:ascii="Times New Roman" w:hAnsi="Times New Roman" w:eastAsia="宋体"/>
          <w:b w:val="0"/>
          <w:sz w:val="24"/>
        </w:rPr>
        <w:t>[103] 韩毅, 刘扬, 金连文, 何坤. 知识增强型预训练语言模型综述[J]. 计算机科学与探索, 2022, 16(7): 1439-1461.</w:t>
      </w:r>
    </w:p>
    <w:p>
      <w:r>
        <w:rPr>
          <w:rFonts w:ascii="Times New Roman" w:hAnsi="Times New Roman" w:eastAsia="宋体"/>
          <w:b w:val="0"/>
          <w:sz w:val="24"/>
        </w:rPr>
        <w:t>[104] 李子骏, 肖辉, 李雪峰. 面向知识密集型任务的检索增强生成技术综述[J]. 微电子学与计算机, 2025, 42(10): 48-65. DOI:10.19304/J.ISSN1000-7180.2025.0652.</w:t>
      </w:r>
    </w:p>
    <w:p>
      <w:r>
        <w:rPr>
          <w:rFonts w:ascii="Times New Roman" w:hAnsi="Times New Roman" w:eastAsia="宋体"/>
          <w:b w:val="0"/>
          <w:sz w:val="24"/>
        </w:rPr>
        <w:t>[105] 袁乐, 陆旭辉, 王洪斌, 等. 大语言模型检索增强生成优化技术研究综述[J/OL]. 计算机学报, 2026.</w:t>
      </w:r>
    </w:p>
    <w:p>
      <w:r>
        <w:rPr>
          <w:rFonts w:ascii="Times New Roman" w:hAnsi="Times New Roman" w:eastAsia="宋体"/>
          <w:b w:val="0"/>
          <w:sz w:val="24"/>
        </w:rPr>
        <w:t>[106] 李南, 尹智, 吕佳, 等. 大语言模型安全与隐私风险综述[J]. 计算机研究与发展, 2024, 61(6): 1417-1430.</w:t>
      </w:r>
    </w:p>
    <w:p>
      <w:r>
        <w:rPr>
          <w:rFonts w:ascii="Times New Roman" w:hAnsi="Times New Roman" w:eastAsia="宋体"/>
          <w:b w:val="0"/>
          <w:sz w:val="24"/>
        </w:rPr>
        <w:t>[107] 邱锡鹏. 神经网络与深度学习[M]. 北京: 机械工业出版社, 2020.</w:t>
      </w:r>
    </w:p>
    <w:p>
      <w:r>
        <w:rPr>
          <w:rFonts w:ascii="Times New Roman" w:hAnsi="Times New Roman" w:eastAsia="宋体"/>
          <w:b w:val="0"/>
          <w:sz w:val="24"/>
        </w:rPr>
        <w:t>[108] 国家市场监督管理总局, 国家标准化管理委员会. GB/T 22239—2019 信息安全技术 网络安全等级保护基本要求[S]. 北京: 中国标准出版社, 2019.</w:t>
      </w:r>
    </w:p>
    <w:p>
      <w:r>
        <w:rPr>
          <w:rFonts w:ascii="Times New Roman" w:hAnsi="Times New Roman" w:eastAsia="宋体"/>
          <w:b w:val="0"/>
          <w:sz w:val="24"/>
        </w:rPr>
        <w:t>[109] 国家市场监督管理总局, 国家标准化管理委员会. GB/T 25070—2019 信息安全技术 网络安全等级保护安全设计技术要求[S]. 北京: 中国标准出版社, 2019.</w:t>
      </w:r>
    </w:p>
    <w:p>
      <w:r>
        <w:rPr>
          <w:rFonts w:ascii="Times New Roman" w:hAnsi="Times New Roman" w:eastAsia="宋体"/>
          <w:b w:val="0"/>
          <w:sz w:val="24"/>
        </w:rPr>
        <w:t>[110] 国家市场监督管理总局, 国家标准化管理委员会. GB/T 35273—2020 信息安全技术 个人信息安全规范[S]. 北京: 中国标准出版社, 2020.</w:t>
      </w:r>
    </w:p>
    <w:p>
      <w:r>
        <w:rPr>
          <w:rFonts w:ascii="Times New Roman" w:hAnsi="Times New Roman" w:eastAsia="宋体"/>
          <w:b w:val="0"/>
          <w:sz w:val="24"/>
        </w:rPr>
        <w:t>[111] 国家市场监督管理总局, 国家标准化管理委员会. GB/T 37988—2019 信息安全技术 数据安全能力成熟度模型[S]. 北京: 中国标准出版社, 2019.</w:t>
      </w:r>
    </w:p>
    <w:p>
      <w:r>
        <w:rPr>
          <w:rFonts w:ascii="Times New Roman" w:hAnsi="Times New Roman" w:eastAsia="宋体"/>
          <w:b w:val="0"/>
          <w:sz w:val="24"/>
        </w:rPr>
        <w:t>[112] 国家市场监督管理总局, 国家标准化管理委员会. GB/T 39786—2021 信息安全技术 信息系统密码应用基本要求[S]. 北京: 中国标准出版社, 2021.</w:t>
      </w:r>
    </w:p>
    <w:p>
      <w:r>
        <w:rPr>
          <w:rFonts w:ascii="Times New Roman" w:hAnsi="Times New Roman" w:eastAsia="宋体"/>
          <w:b w:val="0"/>
          <w:sz w:val="24"/>
        </w:rPr>
        <w:t>[113] 全国人民代表大会常务委员会. 中华人民共和国数据安全法[Z]. 2021-06-10.</w:t>
      </w:r>
    </w:p>
    <w:p>
      <w:r>
        <w:rPr>
          <w:rFonts w:ascii="Times New Roman" w:hAnsi="Times New Roman" w:eastAsia="宋体"/>
          <w:b w:val="0"/>
          <w:sz w:val="24"/>
        </w:rPr>
        <w:t>[114] 全国人民代表大会常务委员会. 中华人民共和国个人信息保护法[Z]. 2021-08-20.</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jc w:val="center"/>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