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771"/>
        <w:gridCol w:w="2771"/>
        <w:gridCol w:w="2771"/>
      </w:tblGrid>
      <w:tr>
        <w:tc>
          <w:tcPr>
            <w:tcW w:type="dxa" w:w="794"/>
            <w:vAlign w:val="center"/>
          </w:tcPr>
          <w:p/>
        </w:tc>
        <w:tc>
          <w:tcPr>
            <w:tcW w:type="dxa" w:w="6633"/>
            <w:vAlign w:val="center"/>
          </w:tcPr>
          <w:p>
            <w:pPr>
              <w:spacing w:line="240" w:lineRule="auto"/>
              <w:ind w:firstLine="0"/>
              <w:jc w:val="center"/>
            </w:pPr>
            <m:oMath>
              <m:d>
                <m:dPr>
                  <m:begChr m:val="{"/>
                  <m:endChr m:val=""/>
                </m:dPr>
                <m:e>
                  <m:eqArr>
                    <m:eqArrPr>
                      <m:baseJc m:val="center"/>
                    </m:eqArrPr>
                    <m:e>
                      <m:r>
                        <m:rPr>
                          <m:sty m:val="p"/>
                        </m:rPr>
                        <m:t>Read</m:t>
                      </m:r>
                      <m:r>
                        <m:t>(u, p) = S(u) ∨ O(u, p) ∨ M(u, p)</m:t>
                      </m:r>
                    </m:e>
                    <m:e>
                      <m:r>
                        <m:rPr>
                          <m:sty m:val="p"/>
                        </m:rPr>
                        <m:t>Write</m:t>
                      </m:r>
                      <m:r>
                        <m:t>(u, p) = S(u) ∨ W(u, p)</m:t>
                      </m:r>
                    </m:e>
                    <m:e>
                      <m:r>
                        <m:rPr>
                          <m:sty m:val="p"/>
                        </m:rPr>
                        <m:t>Review</m:t>
                      </m:r>
                      <m:r>
                        <m:t>(u, p) = S(u) ∨ V(u, p) ∨ G(u, p)</m:t>
                      </m:r>
                    </m:e>
                    <m:e>
                      <m:r>
                        <m:rPr>
                          <m:sty m:val="p"/>
                        </m:rPr>
                        <m:t>Manage</m:t>
                      </m:r>
                      <m:r>
                        <m:t>(u, p) = S(u) ∨ O(u, p) ∨ G(u, p)</m:t>
                      </m:r>
                    </m:e>
                  </m:eqArr>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