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1D9B" w14:textId="4672078B" w:rsidR="00FF6152" w:rsidRDefault="004504DC" w:rsidP="004504DC">
      <w:pPr>
        <w:pStyle w:val="Title"/>
        <w:rPr>
          <w:b w:val="0"/>
        </w:rPr>
      </w:pPr>
      <w:r>
        <w:rPr>
          <w:b w:val="0"/>
        </w:rPr>
        <w:t>KRISP-U Version Review and v3 Mathematical Formulation</w:t>
      </w:r>
    </w:p>
    <w:p w14:paraId="2EE4DE04" w14:textId="1D261D57" w:rsidR="004504DC" w:rsidRDefault="004504DC" w:rsidP="004504DC">
      <w:pPr>
        <w:pStyle w:val="Subtitle"/>
      </w:pPr>
      <w:r>
        <w:t>Evidence review mathematical specification research agenda and publication summary</w:t>
      </w:r>
    </w:p>
    <w:p w14:paraId="723A1DDB" w14:textId="3A983D04" w:rsidR="004504DC" w:rsidRDefault="004504DC" w:rsidP="004504DC">
      <w:pPr>
        <w:keepNext/>
      </w:pPr>
      <w:r>
        <w:t>ARTS Laboratory</w:t>
      </w:r>
    </w:p>
    <w:p w14:paraId="55C65020" w14:textId="33FCCCD8" w:rsidR="004504DC" w:rsidRDefault="004504DC" w:rsidP="004504DC">
      <w:r>
        <w:t>12 September 2026</w:t>
      </w:r>
    </w:p>
    <w:p w14:paraId="55D1F031" w14:textId="77777777" w:rsidR="004504DC" w:rsidRDefault="004504DC" w:rsidP="004504DC"/>
    <w:p w14:paraId="650DD0FA" w14:textId="4D8BF311" w:rsidR="004504DC" w:rsidRDefault="004504DC" w:rsidP="004504DC">
      <w:r>
        <w:rPr>
          <w:b/>
        </w:rPr>
        <w:t xml:space="preserve">Main conclusion  </w:t>
      </w:r>
      <w:r>
        <w:t>KRISP-U v0.3.0 is the strongest scientific basis in the repository, but the evidence supports a methods and diagnostic paper rather than a general performance-superiority claim. The adaptive method is competitive on smooth fields, several engineering design benchmarks, baseline drift, and some noisy settings. It performs poorly on several localized, clustered, rough, and weakly identifiable covariance problems.</w:t>
      </w:r>
    </w:p>
    <w:p w14:paraId="3B20A37B" w14:textId="689A5FE2" w:rsidR="004504DC" w:rsidRDefault="004504DC" w:rsidP="004504DC">
      <w:r>
        <w:rPr>
          <w:b/>
        </w:rPr>
        <w:t xml:space="preserve">Recommended direction  </w:t>
      </w:r>
      <w:r>
        <w:t>Freeze the implemented buffered-jackknife formulation for reproducibility, then test a universal-kriging trend model and a target-weighted integrated variance-reduction acquisition. Keep the current support deficit as a diagnostic until ablations show that its multiplicative use improves reconstruction reliably.</w:t>
      </w:r>
    </w:p>
    <w:p w14:paraId="6571584C" w14:textId="48554B8D" w:rsidR="004504DC" w:rsidRDefault="004504DC">
      <w:pPr>
        <w:spacing w:after="160" w:line="278" w:lineRule="auto"/>
      </w:pPr>
      <w:r>
        <w:br w:type="page"/>
      </w:r>
    </w:p>
    <w:p w14:paraId="0B40484D" w14:textId="3C2270EA" w:rsidR="004504DC" w:rsidRDefault="004504DC" w:rsidP="004504DC">
      <w:pPr>
        <w:pStyle w:val="Heading1"/>
        <w:keepNext w:val="0"/>
        <w:rPr>
          <w:b w:val="0"/>
        </w:rPr>
      </w:pPr>
      <w:r>
        <w:rPr>
          <w:b w:val="0"/>
        </w:rPr>
        <w:lastRenderedPageBreak/>
        <w:t>Executive Summary</w:t>
      </w:r>
    </w:p>
    <w:p w14:paraId="499E6470" w14:textId="37FC5128" w:rsidR="004504DC" w:rsidRDefault="004504DC" w:rsidP="004504DC">
      <w:r>
        <w:t>The repository contains three distinct scientific states. Version 0.1.0 is a two-dimensional PyKrige prototype that maps leave-one-out whole-field divergence back to the omitted observations and interpolates those values. Version 0.2.0 is a usable Gaussian-process active-learning package with posterior-uncertainty and expected information-gain acquisitions. Version 0.3.0 replaces posterior standard deviation as the defining KRISP-U acquisition with buffered-jackknife field sensitivity multiplied by a latent-kernel support term.</w:t>
      </w:r>
    </w:p>
    <w:p w14:paraId="66EF5612" w14:textId="0C0341F3" w:rsidR="004504DC" w:rsidRDefault="004504DC" w:rsidP="004504DC">
      <w:r>
        <w:t>Version 0.3.0 improves traceability through normalized coordinates, response standardization, explicit fold plans, inspectable diagnostics, global anisotropic kernel selection, paired benchmark configurations, and recorded seeds. The current test suite contains 45 tests and passed on the current repository commit. The release evidence is not yet frozen: the canonical v0.3 outputs identify commit afa0412, while the current repository is at f118932, and the root README and version manifest still enumerate only v0.1.0 and v0.2.0.</w:t>
      </w:r>
    </w:p>
    <w:p w14:paraId="1930E2EE" w14:textId="037E73BF" w:rsidR="004504DC" w:rsidRDefault="004504DC" w:rsidP="004504DC">
      <w:pPr>
        <w:pStyle w:val="Caption"/>
        <w:keepNext/>
        <w:rPr>
          <w:i w:val="0"/>
        </w:rPr>
      </w:pPr>
      <w:r>
        <w:rPr>
          <w:i w:val="0"/>
        </w:rPr>
        <w:t>Table 1  Publication readiness assessment</w:t>
      </w:r>
    </w:p>
    <w:tbl>
      <w:tblPr>
        <w:tblW w:w="0" w:type="auto"/>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00" w:type="dxa"/>
          <w:bottom w:w="80" w:type="dxa"/>
          <w:right w:w="100" w:type="dxa"/>
        </w:tblCellMar>
        <w:tblLook w:val="0000" w:firstRow="0" w:lastRow="0" w:firstColumn="0" w:lastColumn="0" w:noHBand="0" w:noVBand="0"/>
      </w:tblPr>
      <w:tblGrid>
        <w:gridCol w:w="2100"/>
        <w:gridCol w:w="3500"/>
        <w:gridCol w:w="4300"/>
      </w:tblGrid>
      <w:tr w:rsidR="004504DC" w14:paraId="2D50AA3E" w14:textId="77777777" w:rsidTr="004504DC">
        <w:trPr>
          <w:cantSplit/>
          <w:tblHeader/>
        </w:trPr>
        <w:tc>
          <w:tcPr>
            <w:tcW w:w="2100" w:type="dxa"/>
            <w:shd w:val="clear" w:color="auto" w:fill="1F4E79"/>
            <w:vAlign w:val="center"/>
          </w:tcPr>
          <w:p w14:paraId="67C5B608" w14:textId="095CA792" w:rsidR="004504DC" w:rsidRPr="004504DC" w:rsidRDefault="004504DC" w:rsidP="004504DC">
            <w:pPr>
              <w:rPr>
                <w:b/>
                <w:color w:val="FFFFFF"/>
                <w:sz w:val="18"/>
              </w:rPr>
            </w:pPr>
            <w:r w:rsidRPr="004504DC">
              <w:rPr>
                <w:b/>
                <w:color w:val="FFFFFF"/>
                <w:sz w:val="18"/>
              </w:rPr>
              <w:t>Area</w:t>
            </w:r>
          </w:p>
        </w:tc>
        <w:tc>
          <w:tcPr>
            <w:tcW w:w="3500" w:type="dxa"/>
            <w:shd w:val="clear" w:color="auto" w:fill="1F4E79"/>
            <w:vAlign w:val="center"/>
          </w:tcPr>
          <w:p w14:paraId="26E54067" w14:textId="42955492" w:rsidR="004504DC" w:rsidRPr="004504DC" w:rsidRDefault="004504DC" w:rsidP="004504DC">
            <w:pPr>
              <w:rPr>
                <w:b/>
                <w:color w:val="FFFFFF"/>
                <w:sz w:val="18"/>
              </w:rPr>
            </w:pPr>
            <w:r w:rsidRPr="004504DC">
              <w:rPr>
                <w:b/>
                <w:color w:val="FFFFFF"/>
                <w:sz w:val="18"/>
              </w:rPr>
              <w:t>Current state</w:t>
            </w:r>
          </w:p>
        </w:tc>
        <w:tc>
          <w:tcPr>
            <w:tcW w:w="4300" w:type="dxa"/>
            <w:shd w:val="clear" w:color="auto" w:fill="1F4E79"/>
            <w:vAlign w:val="center"/>
          </w:tcPr>
          <w:p w14:paraId="43E46DAF" w14:textId="75DA3848" w:rsidR="004504DC" w:rsidRPr="004504DC" w:rsidRDefault="004504DC" w:rsidP="004504DC">
            <w:pPr>
              <w:rPr>
                <w:b/>
                <w:color w:val="FFFFFF"/>
                <w:sz w:val="18"/>
              </w:rPr>
            </w:pPr>
            <w:r w:rsidRPr="004504DC">
              <w:rPr>
                <w:b/>
                <w:color w:val="FFFFFF"/>
                <w:sz w:val="18"/>
              </w:rPr>
              <w:t>Publication implication</w:t>
            </w:r>
          </w:p>
        </w:tc>
      </w:tr>
      <w:tr w:rsidR="004504DC" w14:paraId="0697518A" w14:textId="77777777" w:rsidTr="004504DC">
        <w:trPr>
          <w:cantSplit/>
        </w:trPr>
        <w:tc>
          <w:tcPr>
            <w:tcW w:w="2100" w:type="dxa"/>
            <w:vAlign w:val="center"/>
          </w:tcPr>
          <w:p w14:paraId="0A9FD3EF" w14:textId="4FAE1ACA" w:rsidR="004504DC" w:rsidRPr="004504DC" w:rsidRDefault="004504DC" w:rsidP="004504DC">
            <w:pPr>
              <w:spacing w:after="0"/>
              <w:rPr>
                <w:sz w:val="17"/>
              </w:rPr>
            </w:pPr>
            <w:r w:rsidRPr="004504DC">
              <w:rPr>
                <w:sz w:val="17"/>
              </w:rPr>
              <w:t>Scientific core</w:t>
            </w:r>
          </w:p>
        </w:tc>
        <w:tc>
          <w:tcPr>
            <w:tcW w:w="3500" w:type="dxa"/>
            <w:vAlign w:val="center"/>
          </w:tcPr>
          <w:p w14:paraId="30922F46" w14:textId="6546A24E" w:rsidR="004504DC" w:rsidRPr="004504DC" w:rsidRDefault="004504DC" w:rsidP="004504DC">
            <w:pPr>
              <w:spacing w:after="0"/>
              <w:rPr>
                <w:sz w:val="17"/>
              </w:rPr>
            </w:pPr>
            <w:r w:rsidRPr="004504DC">
              <w:rPr>
                <w:sz w:val="17"/>
              </w:rPr>
              <w:t>Coherent and inspectable v0.3 implementation</w:t>
            </w:r>
          </w:p>
        </w:tc>
        <w:tc>
          <w:tcPr>
            <w:tcW w:w="4300" w:type="dxa"/>
            <w:vAlign w:val="center"/>
          </w:tcPr>
          <w:p w14:paraId="732C53CA" w14:textId="61CD6BE4" w:rsidR="004504DC" w:rsidRPr="004504DC" w:rsidRDefault="004504DC" w:rsidP="004504DC">
            <w:pPr>
              <w:spacing w:after="0"/>
              <w:rPr>
                <w:sz w:val="17"/>
              </w:rPr>
            </w:pPr>
            <w:r w:rsidRPr="004504DC">
              <w:rPr>
                <w:sz w:val="17"/>
              </w:rPr>
              <w:t>Suitable for a methods paper after the release evidence is regenerated</w:t>
            </w:r>
          </w:p>
        </w:tc>
      </w:tr>
      <w:tr w:rsidR="004504DC" w14:paraId="0A32FB1A" w14:textId="77777777" w:rsidTr="004504DC">
        <w:trPr>
          <w:cantSplit/>
        </w:trPr>
        <w:tc>
          <w:tcPr>
            <w:tcW w:w="2100" w:type="dxa"/>
            <w:shd w:val="clear" w:color="auto" w:fill="F2F6FA"/>
            <w:vAlign w:val="center"/>
          </w:tcPr>
          <w:p w14:paraId="761FD6FF" w14:textId="20B0F6B3" w:rsidR="004504DC" w:rsidRPr="004504DC" w:rsidRDefault="004504DC" w:rsidP="004504DC">
            <w:pPr>
              <w:spacing w:after="0"/>
              <w:rPr>
                <w:sz w:val="17"/>
              </w:rPr>
            </w:pPr>
            <w:r w:rsidRPr="004504DC">
              <w:rPr>
                <w:sz w:val="17"/>
              </w:rPr>
              <w:t>Reconstruction evidence</w:t>
            </w:r>
          </w:p>
        </w:tc>
        <w:tc>
          <w:tcPr>
            <w:tcW w:w="3500" w:type="dxa"/>
            <w:shd w:val="clear" w:color="auto" w:fill="F2F6FA"/>
            <w:vAlign w:val="center"/>
          </w:tcPr>
          <w:p w14:paraId="3E87F9DC" w14:textId="3FF507F2" w:rsidR="004504DC" w:rsidRPr="004504DC" w:rsidRDefault="004504DC" w:rsidP="004504DC">
            <w:pPr>
              <w:spacing w:after="0"/>
              <w:rPr>
                <w:sz w:val="17"/>
              </w:rPr>
            </w:pPr>
            <w:r w:rsidRPr="004504DC">
              <w:rPr>
                <w:sz w:val="17"/>
              </w:rPr>
              <w:t>Promising but heterogeneous synthetic results</w:t>
            </w:r>
          </w:p>
        </w:tc>
        <w:tc>
          <w:tcPr>
            <w:tcW w:w="4300" w:type="dxa"/>
            <w:shd w:val="clear" w:color="auto" w:fill="F2F6FA"/>
            <w:vAlign w:val="center"/>
          </w:tcPr>
          <w:p w14:paraId="01894544" w14:textId="363E9D5D" w:rsidR="004504DC" w:rsidRPr="004504DC" w:rsidRDefault="004504DC" w:rsidP="004504DC">
            <w:pPr>
              <w:spacing w:after="0"/>
              <w:rPr>
                <w:sz w:val="17"/>
              </w:rPr>
            </w:pPr>
            <w:r w:rsidRPr="004504DC">
              <w:rPr>
                <w:sz w:val="17"/>
              </w:rPr>
              <w:t>Report field-specific effects and paired intervals; do not claim universal superiority</w:t>
            </w:r>
          </w:p>
        </w:tc>
      </w:tr>
      <w:tr w:rsidR="004504DC" w14:paraId="2C2D7FB0" w14:textId="77777777" w:rsidTr="004504DC">
        <w:trPr>
          <w:cantSplit/>
        </w:trPr>
        <w:tc>
          <w:tcPr>
            <w:tcW w:w="2100" w:type="dxa"/>
            <w:vAlign w:val="center"/>
          </w:tcPr>
          <w:p w14:paraId="60D7CD2A" w14:textId="1B27D972" w:rsidR="004504DC" w:rsidRPr="004504DC" w:rsidRDefault="004504DC" w:rsidP="004504DC">
            <w:pPr>
              <w:spacing w:after="0"/>
              <w:rPr>
                <w:sz w:val="17"/>
              </w:rPr>
            </w:pPr>
            <w:r w:rsidRPr="004504DC">
              <w:rPr>
                <w:sz w:val="17"/>
              </w:rPr>
              <w:t>Kernel interpretation</w:t>
            </w:r>
          </w:p>
        </w:tc>
        <w:tc>
          <w:tcPr>
            <w:tcW w:w="3500" w:type="dxa"/>
            <w:vAlign w:val="center"/>
          </w:tcPr>
          <w:p w14:paraId="51E6BCDB" w14:textId="62CDAA07" w:rsidR="004504DC" w:rsidRPr="004504DC" w:rsidRDefault="004504DC" w:rsidP="004504DC">
            <w:pPr>
              <w:spacing w:after="0"/>
              <w:rPr>
                <w:sz w:val="17"/>
              </w:rPr>
            </w:pPr>
            <w:r w:rsidRPr="004504DC">
              <w:rPr>
                <w:sz w:val="17"/>
              </w:rPr>
              <w:t>Exact family recovery in 2 of 27 archived trials</w:t>
            </w:r>
          </w:p>
        </w:tc>
        <w:tc>
          <w:tcPr>
            <w:tcW w:w="4300" w:type="dxa"/>
            <w:vAlign w:val="center"/>
          </w:tcPr>
          <w:p w14:paraId="1BE7F1A1" w14:textId="0700B08E" w:rsidR="004504DC" w:rsidRPr="004504DC" w:rsidRDefault="004504DC" w:rsidP="004504DC">
            <w:pPr>
              <w:spacing w:after="0"/>
              <w:rPr>
                <w:sz w:val="17"/>
              </w:rPr>
            </w:pPr>
            <w:r w:rsidRPr="004504DC">
              <w:rPr>
                <w:sz w:val="17"/>
              </w:rPr>
              <w:t>Describe selection as predictive model choice, not reliable covariance identification</w:t>
            </w:r>
          </w:p>
        </w:tc>
      </w:tr>
      <w:tr w:rsidR="004504DC" w14:paraId="535CC6A3" w14:textId="77777777" w:rsidTr="004504DC">
        <w:trPr>
          <w:cantSplit/>
        </w:trPr>
        <w:tc>
          <w:tcPr>
            <w:tcW w:w="2100" w:type="dxa"/>
            <w:shd w:val="clear" w:color="auto" w:fill="F2F6FA"/>
            <w:vAlign w:val="center"/>
          </w:tcPr>
          <w:p w14:paraId="68884060" w14:textId="4081DB2D" w:rsidR="004504DC" w:rsidRPr="004504DC" w:rsidRDefault="004504DC" w:rsidP="004504DC">
            <w:pPr>
              <w:spacing w:after="0"/>
              <w:rPr>
                <w:sz w:val="17"/>
              </w:rPr>
            </w:pPr>
            <w:r w:rsidRPr="004504DC">
              <w:rPr>
                <w:sz w:val="17"/>
              </w:rPr>
              <w:t>External validity</w:t>
            </w:r>
          </w:p>
        </w:tc>
        <w:tc>
          <w:tcPr>
            <w:tcW w:w="3500" w:type="dxa"/>
            <w:shd w:val="clear" w:color="auto" w:fill="F2F6FA"/>
            <w:vAlign w:val="center"/>
          </w:tcPr>
          <w:p w14:paraId="4E1AA0FB" w14:textId="50C231E7" w:rsidR="004504DC" w:rsidRPr="004504DC" w:rsidRDefault="004504DC" w:rsidP="004504DC">
            <w:pPr>
              <w:spacing w:after="0"/>
              <w:rPr>
                <w:sz w:val="17"/>
              </w:rPr>
            </w:pPr>
            <w:r w:rsidRPr="004504DC">
              <w:rPr>
                <w:sz w:val="17"/>
              </w:rPr>
              <w:t>No real-data sequential validation in the reviewed outputs</w:t>
            </w:r>
          </w:p>
        </w:tc>
        <w:tc>
          <w:tcPr>
            <w:tcW w:w="4300" w:type="dxa"/>
            <w:shd w:val="clear" w:color="auto" w:fill="F2F6FA"/>
            <w:vAlign w:val="center"/>
          </w:tcPr>
          <w:p w14:paraId="6E9E8B8E" w14:textId="45013B9E" w:rsidR="004504DC" w:rsidRPr="004504DC" w:rsidRDefault="004504DC" w:rsidP="004504DC">
            <w:pPr>
              <w:spacing w:after="0"/>
              <w:rPr>
                <w:sz w:val="17"/>
              </w:rPr>
            </w:pPr>
            <w:r w:rsidRPr="004504DC">
              <w:rPr>
                <w:sz w:val="17"/>
              </w:rPr>
              <w:t>A publication should include retrospective replay and preferably a prospective case study</w:t>
            </w:r>
          </w:p>
        </w:tc>
      </w:tr>
      <w:tr w:rsidR="004504DC" w14:paraId="27588114" w14:textId="77777777" w:rsidTr="004504DC">
        <w:trPr>
          <w:cantSplit/>
        </w:trPr>
        <w:tc>
          <w:tcPr>
            <w:tcW w:w="2100" w:type="dxa"/>
            <w:vAlign w:val="center"/>
          </w:tcPr>
          <w:p w14:paraId="293D4564" w14:textId="5B58E7ED" w:rsidR="004504DC" w:rsidRPr="004504DC" w:rsidRDefault="004504DC" w:rsidP="004504DC">
            <w:pPr>
              <w:spacing w:after="0"/>
              <w:rPr>
                <w:sz w:val="17"/>
              </w:rPr>
            </w:pPr>
            <w:r w:rsidRPr="004504DC">
              <w:rPr>
                <w:sz w:val="17"/>
              </w:rPr>
              <w:t>Reproducibility</w:t>
            </w:r>
          </w:p>
        </w:tc>
        <w:tc>
          <w:tcPr>
            <w:tcW w:w="3500" w:type="dxa"/>
            <w:vAlign w:val="center"/>
          </w:tcPr>
          <w:p w14:paraId="2E9BCF91" w14:textId="7CC64C88" w:rsidR="004504DC" w:rsidRPr="004504DC" w:rsidRDefault="004504DC" w:rsidP="004504DC">
            <w:pPr>
              <w:spacing w:after="0"/>
              <w:rPr>
                <w:sz w:val="17"/>
              </w:rPr>
            </w:pPr>
            <w:r w:rsidRPr="004504DC">
              <w:rPr>
                <w:sz w:val="17"/>
              </w:rPr>
              <w:t>Strong configurations and manifests, but stale release indexing</w:t>
            </w:r>
          </w:p>
        </w:tc>
        <w:tc>
          <w:tcPr>
            <w:tcW w:w="4300" w:type="dxa"/>
            <w:vAlign w:val="center"/>
          </w:tcPr>
          <w:p w14:paraId="2A76B708" w14:textId="5E72EAA6" w:rsidR="004504DC" w:rsidRPr="004504DC" w:rsidRDefault="004504DC" w:rsidP="004504DC">
            <w:pPr>
              <w:spacing w:after="0"/>
              <w:rPr>
                <w:sz w:val="17"/>
              </w:rPr>
            </w:pPr>
            <w:r w:rsidRPr="004504DC">
              <w:rPr>
                <w:sz w:val="17"/>
              </w:rPr>
              <w:t>Regenerate all official outputs on the tagged manuscript commit and update root metadata</w:t>
            </w:r>
          </w:p>
        </w:tc>
      </w:tr>
    </w:tbl>
    <w:p w14:paraId="7F55BE6E" w14:textId="77777777" w:rsidR="004504DC" w:rsidRDefault="004504DC" w:rsidP="004504DC"/>
    <w:p w14:paraId="2B2CF1C3" w14:textId="7643A046" w:rsidR="004504DC" w:rsidRDefault="004504DC" w:rsidP="004504DC">
      <w:pPr>
        <w:pStyle w:val="Heading1"/>
        <w:keepNext w:val="0"/>
        <w:rPr>
          <w:b w:val="0"/>
        </w:rPr>
      </w:pPr>
      <w:r>
        <w:rPr>
          <w:b w:val="0"/>
        </w:rPr>
        <w:t>Repository and Version States</w:t>
      </w:r>
    </w:p>
    <w:p w14:paraId="18D5B1C5" w14:textId="59118B5C" w:rsidR="004504DC" w:rsidRDefault="004504DC" w:rsidP="004504DC">
      <w:pPr>
        <w:pStyle w:val="Caption"/>
        <w:keepNext/>
        <w:rPr>
          <w:i w:val="0"/>
        </w:rPr>
      </w:pPr>
      <w:r>
        <w:rPr>
          <w:i w:val="0"/>
        </w:rPr>
        <w:t>Table 2  Scientific state of each implementation</w:t>
      </w:r>
    </w:p>
    <w:tbl>
      <w:tblPr>
        <w:tblW w:w="0" w:type="auto"/>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00" w:type="dxa"/>
          <w:bottom w:w="80" w:type="dxa"/>
          <w:right w:w="100" w:type="dxa"/>
        </w:tblCellMar>
        <w:tblLook w:val="0000" w:firstRow="0" w:lastRow="0" w:firstColumn="0" w:lastColumn="0" w:noHBand="0" w:noVBand="0"/>
      </w:tblPr>
      <w:tblGrid>
        <w:gridCol w:w="1100"/>
        <w:gridCol w:w="3600"/>
        <w:gridCol w:w="2900"/>
        <w:gridCol w:w="2300"/>
      </w:tblGrid>
      <w:tr w:rsidR="004504DC" w14:paraId="049110E4" w14:textId="77777777" w:rsidTr="004504DC">
        <w:trPr>
          <w:cantSplit/>
          <w:tblHeader/>
        </w:trPr>
        <w:tc>
          <w:tcPr>
            <w:tcW w:w="1100" w:type="dxa"/>
            <w:shd w:val="clear" w:color="auto" w:fill="1F4E79"/>
            <w:vAlign w:val="center"/>
          </w:tcPr>
          <w:p w14:paraId="69078348" w14:textId="05D0961A" w:rsidR="004504DC" w:rsidRPr="004504DC" w:rsidRDefault="004504DC" w:rsidP="004504DC">
            <w:pPr>
              <w:rPr>
                <w:b/>
                <w:color w:val="FFFFFF"/>
                <w:sz w:val="18"/>
              </w:rPr>
            </w:pPr>
            <w:r w:rsidRPr="004504DC">
              <w:rPr>
                <w:b/>
                <w:color w:val="FFFFFF"/>
                <w:sz w:val="18"/>
              </w:rPr>
              <w:t>Version</w:t>
            </w:r>
          </w:p>
        </w:tc>
        <w:tc>
          <w:tcPr>
            <w:tcW w:w="3600" w:type="dxa"/>
            <w:shd w:val="clear" w:color="auto" w:fill="1F4E79"/>
            <w:vAlign w:val="center"/>
          </w:tcPr>
          <w:p w14:paraId="6044433C" w14:textId="2E1B2083" w:rsidR="004504DC" w:rsidRPr="004504DC" w:rsidRDefault="004504DC" w:rsidP="004504DC">
            <w:pPr>
              <w:rPr>
                <w:b/>
                <w:color w:val="FFFFFF"/>
                <w:sz w:val="18"/>
              </w:rPr>
            </w:pPr>
            <w:r w:rsidRPr="004504DC">
              <w:rPr>
                <w:b/>
                <w:color w:val="FFFFFF"/>
                <w:sz w:val="18"/>
              </w:rPr>
              <w:t>Method state</w:t>
            </w:r>
          </w:p>
        </w:tc>
        <w:tc>
          <w:tcPr>
            <w:tcW w:w="2900" w:type="dxa"/>
            <w:shd w:val="clear" w:color="auto" w:fill="1F4E79"/>
            <w:vAlign w:val="center"/>
          </w:tcPr>
          <w:p w14:paraId="35D44C15" w14:textId="61BB1CDA" w:rsidR="004504DC" w:rsidRPr="004504DC" w:rsidRDefault="004504DC" w:rsidP="004504DC">
            <w:pPr>
              <w:rPr>
                <w:b/>
                <w:color w:val="FFFFFF"/>
                <w:sz w:val="18"/>
              </w:rPr>
            </w:pPr>
            <w:r w:rsidRPr="004504DC">
              <w:rPr>
                <w:b/>
                <w:color w:val="FFFFFF"/>
                <w:sz w:val="18"/>
              </w:rPr>
              <w:t>Evidence state</w:t>
            </w:r>
          </w:p>
        </w:tc>
        <w:tc>
          <w:tcPr>
            <w:tcW w:w="2300" w:type="dxa"/>
            <w:shd w:val="clear" w:color="auto" w:fill="1F4E79"/>
            <w:vAlign w:val="center"/>
          </w:tcPr>
          <w:p w14:paraId="2C77A210" w14:textId="624EBA2C" w:rsidR="004504DC" w:rsidRPr="004504DC" w:rsidRDefault="004504DC" w:rsidP="004504DC">
            <w:pPr>
              <w:rPr>
                <w:b/>
                <w:color w:val="FFFFFF"/>
                <w:sz w:val="18"/>
              </w:rPr>
            </w:pPr>
            <w:r w:rsidRPr="004504DC">
              <w:rPr>
                <w:b/>
                <w:color w:val="FFFFFF"/>
                <w:sz w:val="18"/>
              </w:rPr>
              <w:t>Recommended use</w:t>
            </w:r>
          </w:p>
        </w:tc>
      </w:tr>
      <w:tr w:rsidR="004504DC" w14:paraId="664CC48E" w14:textId="77777777" w:rsidTr="004504DC">
        <w:trPr>
          <w:cantSplit/>
        </w:trPr>
        <w:tc>
          <w:tcPr>
            <w:tcW w:w="1100" w:type="dxa"/>
            <w:vAlign w:val="center"/>
          </w:tcPr>
          <w:p w14:paraId="4C419C78" w14:textId="0149282B" w:rsidR="004504DC" w:rsidRPr="004504DC" w:rsidRDefault="004504DC" w:rsidP="004504DC">
            <w:pPr>
              <w:spacing w:after="0"/>
              <w:rPr>
                <w:sz w:val="17"/>
              </w:rPr>
            </w:pPr>
            <w:r w:rsidRPr="004504DC">
              <w:rPr>
                <w:sz w:val="17"/>
              </w:rPr>
              <w:t>0.1.0</w:t>
            </w:r>
          </w:p>
        </w:tc>
        <w:tc>
          <w:tcPr>
            <w:tcW w:w="3600" w:type="dxa"/>
            <w:vAlign w:val="center"/>
          </w:tcPr>
          <w:p w14:paraId="0C1C96CA" w14:textId="6E96A899" w:rsidR="004504DC" w:rsidRPr="004504DC" w:rsidRDefault="004504DC" w:rsidP="004504DC">
            <w:pPr>
              <w:spacing w:after="0"/>
              <w:rPr>
                <w:sz w:val="17"/>
              </w:rPr>
            </w:pPr>
            <w:r w:rsidRPr="004504DC">
              <w:rPr>
                <w:sz w:val="17"/>
              </w:rPr>
              <w:t>PyKrige prototype with leave-one-out whole-field divergence and interpolated point scores</w:t>
            </w:r>
          </w:p>
        </w:tc>
        <w:tc>
          <w:tcPr>
            <w:tcW w:w="2900" w:type="dxa"/>
            <w:vAlign w:val="center"/>
          </w:tcPr>
          <w:p w14:paraId="3FD18C23" w14:textId="24CEF184" w:rsidR="004504DC" w:rsidRPr="004504DC" w:rsidRDefault="004504DC" w:rsidP="004504DC">
            <w:pPr>
              <w:spacing w:after="0"/>
              <w:rPr>
                <w:sz w:val="17"/>
              </w:rPr>
            </w:pPr>
            <w:r w:rsidRPr="004504DC">
              <w:rPr>
                <w:sz w:val="17"/>
              </w:rPr>
              <w:t>Demonstration figures and example data; no matched-budget benchmark suite</w:t>
            </w:r>
          </w:p>
        </w:tc>
        <w:tc>
          <w:tcPr>
            <w:tcW w:w="2300" w:type="dxa"/>
            <w:vAlign w:val="center"/>
          </w:tcPr>
          <w:p w14:paraId="64FA02DD" w14:textId="3214249A" w:rsidR="004504DC" w:rsidRPr="004504DC" w:rsidRDefault="004504DC" w:rsidP="004504DC">
            <w:pPr>
              <w:spacing w:after="0"/>
              <w:rPr>
                <w:sz w:val="17"/>
              </w:rPr>
            </w:pPr>
            <w:r w:rsidRPr="004504DC">
              <w:rPr>
                <w:sz w:val="17"/>
              </w:rPr>
              <w:t>Historical reproduction and concept provenance</w:t>
            </w:r>
          </w:p>
        </w:tc>
      </w:tr>
      <w:tr w:rsidR="004504DC" w14:paraId="2930A79E" w14:textId="77777777" w:rsidTr="004504DC">
        <w:trPr>
          <w:cantSplit/>
        </w:trPr>
        <w:tc>
          <w:tcPr>
            <w:tcW w:w="1100" w:type="dxa"/>
            <w:shd w:val="clear" w:color="auto" w:fill="F2F6FA"/>
            <w:vAlign w:val="center"/>
          </w:tcPr>
          <w:p w14:paraId="2A1D677C" w14:textId="49CD0502" w:rsidR="004504DC" w:rsidRPr="004504DC" w:rsidRDefault="004504DC" w:rsidP="004504DC">
            <w:pPr>
              <w:spacing w:after="0"/>
              <w:rPr>
                <w:sz w:val="17"/>
              </w:rPr>
            </w:pPr>
            <w:r w:rsidRPr="004504DC">
              <w:rPr>
                <w:sz w:val="17"/>
              </w:rPr>
              <w:t>0.2.0</w:t>
            </w:r>
          </w:p>
        </w:tc>
        <w:tc>
          <w:tcPr>
            <w:tcW w:w="3600" w:type="dxa"/>
            <w:shd w:val="clear" w:color="auto" w:fill="F2F6FA"/>
            <w:vAlign w:val="center"/>
          </w:tcPr>
          <w:p w14:paraId="4517C91A" w14:textId="5945E821" w:rsidR="004504DC" w:rsidRPr="004504DC" w:rsidRDefault="004504DC" w:rsidP="004504DC">
            <w:pPr>
              <w:spacing w:after="0"/>
              <w:rPr>
                <w:sz w:val="17"/>
              </w:rPr>
            </w:pPr>
            <w:r w:rsidRPr="004504DC">
              <w:rPr>
                <w:sz w:val="17"/>
              </w:rPr>
              <w:t>GPR active reconstruction with continuous and discrete candidates, posterior uncertainty, expected information gain, and adaptive kernel selection</w:t>
            </w:r>
          </w:p>
        </w:tc>
        <w:tc>
          <w:tcPr>
            <w:tcW w:w="2900" w:type="dxa"/>
            <w:shd w:val="clear" w:color="auto" w:fill="F2F6FA"/>
            <w:vAlign w:val="center"/>
          </w:tcPr>
          <w:p w14:paraId="3C8AC81B" w14:textId="69E721FD" w:rsidR="004504DC" w:rsidRPr="004504DC" w:rsidRDefault="004504DC" w:rsidP="004504DC">
            <w:pPr>
              <w:spacing w:after="0"/>
              <w:rPr>
                <w:sz w:val="17"/>
              </w:rPr>
            </w:pPr>
            <w:r w:rsidRPr="004504DC">
              <w:rPr>
                <w:sz w:val="17"/>
              </w:rPr>
              <w:t>Three-trial 2D suite, four-trial higher-dimensional suite, and single-run hull-start traces</w:t>
            </w:r>
          </w:p>
        </w:tc>
        <w:tc>
          <w:tcPr>
            <w:tcW w:w="2300" w:type="dxa"/>
            <w:shd w:val="clear" w:color="auto" w:fill="F2F6FA"/>
            <w:vAlign w:val="center"/>
          </w:tcPr>
          <w:p w14:paraId="332B8F99" w14:textId="630FC53E" w:rsidR="004504DC" w:rsidRPr="004504DC" w:rsidRDefault="004504DC" w:rsidP="004504DC">
            <w:pPr>
              <w:spacing w:after="0"/>
              <w:rPr>
                <w:sz w:val="17"/>
              </w:rPr>
            </w:pPr>
            <w:r w:rsidRPr="004504DC">
              <w:rPr>
                <w:sz w:val="17"/>
              </w:rPr>
              <w:t>Transition reference and comparison implementation</w:t>
            </w:r>
          </w:p>
        </w:tc>
      </w:tr>
      <w:tr w:rsidR="004504DC" w14:paraId="6D844178" w14:textId="77777777" w:rsidTr="004504DC">
        <w:trPr>
          <w:cantSplit/>
        </w:trPr>
        <w:tc>
          <w:tcPr>
            <w:tcW w:w="1100" w:type="dxa"/>
            <w:vAlign w:val="center"/>
          </w:tcPr>
          <w:p w14:paraId="4A9B135E" w14:textId="6F0ECFA9" w:rsidR="004504DC" w:rsidRPr="004504DC" w:rsidRDefault="004504DC" w:rsidP="004504DC">
            <w:pPr>
              <w:spacing w:after="0"/>
              <w:rPr>
                <w:sz w:val="17"/>
              </w:rPr>
            </w:pPr>
            <w:r w:rsidRPr="004504DC">
              <w:rPr>
                <w:sz w:val="17"/>
              </w:rPr>
              <w:t>0.3.0</w:t>
            </w:r>
          </w:p>
        </w:tc>
        <w:tc>
          <w:tcPr>
            <w:tcW w:w="3600" w:type="dxa"/>
            <w:vAlign w:val="center"/>
          </w:tcPr>
          <w:p w14:paraId="3A42D51D" w14:textId="26417511" w:rsidR="004504DC" w:rsidRPr="004504DC" w:rsidRDefault="004504DC" w:rsidP="004504DC">
            <w:pPr>
              <w:spacing w:after="0"/>
              <w:rPr>
                <w:sz w:val="17"/>
              </w:rPr>
            </w:pPr>
            <w:r w:rsidRPr="004504DC">
              <w:rPr>
                <w:sz w:val="17"/>
              </w:rPr>
              <w:t>Buffered delete-neighborhood jackknife sensitivity, support adjustment, global ARD kernel selection, and explicit evaluation architecture</w:t>
            </w:r>
          </w:p>
        </w:tc>
        <w:tc>
          <w:tcPr>
            <w:tcW w:w="2900" w:type="dxa"/>
            <w:vAlign w:val="center"/>
          </w:tcPr>
          <w:p w14:paraId="30F69CD1" w14:textId="3834CB98" w:rsidR="004504DC" w:rsidRPr="004504DC" w:rsidRDefault="004504DC" w:rsidP="004504DC">
            <w:pPr>
              <w:spacing w:after="0"/>
              <w:rPr>
                <w:sz w:val="17"/>
              </w:rPr>
            </w:pPr>
            <w:r w:rsidRPr="004504DC">
              <w:rPr>
                <w:sz w:val="17"/>
              </w:rPr>
              <w:t>Paired canonical, DOE, noise, kernel-recovery, and Monte Carlo outputs</w:t>
            </w:r>
          </w:p>
        </w:tc>
        <w:tc>
          <w:tcPr>
            <w:tcW w:w="2300" w:type="dxa"/>
            <w:vAlign w:val="center"/>
          </w:tcPr>
          <w:p w14:paraId="7FEACB40" w14:textId="5C734575" w:rsidR="004504DC" w:rsidRPr="004504DC" w:rsidRDefault="004504DC" w:rsidP="004504DC">
            <w:pPr>
              <w:spacing w:after="0"/>
              <w:rPr>
                <w:sz w:val="17"/>
              </w:rPr>
            </w:pPr>
            <w:r w:rsidRPr="004504DC">
              <w:rPr>
                <w:sz w:val="17"/>
              </w:rPr>
              <w:t>Primary manuscript and future development line</w:t>
            </w:r>
          </w:p>
        </w:tc>
      </w:tr>
    </w:tbl>
    <w:p w14:paraId="034948C0" w14:textId="77777777" w:rsidR="004504DC" w:rsidRDefault="004504DC" w:rsidP="004504DC"/>
    <w:p w14:paraId="24E23478" w14:textId="15039BEA" w:rsidR="004504DC" w:rsidRDefault="004504DC" w:rsidP="004504DC">
      <w:pPr>
        <w:pStyle w:val="Heading2"/>
        <w:keepNext w:val="0"/>
        <w:rPr>
          <w:b w:val="0"/>
        </w:rPr>
      </w:pPr>
      <w:r>
        <w:rPr>
          <w:b w:val="0"/>
        </w:rPr>
        <w:t>Version 0.1</w:t>
      </w:r>
    </w:p>
    <w:p w14:paraId="621A1F1A" w14:textId="61CEE3EF" w:rsidR="004504DC" w:rsidRDefault="004504DC" w:rsidP="004504DC">
      <w:r>
        <w:t xml:space="preserve">The original method compares the full-data kriging field with each leave-one-out field. A scalar divergence is assigned to the omitted point, those scalars are interpolated over the domain, and the next sample is the maximum or a thresholded weighted centroid. The implementation is clear enough to reproduce the historical </w:t>
      </w:r>
      <w:r>
        <w:lastRenderedPageBreak/>
        <w:t>figures, but its uncertainty surface depends on a second interpolation layer rather than a predictive probability model.</w:t>
      </w:r>
    </w:p>
    <w:p w14:paraId="1C95973B" w14:textId="38C61490" w:rsidR="004504DC" w:rsidRDefault="004504DC" w:rsidP="004504DC">
      <w:r>
        <w:t>The Kullback-Leibler helper takes absolute values, adds a small constant, normalizes each predicted field to sum to one, and returns zero for a nonfinite result. This turns response fields into artificial discrete distributions, removes sign information, and can convert numerical failure into apparent certainty. Boundary observations excluded from resampling are assigned zero uncertainty. These choices are scientifically consequential and should remain historical rather than enter the v3 manuscript method.</w:t>
      </w:r>
    </w:p>
    <w:p w14:paraId="505D4664" w14:textId="25623D20" w:rsidR="004504DC" w:rsidRDefault="004504DC" w:rsidP="004504DC">
      <w:pPr>
        <w:pStyle w:val="Heading2"/>
        <w:keepNext w:val="0"/>
        <w:rPr>
          <w:b w:val="0"/>
        </w:rPr>
      </w:pPr>
      <w:r>
        <w:rPr>
          <w:b w:val="0"/>
        </w:rPr>
        <w:t>Version 0.2</w:t>
      </w:r>
    </w:p>
    <w:p w14:paraId="7189EFE9" w14:textId="62CC2E44" w:rsidR="004504DC" w:rsidRDefault="004504DC" w:rsidP="004504DC">
      <w:r>
        <w:t>Version 0.2.0 established the practical workflow: normalized candidate spaces, GPR prediction, repeated point recommendation, field-reconstruction metrics, and baselines. Its expected information-gain score is a valid Gaussian entropy-reduction calculation over a reference field. The main benchmark script, however, used posterior standard deviation as the acquisition and three trials per two-dimensional field. The higher-dimensional study used four trials and a fixed kernel.</w:t>
      </w:r>
    </w:p>
    <w:p w14:paraId="0313E5B6" w14:textId="4EC3ADCC" w:rsidR="004504DC" w:rsidRDefault="004504DC" w:rsidP="004504DC">
      <w:r>
        <w:t>The results were strong on smooth low-dimensional fields. Adaptive KRISP-U achieved the lowest mean final NRMSE on Branin, Ackley 2D, quadratic bowl, and anisotropic ridge. It also reached R2 of 0.90 with fewer samples than random sampling on Branin and Ackley. The method failed on the localized Gaussian mixture, where adaptive KRISP-U ended at mean NRMSE 0.1298 and R2 -0.006 while random sampling reached NRMSE 0.0639 and R2 0.627. In 3D, 5D, and 6D, KRISP-U did not outperform random or Latin hypercube sampling consistently.</w:t>
      </w:r>
    </w:p>
    <w:p w14:paraId="50962905" w14:textId="2BB097C2" w:rsidR="004504DC" w:rsidRDefault="004504DC" w:rsidP="004504DC">
      <w:pPr>
        <w:pStyle w:val="Heading2"/>
        <w:keepNext w:val="0"/>
        <w:rPr>
          <w:b w:val="0"/>
        </w:rPr>
      </w:pPr>
      <w:r>
        <w:rPr>
          <w:b w:val="0"/>
        </w:rPr>
        <w:t>Version 0.3</w:t>
      </w:r>
    </w:p>
    <w:p w14:paraId="06669828" w14:textId="63DB2277" w:rsidR="004504DC" w:rsidRDefault="004504DC" w:rsidP="004504DC">
      <w:r>
        <w:t>Version 0.3.0 makes the KRISP-U identity explicit. The defining acquisition is no longer ordinary posterior uncertainty. It is the sensitivity of the reconstructed field to buffered deletion of observed neighborhoods, moderated by the fraction of latent kernel variance that the existing observations do not explain. Hyperparameters are fixed inside the deletion folds, so the fold ensemble measures sensitivity to observations rather than repeated hyperparameter optimization.</w:t>
      </w:r>
    </w:p>
    <w:p w14:paraId="14675A66" w14:textId="14E0E25B" w:rsidR="004504DC" w:rsidRDefault="004504DC" w:rsidP="004504DC">
      <w:r>
        <w:t>The version also separates reusable algorithm code from evaluation code, stores resolved configurations and seeds, distinguishes deterministic reconstruction tests from sampled-GP covariance recovery, and records kernel-selection events. This is the best publication foundation. Its current repository state still needs release housekeeping: root-level documentation and versions/manifest.yaml omit v0.3.0, and the official benchmark outputs should be regenerated from the final tagged commit.</w:t>
      </w:r>
    </w:p>
    <w:p w14:paraId="68322ECC" w14:textId="683A42EA" w:rsidR="004504DC" w:rsidRDefault="004504DC" w:rsidP="004504DC">
      <w:pPr>
        <w:pStyle w:val="Heading1"/>
        <w:keepNext w:val="0"/>
        <w:rPr>
          <w:b w:val="0"/>
        </w:rPr>
      </w:pPr>
      <w:r>
        <w:rPr>
          <w:b w:val="0"/>
        </w:rPr>
        <w:t>Where KRISP-U Performs Well</w:t>
      </w:r>
    </w:p>
    <w:p w14:paraId="32DC9B8F" w14:textId="7FC4F570" w:rsidR="004504DC" w:rsidRDefault="004504DC" w:rsidP="004504DC">
      <w:r>
        <w:t>The strongest evidence is not a single average. It is the repeated success on structured fields for which a global anisotropic covariance is a useful approximation and the candidate pool covers the domain. In the archived v0.3 canonical suites, adaptive KRISP-U won 6 of 14 fields by median final NRMSE. It ranked first on Branin-Hoo, Hartmann 3D, OTL circuit, baseline drift, heteroscedastic noise, and smooth single-scale response fields.</w:t>
      </w:r>
    </w:p>
    <w:p w14:paraId="67FF0D16" w14:textId="3EA5E93F" w:rsidR="004504DC" w:rsidRDefault="004504DC" w:rsidP="004504DC">
      <w:pPr>
        <w:pStyle w:val="Caption"/>
        <w:keepNext/>
        <w:rPr>
          <w:i w:val="0"/>
        </w:rPr>
      </w:pPr>
      <w:r>
        <w:rPr>
          <w:i w:val="0"/>
        </w:rPr>
        <w:t>Table 3  v0.3 suite-level performance of adaptive KRISP-U</w:t>
      </w:r>
    </w:p>
    <w:tbl>
      <w:tblPr>
        <w:tblW w:w="0" w:type="auto"/>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00" w:type="dxa"/>
          <w:bottom w:w="80" w:type="dxa"/>
          <w:right w:w="100" w:type="dxa"/>
        </w:tblCellMar>
        <w:tblLook w:val="0000" w:firstRow="0" w:lastRow="0" w:firstColumn="0" w:lastColumn="0" w:noHBand="0" w:noVBand="0"/>
      </w:tblPr>
      <w:tblGrid>
        <w:gridCol w:w="1700"/>
        <w:gridCol w:w="2200"/>
        <w:gridCol w:w="1300"/>
        <w:gridCol w:w="2500"/>
        <w:gridCol w:w="2200"/>
      </w:tblGrid>
      <w:tr w:rsidR="004504DC" w14:paraId="5A9C68C0" w14:textId="77777777" w:rsidTr="004504DC">
        <w:trPr>
          <w:cantSplit/>
          <w:tblHeader/>
        </w:trPr>
        <w:tc>
          <w:tcPr>
            <w:tcW w:w="1700" w:type="dxa"/>
            <w:shd w:val="clear" w:color="auto" w:fill="1F4E79"/>
            <w:vAlign w:val="center"/>
          </w:tcPr>
          <w:p w14:paraId="45DD6648" w14:textId="68CDEB1A" w:rsidR="004504DC" w:rsidRPr="004504DC" w:rsidRDefault="004504DC" w:rsidP="004504DC">
            <w:pPr>
              <w:rPr>
                <w:b/>
                <w:color w:val="FFFFFF"/>
                <w:sz w:val="18"/>
              </w:rPr>
            </w:pPr>
            <w:r w:rsidRPr="004504DC">
              <w:rPr>
                <w:b/>
                <w:color w:val="FFFFFF"/>
                <w:sz w:val="18"/>
              </w:rPr>
              <w:t>Suite</w:t>
            </w:r>
          </w:p>
        </w:tc>
        <w:tc>
          <w:tcPr>
            <w:tcW w:w="2200" w:type="dxa"/>
            <w:shd w:val="clear" w:color="auto" w:fill="1F4E79"/>
            <w:vAlign w:val="center"/>
          </w:tcPr>
          <w:p w14:paraId="59A9A0E9" w14:textId="3EC12A59" w:rsidR="004504DC" w:rsidRPr="004504DC" w:rsidRDefault="004504DC" w:rsidP="004504DC">
            <w:pPr>
              <w:rPr>
                <w:b/>
                <w:color w:val="FFFFFF"/>
                <w:sz w:val="18"/>
              </w:rPr>
            </w:pPr>
            <w:r w:rsidRPr="004504DC">
              <w:rPr>
                <w:b/>
                <w:color w:val="FFFFFF"/>
                <w:sz w:val="18"/>
              </w:rPr>
              <w:t>Design</w:t>
            </w:r>
          </w:p>
        </w:tc>
        <w:tc>
          <w:tcPr>
            <w:tcW w:w="1300" w:type="dxa"/>
            <w:shd w:val="clear" w:color="auto" w:fill="1F4E79"/>
            <w:vAlign w:val="center"/>
          </w:tcPr>
          <w:p w14:paraId="5B8EF2CB" w14:textId="1382735F" w:rsidR="004504DC" w:rsidRPr="004504DC" w:rsidRDefault="004504DC" w:rsidP="004504DC">
            <w:pPr>
              <w:rPr>
                <w:b/>
                <w:color w:val="FFFFFF"/>
                <w:sz w:val="18"/>
              </w:rPr>
            </w:pPr>
            <w:r w:rsidRPr="004504DC">
              <w:rPr>
                <w:b/>
                <w:color w:val="FFFFFF"/>
                <w:sz w:val="18"/>
              </w:rPr>
              <w:t>Mean rank</w:t>
            </w:r>
          </w:p>
        </w:tc>
        <w:tc>
          <w:tcPr>
            <w:tcW w:w="2500" w:type="dxa"/>
            <w:shd w:val="clear" w:color="auto" w:fill="1F4E79"/>
            <w:vAlign w:val="center"/>
          </w:tcPr>
          <w:p w14:paraId="16054205" w14:textId="0E90D197" w:rsidR="004504DC" w:rsidRPr="004504DC" w:rsidRDefault="004504DC" w:rsidP="004504DC">
            <w:pPr>
              <w:rPr>
                <w:b/>
                <w:color w:val="FFFFFF"/>
                <w:sz w:val="18"/>
              </w:rPr>
            </w:pPr>
            <w:r w:rsidRPr="004504DC">
              <w:rPr>
                <w:b/>
                <w:color w:val="FFFFFF"/>
                <w:sz w:val="18"/>
              </w:rPr>
              <w:t>Paired wins against comparators</w:t>
            </w:r>
          </w:p>
        </w:tc>
        <w:tc>
          <w:tcPr>
            <w:tcW w:w="2200" w:type="dxa"/>
            <w:shd w:val="clear" w:color="auto" w:fill="1F4E79"/>
            <w:vAlign w:val="center"/>
          </w:tcPr>
          <w:p w14:paraId="62C27F59" w14:textId="64C54BAB" w:rsidR="004504DC" w:rsidRPr="004504DC" w:rsidRDefault="004504DC" w:rsidP="004504DC">
            <w:pPr>
              <w:rPr>
                <w:b/>
                <w:color w:val="FFFFFF"/>
                <w:sz w:val="18"/>
              </w:rPr>
            </w:pPr>
            <w:r w:rsidRPr="004504DC">
              <w:rPr>
                <w:b/>
                <w:color w:val="FFFFFF"/>
                <w:sz w:val="18"/>
              </w:rPr>
              <w:t>Interpretation</w:t>
            </w:r>
          </w:p>
        </w:tc>
      </w:tr>
      <w:tr w:rsidR="004504DC" w14:paraId="45DF1407" w14:textId="77777777" w:rsidTr="004504DC">
        <w:trPr>
          <w:cantSplit/>
        </w:trPr>
        <w:tc>
          <w:tcPr>
            <w:tcW w:w="1700" w:type="dxa"/>
            <w:vAlign w:val="center"/>
          </w:tcPr>
          <w:p w14:paraId="3D6B6B69" w14:textId="7FF4D9B3" w:rsidR="004504DC" w:rsidRPr="004504DC" w:rsidRDefault="004504DC" w:rsidP="004504DC">
            <w:pPr>
              <w:spacing w:after="0"/>
              <w:rPr>
                <w:sz w:val="17"/>
              </w:rPr>
            </w:pPr>
            <w:r w:rsidRPr="004504DC">
              <w:rPr>
                <w:sz w:val="17"/>
              </w:rPr>
              <w:t>Canonical 2D</w:t>
            </w:r>
          </w:p>
        </w:tc>
        <w:tc>
          <w:tcPr>
            <w:tcW w:w="2200" w:type="dxa"/>
            <w:vAlign w:val="center"/>
          </w:tcPr>
          <w:p w14:paraId="5D0476EE" w14:textId="6F50AE85" w:rsidR="004504DC" w:rsidRPr="004504DC" w:rsidRDefault="004504DC" w:rsidP="004504DC">
            <w:pPr>
              <w:spacing w:after="0"/>
              <w:rPr>
                <w:sz w:val="17"/>
              </w:rPr>
            </w:pPr>
            <w:r w:rsidRPr="004504DC">
              <w:rPr>
                <w:sz w:val="17"/>
              </w:rPr>
              <w:t>4 fields; 5 trials; budget 25</w:t>
            </w:r>
          </w:p>
        </w:tc>
        <w:tc>
          <w:tcPr>
            <w:tcW w:w="1300" w:type="dxa"/>
            <w:vAlign w:val="center"/>
          </w:tcPr>
          <w:p w14:paraId="0F5375DC" w14:textId="05442652" w:rsidR="004504DC" w:rsidRPr="004504DC" w:rsidRDefault="004504DC" w:rsidP="004504DC">
            <w:pPr>
              <w:spacing w:after="0"/>
              <w:rPr>
                <w:sz w:val="17"/>
              </w:rPr>
            </w:pPr>
            <w:r w:rsidRPr="004504DC">
              <w:rPr>
                <w:sz w:val="17"/>
              </w:rPr>
              <w:t>3.50 of 7</w:t>
            </w:r>
          </w:p>
        </w:tc>
        <w:tc>
          <w:tcPr>
            <w:tcW w:w="2500" w:type="dxa"/>
            <w:vAlign w:val="center"/>
          </w:tcPr>
          <w:p w14:paraId="0FDD33E5" w14:textId="227ED0F6" w:rsidR="004504DC" w:rsidRPr="004504DC" w:rsidRDefault="004504DC" w:rsidP="004504DC">
            <w:pPr>
              <w:spacing w:after="0"/>
              <w:rPr>
                <w:sz w:val="17"/>
              </w:rPr>
            </w:pPr>
            <w:r w:rsidRPr="004504DC">
              <w:rPr>
                <w:sz w:val="17"/>
              </w:rPr>
              <w:t>10/20 vs posterior; 12/20 vs maximin; 15/20 vs random</w:t>
            </w:r>
          </w:p>
        </w:tc>
        <w:tc>
          <w:tcPr>
            <w:tcW w:w="2200" w:type="dxa"/>
            <w:vAlign w:val="center"/>
          </w:tcPr>
          <w:p w14:paraId="341C89CC" w14:textId="7623378B" w:rsidR="004504DC" w:rsidRPr="004504DC" w:rsidRDefault="004504DC" w:rsidP="004504DC">
            <w:pPr>
              <w:spacing w:after="0"/>
              <w:rPr>
                <w:sz w:val="17"/>
              </w:rPr>
            </w:pPr>
            <w:r w:rsidRPr="004504DC">
              <w:rPr>
                <w:sz w:val="17"/>
              </w:rPr>
              <w:t>Competitive but not dominant</w:t>
            </w:r>
          </w:p>
        </w:tc>
      </w:tr>
      <w:tr w:rsidR="004504DC" w14:paraId="2FE65823" w14:textId="77777777" w:rsidTr="004504DC">
        <w:trPr>
          <w:cantSplit/>
        </w:trPr>
        <w:tc>
          <w:tcPr>
            <w:tcW w:w="1700" w:type="dxa"/>
            <w:shd w:val="clear" w:color="auto" w:fill="F2F6FA"/>
            <w:vAlign w:val="center"/>
          </w:tcPr>
          <w:p w14:paraId="1A101DDF" w14:textId="4016C8F5" w:rsidR="004504DC" w:rsidRPr="004504DC" w:rsidRDefault="004504DC" w:rsidP="004504DC">
            <w:pPr>
              <w:spacing w:after="0"/>
              <w:rPr>
                <w:sz w:val="17"/>
              </w:rPr>
            </w:pPr>
            <w:r w:rsidRPr="004504DC">
              <w:rPr>
                <w:sz w:val="17"/>
              </w:rPr>
              <w:t>Canonical DOE</w:t>
            </w:r>
          </w:p>
        </w:tc>
        <w:tc>
          <w:tcPr>
            <w:tcW w:w="2200" w:type="dxa"/>
            <w:shd w:val="clear" w:color="auto" w:fill="F2F6FA"/>
            <w:vAlign w:val="center"/>
          </w:tcPr>
          <w:p w14:paraId="7756B8DE" w14:textId="4528236A" w:rsidR="004504DC" w:rsidRPr="004504DC" w:rsidRDefault="004504DC" w:rsidP="004504DC">
            <w:pPr>
              <w:spacing w:after="0"/>
              <w:rPr>
                <w:sz w:val="17"/>
              </w:rPr>
            </w:pPr>
            <w:r w:rsidRPr="004504DC">
              <w:rPr>
                <w:sz w:val="17"/>
              </w:rPr>
              <w:t>5 fields; 5 trials; budget 35</w:t>
            </w:r>
          </w:p>
        </w:tc>
        <w:tc>
          <w:tcPr>
            <w:tcW w:w="1300" w:type="dxa"/>
            <w:shd w:val="clear" w:color="auto" w:fill="F2F6FA"/>
            <w:vAlign w:val="center"/>
          </w:tcPr>
          <w:p w14:paraId="54FF1A14" w14:textId="2FE36D21" w:rsidR="004504DC" w:rsidRPr="004504DC" w:rsidRDefault="004504DC" w:rsidP="004504DC">
            <w:pPr>
              <w:spacing w:after="0"/>
              <w:rPr>
                <w:sz w:val="17"/>
              </w:rPr>
            </w:pPr>
            <w:r w:rsidRPr="004504DC">
              <w:rPr>
                <w:sz w:val="17"/>
              </w:rPr>
              <w:t>2.20 of 7</w:t>
            </w:r>
          </w:p>
        </w:tc>
        <w:tc>
          <w:tcPr>
            <w:tcW w:w="2500" w:type="dxa"/>
            <w:shd w:val="clear" w:color="auto" w:fill="F2F6FA"/>
            <w:vAlign w:val="center"/>
          </w:tcPr>
          <w:p w14:paraId="59984DCD" w14:textId="42DE59BD" w:rsidR="004504DC" w:rsidRPr="004504DC" w:rsidRDefault="004504DC" w:rsidP="004504DC">
            <w:pPr>
              <w:spacing w:after="0"/>
              <w:rPr>
                <w:sz w:val="17"/>
              </w:rPr>
            </w:pPr>
            <w:r w:rsidRPr="004504DC">
              <w:rPr>
                <w:sz w:val="17"/>
              </w:rPr>
              <w:t>20/25 vs posterior; 21/25 vs maximin; 20/25 vs random</w:t>
            </w:r>
          </w:p>
        </w:tc>
        <w:tc>
          <w:tcPr>
            <w:tcW w:w="2200" w:type="dxa"/>
            <w:shd w:val="clear" w:color="auto" w:fill="F2F6FA"/>
            <w:vAlign w:val="center"/>
          </w:tcPr>
          <w:p w14:paraId="42ED97D3" w14:textId="67257DD3" w:rsidR="004504DC" w:rsidRPr="004504DC" w:rsidRDefault="004504DC" w:rsidP="004504DC">
            <w:pPr>
              <w:spacing w:after="0"/>
              <w:rPr>
                <w:sz w:val="17"/>
              </w:rPr>
            </w:pPr>
            <w:r w:rsidRPr="004504DC">
              <w:rPr>
                <w:sz w:val="17"/>
              </w:rPr>
              <w:t>Best overall suite-level rank</w:t>
            </w:r>
          </w:p>
        </w:tc>
      </w:tr>
      <w:tr w:rsidR="004504DC" w14:paraId="7130ECE8" w14:textId="77777777" w:rsidTr="004504DC">
        <w:trPr>
          <w:cantSplit/>
        </w:trPr>
        <w:tc>
          <w:tcPr>
            <w:tcW w:w="1700" w:type="dxa"/>
            <w:vAlign w:val="center"/>
          </w:tcPr>
          <w:p w14:paraId="32D0126E" w14:textId="24590383" w:rsidR="004504DC" w:rsidRPr="004504DC" w:rsidRDefault="004504DC" w:rsidP="004504DC">
            <w:pPr>
              <w:spacing w:after="0"/>
              <w:rPr>
                <w:sz w:val="17"/>
              </w:rPr>
            </w:pPr>
            <w:r w:rsidRPr="004504DC">
              <w:rPr>
                <w:sz w:val="17"/>
              </w:rPr>
              <w:lastRenderedPageBreak/>
              <w:t>Noise robustness</w:t>
            </w:r>
          </w:p>
        </w:tc>
        <w:tc>
          <w:tcPr>
            <w:tcW w:w="2200" w:type="dxa"/>
            <w:vAlign w:val="center"/>
          </w:tcPr>
          <w:p w14:paraId="735FC606" w14:textId="05E875BC" w:rsidR="004504DC" w:rsidRPr="004504DC" w:rsidRDefault="004504DC" w:rsidP="004504DC">
            <w:pPr>
              <w:spacing w:after="0"/>
              <w:rPr>
                <w:sz w:val="17"/>
              </w:rPr>
            </w:pPr>
            <w:r w:rsidRPr="004504DC">
              <w:rPr>
                <w:sz w:val="17"/>
              </w:rPr>
              <w:t>5 fields; 5 trials; budget 25</w:t>
            </w:r>
          </w:p>
        </w:tc>
        <w:tc>
          <w:tcPr>
            <w:tcW w:w="1300" w:type="dxa"/>
            <w:vAlign w:val="center"/>
          </w:tcPr>
          <w:p w14:paraId="3C3CB9A2" w14:textId="41F9692A" w:rsidR="004504DC" w:rsidRPr="004504DC" w:rsidRDefault="004504DC" w:rsidP="004504DC">
            <w:pPr>
              <w:spacing w:after="0"/>
              <w:rPr>
                <w:sz w:val="17"/>
              </w:rPr>
            </w:pPr>
            <w:r w:rsidRPr="004504DC">
              <w:rPr>
                <w:sz w:val="17"/>
              </w:rPr>
              <w:t>1.60 of 7</w:t>
            </w:r>
          </w:p>
        </w:tc>
        <w:tc>
          <w:tcPr>
            <w:tcW w:w="2500" w:type="dxa"/>
            <w:vAlign w:val="center"/>
          </w:tcPr>
          <w:p w14:paraId="00AA5399" w14:textId="18444F1F" w:rsidR="004504DC" w:rsidRPr="004504DC" w:rsidRDefault="004504DC" w:rsidP="004504DC">
            <w:pPr>
              <w:spacing w:after="0"/>
              <w:rPr>
                <w:sz w:val="17"/>
              </w:rPr>
            </w:pPr>
            <w:r w:rsidRPr="004504DC">
              <w:rPr>
                <w:sz w:val="17"/>
              </w:rPr>
              <w:t>14/25 vs posterior; 16/25 vs maximin; 22/25 vs random</w:t>
            </w:r>
          </w:p>
        </w:tc>
        <w:tc>
          <w:tcPr>
            <w:tcW w:w="2200" w:type="dxa"/>
            <w:vAlign w:val="center"/>
          </w:tcPr>
          <w:p w14:paraId="2155BC99" w14:textId="0F9C0A18" w:rsidR="004504DC" w:rsidRPr="004504DC" w:rsidRDefault="004504DC" w:rsidP="004504DC">
            <w:pPr>
              <w:spacing w:after="0"/>
              <w:rPr>
                <w:sz w:val="17"/>
              </w:rPr>
            </w:pPr>
            <w:r w:rsidRPr="004504DC">
              <w:rPr>
                <w:sz w:val="17"/>
              </w:rPr>
              <w:t>Strong rank with important white-noise failure</w:t>
            </w:r>
          </w:p>
        </w:tc>
      </w:tr>
      <w:tr w:rsidR="004504DC" w14:paraId="10CB782C" w14:textId="77777777" w:rsidTr="004504DC">
        <w:trPr>
          <w:cantSplit/>
        </w:trPr>
        <w:tc>
          <w:tcPr>
            <w:tcW w:w="1700" w:type="dxa"/>
            <w:shd w:val="clear" w:color="auto" w:fill="F2F6FA"/>
            <w:vAlign w:val="center"/>
          </w:tcPr>
          <w:p w14:paraId="7CFD75E1" w14:textId="703BE62D" w:rsidR="004504DC" w:rsidRPr="004504DC" w:rsidRDefault="004504DC" w:rsidP="004504DC">
            <w:pPr>
              <w:spacing w:after="0"/>
              <w:rPr>
                <w:sz w:val="17"/>
              </w:rPr>
            </w:pPr>
            <w:r w:rsidRPr="004504DC">
              <w:rPr>
                <w:sz w:val="17"/>
              </w:rPr>
              <w:t>Monte Carlo 2D</w:t>
            </w:r>
          </w:p>
        </w:tc>
        <w:tc>
          <w:tcPr>
            <w:tcW w:w="2200" w:type="dxa"/>
            <w:shd w:val="clear" w:color="auto" w:fill="F2F6FA"/>
            <w:vAlign w:val="center"/>
          </w:tcPr>
          <w:p w14:paraId="22A0290F" w14:textId="44FA33AC" w:rsidR="004504DC" w:rsidRPr="004504DC" w:rsidRDefault="004504DC" w:rsidP="004504DC">
            <w:pPr>
              <w:spacing w:after="0"/>
              <w:rPr>
                <w:sz w:val="17"/>
              </w:rPr>
            </w:pPr>
            <w:r w:rsidRPr="004504DC">
              <w:rPr>
                <w:sz w:val="17"/>
              </w:rPr>
              <w:t>7 fields; 10 trials; budget 20</w:t>
            </w:r>
          </w:p>
        </w:tc>
        <w:tc>
          <w:tcPr>
            <w:tcW w:w="1300" w:type="dxa"/>
            <w:shd w:val="clear" w:color="auto" w:fill="F2F6FA"/>
            <w:vAlign w:val="center"/>
          </w:tcPr>
          <w:p w14:paraId="7553E2B6" w14:textId="4D9D39E8" w:rsidR="004504DC" w:rsidRPr="004504DC" w:rsidRDefault="004504DC" w:rsidP="004504DC">
            <w:pPr>
              <w:spacing w:after="0"/>
              <w:rPr>
                <w:sz w:val="17"/>
              </w:rPr>
            </w:pPr>
            <w:r w:rsidRPr="004504DC">
              <w:rPr>
                <w:sz w:val="17"/>
              </w:rPr>
              <w:t>2.14 of 6</w:t>
            </w:r>
          </w:p>
        </w:tc>
        <w:tc>
          <w:tcPr>
            <w:tcW w:w="2500" w:type="dxa"/>
            <w:shd w:val="clear" w:color="auto" w:fill="F2F6FA"/>
            <w:vAlign w:val="center"/>
          </w:tcPr>
          <w:p w14:paraId="2E2D5E26" w14:textId="23C34CC1" w:rsidR="004504DC" w:rsidRPr="004504DC" w:rsidRDefault="004504DC" w:rsidP="004504DC">
            <w:pPr>
              <w:spacing w:after="0"/>
              <w:rPr>
                <w:sz w:val="17"/>
              </w:rPr>
            </w:pPr>
            <w:r w:rsidRPr="004504DC">
              <w:rPr>
                <w:sz w:val="17"/>
              </w:rPr>
              <w:t>Best median final R2 on 4 of 7 fields</w:t>
            </w:r>
          </w:p>
        </w:tc>
        <w:tc>
          <w:tcPr>
            <w:tcW w:w="2200" w:type="dxa"/>
            <w:shd w:val="clear" w:color="auto" w:fill="F2F6FA"/>
            <w:vAlign w:val="center"/>
          </w:tcPr>
          <w:p w14:paraId="1D819F5D" w14:textId="166448EE" w:rsidR="004504DC" w:rsidRPr="004504DC" w:rsidRDefault="004504DC" w:rsidP="004504DC">
            <w:pPr>
              <w:spacing w:after="0"/>
              <w:rPr>
                <w:sz w:val="17"/>
              </w:rPr>
            </w:pPr>
            <w:r w:rsidRPr="004504DC">
              <w:rPr>
                <w:sz w:val="17"/>
              </w:rPr>
              <w:t>Second to sequential maximin in mean rank</w:t>
            </w:r>
          </w:p>
        </w:tc>
      </w:tr>
    </w:tbl>
    <w:p w14:paraId="45BA41EA" w14:textId="77777777" w:rsidR="004504DC" w:rsidRDefault="004504DC" w:rsidP="004504DC"/>
    <w:p w14:paraId="002471FA" w14:textId="3E5875A9" w:rsidR="004504DC" w:rsidRDefault="004504DC" w:rsidP="004504DC">
      <w:r>
        <w:t>For the canonical DOE suite, the adaptive method reduced final NRMSE relative to posterior-variance sampling in 20 of 25 paired trials and relative to maximin in 21 of 25. Median paired NRMSE reductions were approximately 19 percent against each comparator. This result is the best current argument that observation influence adds useful information beyond geometry or posterior variance on engineering response surfaces.</w:t>
      </w:r>
    </w:p>
    <w:p w14:paraId="2C0F54B5" w14:textId="7A6D1BC1" w:rsidR="004504DC" w:rsidRDefault="004504DC" w:rsidP="004504DC">
      <w:r>
        <w:t>The Monte Carlo study reinforces the result on smooth single-scale, Branin, baseline-drift, and one white-noise construction. Median final R2 was 0.999, 0.971, 0.999, and 0.772, respectively, and adaptive KRISP-U ranked first among six methods on those fields. Its support adjustment also improved materially over raw jackknife sensitivity in several settings, which justifies retaining the decomposition as a research target.</w:t>
      </w:r>
    </w:p>
    <w:p w14:paraId="00ECC718" w14:textId="5E1AFF53" w:rsidR="004504DC" w:rsidRDefault="004504DC" w:rsidP="004504DC">
      <w:pPr>
        <w:jc w:val="center"/>
      </w:pPr>
      <w:r>
        <w:rPr>
          <w:noProof/>
        </w:rPr>
        <w:drawing>
          <wp:inline distT="0" distB="0" distL="0" distR="0" wp14:anchorId="4CC208E7" wp14:editId="3A387D6E">
            <wp:extent cx="5715000" cy="3304560"/>
            <wp:effectExtent l="0" t="0" r="0" b="0"/>
            <wp:docPr id="53097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71940" name=""/>
                    <pic:cNvPicPr/>
                  </pic:nvPicPr>
                  <pic:blipFill>
                    <a:blip r:embed="rId7">
                      <a:extLst>
                        <a:ext uri="{28A0092B-C50C-407E-A947-70E740481C1C}">
                          <a14:useLocalDpi xmlns:a14="http://schemas.microsoft.com/office/drawing/2010/main" val="0"/>
                        </a:ext>
                      </a:extLst>
                    </a:blip>
                    <a:stretch>
                      <a:fillRect/>
                    </a:stretch>
                  </pic:blipFill>
                  <pic:spPr>
                    <a:xfrm>
                      <a:off x="0" y="0"/>
                      <a:ext cx="5715000" cy="3304560"/>
                    </a:xfrm>
                    <a:prstGeom prst="rect">
                      <a:avLst/>
                    </a:prstGeom>
                  </pic:spPr>
                </pic:pic>
              </a:graphicData>
            </a:graphic>
          </wp:inline>
        </w:drawing>
      </w:r>
    </w:p>
    <w:p w14:paraId="7C6DD7A4" w14:textId="1CF6B72D" w:rsidR="004504DC" w:rsidRDefault="004504DC" w:rsidP="004504DC">
      <w:pPr>
        <w:pStyle w:val="Caption"/>
        <w:rPr>
          <w:i w:val="0"/>
        </w:rPr>
      </w:pPr>
      <w:r>
        <w:rPr>
          <w:i w:val="0"/>
        </w:rPr>
        <w:t>Figure 1  Archived canonical two-dimensional learning curves. The overlap among methods and wide field-to-field bands support reporting paired field-specific effects rather than a single universal performance claim.</w:t>
      </w:r>
    </w:p>
    <w:p w14:paraId="4096A388" w14:textId="6E0C661B" w:rsidR="004504DC" w:rsidRDefault="004504DC" w:rsidP="004504DC">
      <w:pPr>
        <w:pStyle w:val="Heading1"/>
        <w:keepNext w:val="0"/>
        <w:rPr>
          <w:b w:val="0"/>
        </w:rPr>
      </w:pPr>
      <w:r>
        <w:rPr>
          <w:b w:val="0"/>
        </w:rPr>
        <w:t>Where KRISP-U Performs Poorly</w:t>
      </w:r>
    </w:p>
    <w:p w14:paraId="1D64C10E" w14:textId="3D4EEE0F" w:rsidR="004504DC" w:rsidRDefault="004504DC" w:rsidP="004504DC">
      <w:pPr>
        <w:pStyle w:val="Caption"/>
        <w:keepNext/>
        <w:rPr>
          <w:i w:val="0"/>
        </w:rPr>
      </w:pPr>
      <w:r>
        <w:rPr>
          <w:i w:val="0"/>
        </w:rPr>
        <w:t>Table 4  Failure cases that should anchor the research program</w:t>
      </w:r>
    </w:p>
    <w:tbl>
      <w:tblPr>
        <w:tblW w:w="0" w:type="auto"/>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00" w:type="dxa"/>
          <w:bottom w:w="80" w:type="dxa"/>
          <w:right w:w="100" w:type="dxa"/>
        </w:tblCellMar>
        <w:tblLook w:val="0000" w:firstRow="0" w:lastRow="0" w:firstColumn="0" w:lastColumn="0" w:noHBand="0" w:noVBand="0"/>
      </w:tblPr>
      <w:tblGrid>
        <w:gridCol w:w="2100"/>
        <w:gridCol w:w="2500"/>
        <w:gridCol w:w="2900"/>
        <w:gridCol w:w="2400"/>
      </w:tblGrid>
      <w:tr w:rsidR="004504DC" w14:paraId="6379DA03" w14:textId="77777777" w:rsidTr="004504DC">
        <w:trPr>
          <w:cantSplit/>
          <w:tblHeader/>
        </w:trPr>
        <w:tc>
          <w:tcPr>
            <w:tcW w:w="2100" w:type="dxa"/>
            <w:shd w:val="clear" w:color="auto" w:fill="1F4E79"/>
            <w:vAlign w:val="center"/>
          </w:tcPr>
          <w:p w14:paraId="2B2F0D59" w14:textId="0D01E010" w:rsidR="004504DC" w:rsidRPr="004504DC" w:rsidRDefault="004504DC" w:rsidP="004504DC">
            <w:pPr>
              <w:rPr>
                <w:b/>
                <w:color w:val="FFFFFF"/>
                <w:sz w:val="18"/>
              </w:rPr>
            </w:pPr>
            <w:r w:rsidRPr="004504DC">
              <w:rPr>
                <w:b/>
                <w:color w:val="FFFFFF"/>
                <w:sz w:val="18"/>
              </w:rPr>
              <w:t>Case</w:t>
            </w:r>
          </w:p>
        </w:tc>
        <w:tc>
          <w:tcPr>
            <w:tcW w:w="2500" w:type="dxa"/>
            <w:shd w:val="clear" w:color="auto" w:fill="1F4E79"/>
            <w:vAlign w:val="center"/>
          </w:tcPr>
          <w:p w14:paraId="471FD7A3" w14:textId="1BFD8056" w:rsidR="004504DC" w:rsidRPr="004504DC" w:rsidRDefault="004504DC" w:rsidP="004504DC">
            <w:pPr>
              <w:rPr>
                <w:b/>
                <w:color w:val="FFFFFF"/>
                <w:sz w:val="18"/>
              </w:rPr>
            </w:pPr>
            <w:r w:rsidRPr="004504DC">
              <w:rPr>
                <w:b/>
                <w:color w:val="FFFFFF"/>
                <w:sz w:val="18"/>
              </w:rPr>
              <w:t>Observed result</w:t>
            </w:r>
          </w:p>
        </w:tc>
        <w:tc>
          <w:tcPr>
            <w:tcW w:w="2900" w:type="dxa"/>
            <w:shd w:val="clear" w:color="auto" w:fill="1F4E79"/>
            <w:vAlign w:val="center"/>
          </w:tcPr>
          <w:p w14:paraId="2BA06CEC" w14:textId="67311165" w:rsidR="004504DC" w:rsidRPr="004504DC" w:rsidRDefault="004504DC" w:rsidP="004504DC">
            <w:pPr>
              <w:rPr>
                <w:b/>
                <w:color w:val="FFFFFF"/>
                <w:sz w:val="18"/>
              </w:rPr>
            </w:pPr>
            <w:r w:rsidRPr="004504DC">
              <w:rPr>
                <w:b/>
                <w:color w:val="FFFFFF"/>
                <w:sz w:val="18"/>
              </w:rPr>
              <w:t>Likely mechanism</w:t>
            </w:r>
          </w:p>
        </w:tc>
        <w:tc>
          <w:tcPr>
            <w:tcW w:w="2400" w:type="dxa"/>
            <w:shd w:val="clear" w:color="auto" w:fill="1F4E79"/>
            <w:vAlign w:val="center"/>
          </w:tcPr>
          <w:p w14:paraId="447F5201" w14:textId="60754BB2" w:rsidR="004504DC" w:rsidRPr="004504DC" w:rsidRDefault="004504DC" w:rsidP="004504DC">
            <w:pPr>
              <w:rPr>
                <w:b/>
                <w:color w:val="FFFFFF"/>
                <w:sz w:val="18"/>
              </w:rPr>
            </w:pPr>
            <w:r w:rsidRPr="004504DC">
              <w:rPr>
                <w:b/>
                <w:color w:val="FFFFFF"/>
                <w:sz w:val="18"/>
              </w:rPr>
              <w:t>Required study</w:t>
            </w:r>
          </w:p>
        </w:tc>
      </w:tr>
      <w:tr w:rsidR="004504DC" w14:paraId="353B7C68" w14:textId="77777777" w:rsidTr="004504DC">
        <w:trPr>
          <w:cantSplit/>
        </w:trPr>
        <w:tc>
          <w:tcPr>
            <w:tcW w:w="2100" w:type="dxa"/>
            <w:vAlign w:val="center"/>
          </w:tcPr>
          <w:p w14:paraId="54AD8346" w14:textId="0EE5DD1C" w:rsidR="004504DC" w:rsidRPr="004504DC" w:rsidRDefault="004504DC" w:rsidP="004504DC">
            <w:pPr>
              <w:spacing w:after="0"/>
              <w:rPr>
                <w:sz w:val="17"/>
              </w:rPr>
            </w:pPr>
            <w:r w:rsidRPr="004504DC">
              <w:rPr>
                <w:sz w:val="17"/>
              </w:rPr>
              <w:t>Six-hump camel</w:t>
            </w:r>
          </w:p>
        </w:tc>
        <w:tc>
          <w:tcPr>
            <w:tcW w:w="2500" w:type="dxa"/>
            <w:vAlign w:val="center"/>
          </w:tcPr>
          <w:p w14:paraId="1F91FAA2" w14:textId="23602ECD" w:rsidR="004504DC" w:rsidRPr="004504DC" w:rsidRDefault="004504DC" w:rsidP="004504DC">
            <w:pPr>
              <w:spacing w:after="0"/>
              <w:rPr>
                <w:sz w:val="17"/>
              </w:rPr>
            </w:pPr>
            <w:r w:rsidRPr="004504DC">
              <w:rPr>
                <w:sz w:val="17"/>
              </w:rPr>
              <w:t>Adaptive v0.3 NRMSE 0.1550 and R2 0.306; rank 7 of 7</w:t>
            </w:r>
          </w:p>
        </w:tc>
        <w:tc>
          <w:tcPr>
            <w:tcW w:w="2900" w:type="dxa"/>
            <w:vAlign w:val="center"/>
          </w:tcPr>
          <w:p w14:paraId="3E48E966" w14:textId="3BF027B8" w:rsidR="004504DC" w:rsidRPr="004504DC" w:rsidRDefault="004504DC" w:rsidP="004504DC">
            <w:pPr>
              <w:spacing w:after="0"/>
              <w:rPr>
                <w:sz w:val="17"/>
              </w:rPr>
            </w:pPr>
            <w:r w:rsidRPr="004504DC">
              <w:rPr>
                <w:sz w:val="17"/>
              </w:rPr>
              <w:t>Acquisition and fitted global covariance miss sharp or unevenly scaled structure</w:t>
            </w:r>
          </w:p>
        </w:tc>
        <w:tc>
          <w:tcPr>
            <w:tcW w:w="2400" w:type="dxa"/>
            <w:vAlign w:val="center"/>
          </w:tcPr>
          <w:p w14:paraId="0E2ED203" w14:textId="07308EFF" w:rsidR="004504DC" w:rsidRPr="004504DC" w:rsidRDefault="004504DC" w:rsidP="004504DC">
            <w:pPr>
              <w:spacing w:after="0"/>
              <w:rPr>
                <w:sz w:val="17"/>
              </w:rPr>
            </w:pPr>
            <w:r w:rsidRPr="004504DC">
              <w:rPr>
                <w:sz w:val="17"/>
              </w:rPr>
              <w:t>Acquisition and kernel ablation with denser candidate pools</w:t>
            </w:r>
          </w:p>
        </w:tc>
      </w:tr>
      <w:tr w:rsidR="004504DC" w14:paraId="4EB8F289" w14:textId="77777777" w:rsidTr="004504DC">
        <w:trPr>
          <w:cantSplit/>
        </w:trPr>
        <w:tc>
          <w:tcPr>
            <w:tcW w:w="2100" w:type="dxa"/>
            <w:shd w:val="clear" w:color="auto" w:fill="F2F6FA"/>
            <w:vAlign w:val="center"/>
          </w:tcPr>
          <w:p w14:paraId="462067EA" w14:textId="6CEA753F" w:rsidR="004504DC" w:rsidRPr="004504DC" w:rsidRDefault="004504DC" w:rsidP="004504DC">
            <w:pPr>
              <w:spacing w:after="0"/>
              <w:rPr>
                <w:sz w:val="17"/>
              </w:rPr>
            </w:pPr>
            <w:r w:rsidRPr="004504DC">
              <w:rPr>
                <w:sz w:val="17"/>
              </w:rPr>
              <w:lastRenderedPageBreak/>
              <w:t>Clustered observations</w:t>
            </w:r>
          </w:p>
        </w:tc>
        <w:tc>
          <w:tcPr>
            <w:tcW w:w="2500" w:type="dxa"/>
            <w:shd w:val="clear" w:color="auto" w:fill="F2F6FA"/>
            <w:vAlign w:val="center"/>
          </w:tcPr>
          <w:p w14:paraId="643F5672" w14:textId="79A0DCF5" w:rsidR="004504DC" w:rsidRPr="004504DC" w:rsidRDefault="004504DC" w:rsidP="004504DC">
            <w:pPr>
              <w:spacing w:after="0"/>
              <w:rPr>
                <w:sz w:val="17"/>
              </w:rPr>
            </w:pPr>
            <w:r w:rsidRPr="004504DC">
              <w:rPr>
                <w:sz w:val="17"/>
              </w:rPr>
              <w:t>Monte Carlo final R2 0.635; rank 5 of 6; maximin reached 0.706</w:t>
            </w:r>
          </w:p>
        </w:tc>
        <w:tc>
          <w:tcPr>
            <w:tcW w:w="2900" w:type="dxa"/>
            <w:shd w:val="clear" w:color="auto" w:fill="F2F6FA"/>
            <w:vAlign w:val="center"/>
          </w:tcPr>
          <w:p w14:paraId="6CE43678" w14:textId="2B499293" w:rsidR="004504DC" w:rsidRPr="004504DC" w:rsidRDefault="004504DC" w:rsidP="004504DC">
            <w:pPr>
              <w:spacing w:after="0"/>
              <w:rPr>
                <w:sz w:val="17"/>
              </w:rPr>
            </w:pPr>
            <w:r w:rsidRPr="004504DC">
              <w:rPr>
                <w:sz w:val="17"/>
              </w:rPr>
              <w:t>The global median-nearest-neighbor buffer can be controlled by dense clusters and underrepresent unsupported gaps</w:t>
            </w:r>
          </w:p>
        </w:tc>
        <w:tc>
          <w:tcPr>
            <w:tcW w:w="2400" w:type="dxa"/>
            <w:shd w:val="clear" w:color="auto" w:fill="F2F6FA"/>
            <w:vAlign w:val="center"/>
          </w:tcPr>
          <w:p w14:paraId="0A0A7862" w14:textId="4088D6B6" w:rsidR="004504DC" w:rsidRPr="004504DC" w:rsidRDefault="004504DC" w:rsidP="004504DC">
            <w:pPr>
              <w:spacing w:after="0"/>
              <w:rPr>
                <w:sz w:val="17"/>
              </w:rPr>
            </w:pPr>
            <w:r w:rsidRPr="004504DC">
              <w:rPr>
                <w:sz w:val="17"/>
              </w:rPr>
              <w:t>Local buffer rules, spacing constraints, and group-deletion sensitivity</w:t>
            </w:r>
          </w:p>
        </w:tc>
      </w:tr>
      <w:tr w:rsidR="004504DC" w14:paraId="150D4B30" w14:textId="77777777" w:rsidTr="004504DC">
        <w:trPr>
          <w:cantSplit/>
        </w:trPr>
        <w:tc>
          <w:tcPr>
            <w:tcW w:w="2100" w:type="dxa"/>
            <w:vAlign w:val="center"/>
          </w:tcPr>
          <w:p w14:paraId="283D4EAF" w14:textId="5CA1DEA1" w:rsidR="004504DC" w:rsidRPr="004504DC" w:rsidRDefault="004504DC" w:rsidP="004504DC">
            <w:pPr>
              <w:spacing w:after="0"/>
              <w:rPr>
                <w:sz w:val="17"/>
              </w:rPr>
            </w:pPr>
            <w:r w:rsidRPr="004504DC">
              <w:rPr>
                <w:sz w:val="17"/>
              </w:rPr>
              <w:t>Matched spherical field</w:t>
            </w:r>
          </w:p>
        </w:tc>
        <w:tc>
          <w:tcPr>
            <w:tcW w:w="2500" w:type="dxa"/>
            <w:vAlign w:val="center"/>
          </w:tcPr>
          <w:p w14:paraId="53004C0A" w14:textId="48E6B083" w:rsidR="004504DC" w:rsidRPr="004504DC" w:rsidRDefault="004504DC" w:rsidP="004504DC">
            <w:pPr>
              <w:spacing w:after="0"/>
              <w:rPr>
                <w:sz w:val="17"/>
              </w:rPr>
            </w:pPr>
            <w:r w:rsidRPr="004504DC">
              <w:rPr>
                <w:sz w:val="17"/>
              </w:rPr>
              <w:t>Monte Carlo final R2 0.174 versus 0.381 for maximin</w:t>
            </w:r>
          </w:p>
        </w:tc>
        <w:tc>
          <w:tcPr>
            <w:tcW w:w="2900" w:type="dxa"/>
            <w:vAlign w:val="center"/>
          </w:tcPr>
          <w:p w14:paraId="4D720BE0" w14:textId="550E6C41" w:rsidR="004504DC" w:rsidRPr="004504DC" w:rsidRDefault="004504DC" w:rsidP="004504DC">
            <w:pPr>
              <w:spacing w:after="0"/>
              <w:rPr>
                <w:sz w:val="17"/>
              </w:rPr>
            </w:pPr>
            <w:r w:rsidRPr="004504DC">
              <w:rPr>
                <w:sz w:val="17"/>
              </w:rPr>
              <w:t>Family selection does not reliably recover the data-generating covariance at small n</w:t>
            </w:r>
          </w:p>
        </w:tc>
        <w:tc>
          <w:tcPr>
            <w:tcW w:w="2400" w:type="dxa"/>
            <w:vAlign w:val="center"/>
          </w:tcPr>
          <w:p w14:paraId="2B3E6DF6" w14:textId="255BCB36" w:rsidR="004504DC" w:rsidRPr="004504DC" w:rsidRDefault="004504DC" w:rsidP="004504DC">
            <w:pPr>
              <w:spacing w:after="0"/>
              <w:rPr>
                <w:sz w:val="17"/>
              </w:rPr>
            </w:pPr>
            <w:r w:rsidRPr="004504DC">
              <w:rPr>
                <w:sz w:val="17"/>
              </w:rPr>
              <w:t>Budget-indexed family recovery and predictive equivalence analysis</w:t>
            </w:r>
          </w:p>
        </w:tc>
      </w:tr>
      <w:tr w:rsidR="004504DC" w14:paraId="27D89F57" w14:textId="77777777" w:rsidTr="004504DC">
        <w:trPr>
          <w:cantSplit/>
        </w:trPr>
        <w:tc>
          <w:tcPr>
            <w:tcW w:w="2100" w:type="dxa"/>
            <w:shd w:val="clear" w:color="auto" w:fill="F2F6FA"/>
            <w:vAlign w:val="center"/>
          </w:tcPr>
          <w:p w14:paraId="3A0A3B97" w14:textId="4D8FA90A" w:rsidR="004504DC" w:rsidRPr="004504DC" w:rsidRDefault="004504DC" w:rsidP="004504DC">
            <w:pPr>
              <w:spacing w:after="0"/>
              <w:rPr>
                <w:sz w:val="17"/>
              </w:rPr>
            </w:pPr>
            <w:r w:rsidRPr="004504DC">
              <w:rPr>
                <w:sz w:val="17"/>
              </w:rPr>
              <w:t>White noise</w:t>
            </w:r>
          </w:p>
        </w:tc>
        <w:tc>
          <w:tcPr>
            <w:tcW w:w="2500" w:type="dxa"/>
            <w:shd w:val="clear" w:color="auto" w:fill="F2F6FA"/>
            <w:vAlign w:val="center"/>
          </w:tcPr>
          <w:p w14:paraId="359CF0D0" w14:textId="1B54B6FB" w:rsidR="004504DC" w:rsidRPr="004504DC" w:rsidRDefault="004504DC" w:rsidP="004504DC">
            <w:pPr>
              <w:spacing w:after="0"/>
              <w:rPr>
                <w:sz w:val="17"/>
              </w:rPr>
            </w:pPr>
            <w:r w:rsidRPr="004504DC">
              <w:rPr>
                <w:sz w:val="17"/>
              </w:rPr>
              <w:t>Archived noise suite final R2 -0.025 despite rank 2 of 7</w:t>
            </w:r>
          </w:p>
        </w:tc>
        <w:tc>
          <w:tcPr>
            <w:tcW w:w="2900" w:type="dxa"/>
            <w:shd w:val="clear" w:color="auto" w:fill="F2F6FA"/>
            <w:vAlign w:val="center"/>
          </w:tcPr>
          <w:p w14:paraId="60CF370C" w14:textId="1BFC8690" w:rsidR="004504DC" w:rsidRPr="004504DC" w:rsidRDefault="004504DC" w:rsidP="004504DC">
            <w:pPr>
              <w:spacing w:after="0"/>
              <w:rPr>
                <w:sz w:val="17"/>
              </w:rPr>
            </w:pPr>
            <w:r w:rsidRPr="004504DC">
              <w:rPr>
                <w:sz w:val="17"/>
              </w:rPr>
              <w:t>A spatial surrogate cannot reconstruct uncorrelated signal; acquisition ranking becomes scientifically meaningless</w:t>
            </w:r>
          </w:p>
        </w:tc>
        <w:tc>
          <w:tcPr>
            <w:tcW w:w="2400" w:type="dxa"/>
            <w:shd w:val="clear" w:color="auto" w:fill="F2F6FA"/>
            <w:vAlign w:val="center"/>
          </w:tcPr>
          <w:p w14:paraId="087FBF40" w14:textId="41C311D0" w:rsidR="004504DC" w:rsidRPr="004504DC" w:rsidRDefault="004504DC" w:rsidP="004504DC">
            <w:pPr>
              <w:spacing w:after="0"/>
              <w:rPr>
                <w:sz w:val="17"/>
              </w:rPr>
            </w:pPr>
            <w:r w:rsidRPr="004504DC">
              <w:rPr>
                <w:sz w:val="17"/>
              </w:rPr>
              <w:t>Separate irreducible noise from spatial process signal and define a stopping rule</w:t>
            </w:r>
          </w:p>
        </w:tc>
      </w:tr>
      <w:tr w:rsidR="004504DC" w14:paraId="62433429" w14:textId="77777777" w:rsidTr="004504DC">
        <w:trPr>
          <w:cantSplit/>
        </w:trPr>
        <w:tc>
          <w:tcPr>
            <w:tcW w:w="2100" w:type="dxa"/>
            <w:vAlign w:val="center"/>
          </w:tcPr>
          <w:p w14:paraId="3C65A313" w14:textId="738F27AF" w:rsidR="004504DC" w:rsidRPr="004504DC" w:rsidRDefault="004504DC" w:rsidP="004504DC">
            <w:pPr>
              <w:spacing w:after="0"/>
              <w:rPr>
                <w:sz w:val="17"/>
              </w:rPr>
            </w:pPr>
            <w:r w:rsidRPr="004504DC">
              <w:rPr>
                <w:sz w:val="17"/>
              </w:rPr>
              <w:t>Hartmann 6D</w:t>
            </w:r>
          </w:p>
        </w:tc>
        <w:tc>
          <w:tcPr>
            <w:tcW w:w="2500" w:type="dxa"/>
            <w:vAlign w:val="center"/>
          </w:tcPr>
          <w:p w14:paraId="222DDAE8" w14:textId="55F25D95" w:rsidR="004504DC" w:rsidRPr="004504DC" w:rsidRDefault="004504DC" w:rsidP="004504DC">
            <w:pPr>
              <w:spacing w:after="0"/>
              <w:rPr>
                <w:sz w:val="17"/>
              </w:rPr>
            </w:pPr>
            <w:r w:rsidRPr="004504DC">
              <w:rPr>
                <w:sz w:val="17"/>
              </w:rPr>
              <w:t>Final NRMSE 0.1336 and R2 0.098</w:t>
            </w:r>
          </w:p>
        </w:tc>
        <w:tc>
          <w:tcPr>
            <w:tcW w:w="2900" w:type="dxa"/>
            <w:vAlign w:val="center"/>
          </w:tcPr>
          <w:p w14:paraId="5433C94D" w14:textId="4DFD0474" w:rsidR="004504DC" w:rsidRPr="004504DC" w:rsidRDefault="004504DC" w:rsidP="004504DC">
            <w:pPr>
              <w:spacing w:after="0"/>
              <w:rPr>
                <w:sz w:val="17"/>
              </w:rPr>
            </w:pPr>
            <w:r w:rsidRPr="004504DC">
              <w:rPr>
                <w:sz w:val="17"/>
              </w:rPr>
              <w:t>Sparse budgets and finite candidates provide weak coverage in six dimensions</w:t>
            </w:r>
          </w:p>
        </w:tc>
        <w:tc>
          <w:tcPr>
            <w:tcW w:w="2400" w:type="dxa"/>
            <w:vAlign w:val="center"/>
          </w:tcPr>
          <w:p w14:paraId="61BE72B3" w14:textId="7EA0C27C" w:rsidR="004504DC" w:rsidRPr="004504DC" w:rsidRDefault="004504DC" w:rsidP="004504DC">
            <w:pPr>
              <w:spacing w:after="0"/>
              <w:rPr>
                <w:sz w:val="17"/>
              </w:rPr>
            </w:pPr>
            <w:r w:rsidRPr="004504DC">
              <w:rPr>
                <w:sz w:val="17"/>
              </w:rPr>
              <w:t>Dimension and budget scaling with active subspaces and stronger space-filling baselines</w:t>
            </w:r>
          </w:p>
        </w:tc>
      </w:tr>
      <w:tr w:rsidR="004504DC" w14:paraId="17575919" w14:textId="77777777" w:rsidTr="004504DC">
        <w:trPr>
          <w:cantSplit/>
        </w:trPr>
        <w:tc>
          <w:tcPr>
            <w:tcW w:w="2100" w:type="dxa"/>
            <w:shd w:val="clear" w:color="auto" w:fill="F2F6FA"/>
            <w:vAlign w:val="center"/>
          </w:tcPr>
          <w:p w14:paraId="473501C1" w14:textId="785201E9" w:rsidR="004504DC" w:rsidRPr="004504DC" w:rsidRDefault="004504DC" w:rsidP="004504DC">
            <w:pPr>
              <w:spacing w:after="0"/>
              <w:rPr>
                <w:sz w:val="17"/>
              </w:rPr>
            </w:pPr>
            <w:r w:rsidRPr="004504DC">
              <w:rPr>
                <w:sz w:val="17"/>
              </w:rPr>
              <w:t>Kernel recovery</w:t>
            </w:r>
          </w:p>
        </w:tc>
        <w:tc>
          <w:tcPr>
            <w:tcW w:w="2500" w:type="dxa"/>
            <w:shd w:val="clear" w:color="auto" w:fill="F2F6FA"/>
            <w:vAlign w:val="center"/>
          </w:tcPr>
          <w:p w14:paraId="5791226D" w14:textId="7D203303" w:rsidR="004504DC" w:rsidRPr="004504DC" w:rsidRDefault="004504DC" w:rsidP="004504DC">
            <w:pPr>
              <w:spacing w:after="0"/>
              <w:rPr>
                <w:sz w:val="17"/>
              </w:rPr>
            </w:pPr>
            <w:r w:rsidRPr="004504DC">
              <w:rPr>
                <w:sz w:val="17"/>
              </w:rPr>
              <w:t>Exact family recovery in 2 of 27 trials</w:t>
            </w:r>
          </w:p>
        </w:tc>
        <w:tc>
          <w:tcPr>
            <w:tcW w:w="2900" w:type="dxa"/>
            <w:shd w:val="clear" w:color="auto" w:fill="F2F6FA"/>
            <w:vAlign w:val="center"/>
          </w:tcPr>
          <w:p w14:paraId="75E29D37" w14:textId="57520588" w:rsidR="004504DC" w:rsidRPr="004504DC" w:rsidRDefault="004504DC" w:rsidP="004504DC">
            <w:pPr>
              <w:spacing w:after="0"/>
              <w:rPr>
                <w:sz w:val="17"/>
              </w:rPr>
            </w:pPr>
            <w:r w:rsidRPr="004504DC">
              <w:rPr>
                <w:sz w:val="17"/>
              </w:rPr>
              <w:t>Predictive scores, small samples, and similar covariance families do not identify the generating family</w:t>
            </w:r>
          </w:p>
        </w:tc>
        <w:tc>
          <w:tcPr>
            <w:tcW w:w="2400" w:type="dxa"/>
            <w:shd w:val="clear" w:color="auto" w:fill="F2F6FA"/>
            <w:vAlign w:val="center"/>
          </w:tcPr>
          <w:p w14:paraId="11B63D38" w14:textId="00AB0D99" w:rsidR="004504DC" w:rsidRPr="004504DC" w:rsidRDefault="004504DC" w:rsidP="004504DC">
            <w:pPr>
              <w:spacing w:after="0"/>
              <w:rPr>
                <w:sz w:val="17"/>
              </w:rPr>
            </w:pPr>
            <w:r w:rsidRPr="004504DC">
              <w:rPr>
                <w:sz w:val="17"/>
              </w:rPr>
              <w:t>Do not interpret selected families mechanistically until recovery improves</w:t>
            </w:r>
          </w:p>
        </w:tc>
      </w:tr>
    </w:tbl>
    <w:p w14:paraId="262A1061" w14:textId="77777777" w:rsidR="004504DC" w:rsidRDefault="004504DC" w:rsidP="004504DC"/>
    <w:p w14:paraId="43201F5F" w14:textId="064D97FE" w:rsidR="004504DC" w:rsidRDefault="004504DC" w:rsidP="004504DC">
      <w:r>
        <w:t>The current multiplicative acquisition can collapse when either component is small. A location can have high jackknife instability but a small support deficit, or high posterior support deficit but low observed instability, and receive a low final score. This behavior can be useful when both signals must agree, but the benchmarks do not yet show that agreement is the right decision rule.</w:t>
      </w:r>
    </w:p>
    <w:p w14:paraId="6746DC33" w14:textId="0A7FC518" w:rsidR="004504DC" w:rsidRDefault="004504DC" w:rsidP="004504DC">
      <w:r>
        <w:t>Fold-specific response standardization is another unresolved issue. Each buffered fold estimates its own response mean and scale. The resulting sensitivity therefore combines the spatial effect of removing observations with a preprocessing shift. The v3 study should compare fold-specific standardization with a full-data standardizer fixed across folds.</w:t>
      </w:r>
    </w:p>
    <w:p w14:paraId="6BCDB905" w14:textId="0423AF89" w:rsidR="004504DC" w:rsidRDefault="004504DC" w:rsidP="004504DC">
      <w:r>
        <w:t>Adaptive family selection triggers frequently, and the validation score is compared across changing sample sizes and changing buffered plans. These scores are not automatically commensurate. The archived kernel-recovery study had a median of six reselection events and one accepted switch per trial by n equals 18, yet almost no exact family recovery. Frequent selection activity should not be presented as evidence of learning the true covariance.</w:t>
      </w:r>
    </w:p>
    <w:p w14:paraId="0F78292C" w14:textId="0FD03855" w:rsidR="004504DC" w:rsidRDefault="004504DC" w:rsidP="004504DC">
      <w:pPr>
        <w:pStyle w:val="Heading1"/>
        <w:keepNext w:val="0"/>
        <w:rPr>
          <w:b w:val="0"/>
        </w:rPr>
      </w:pPr>
      <w:r>
        <w:rPr>
          <w:b w:val="0"/>
        </w:rPr>
        <w:t>Implemented v0 3 Mathematical Formulation</w:t>
      </w:r>
    </w:p>
    <w:p w14:paraId="24FD260B" w14:textId="5E83AEC7" w:rsidR="004504DC" w:rsidRDefault="004504DC" w:rsidP="004504DC">
      <w:r>
        <w:t>This section formalizes the implemented v0.3.0 method. Coordinates are normalized before every distance, buffer, or kernel calculation. Responses are standardized for numerical conditioning and transformed back to their original units for prediction and jackknife sensitivity.</w:t>
      </w:r>
    </w:p>
    <w:p w14:paraId="0F5873FE" w14:textId="4F667E29" w:rsidR="004504DC" w:rsidRDefault="004504DC" w:rsidP="004504DC">
      <w:pPr>
        <w:pStyle w:val="Heading2"/>
        <w:keepNext w:val="0"/>
        <w:rPr>
          <w:b w:val="0"/>
        </w:rPr>
      </w:pPr>
      <w:r>
        <w:rPr>
          <w:b w:val="0"/>
        </w:rPr>
        <w:t>Domain and response transforms</w:t>
      </w:r>
    </w:p>
    <w:p w14:paraId="48D1BFFE" w14:textId="42263CE2"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z</m:t>
              </m:r>
            </m:e>
            <m:sub>
              <m:r>
                <w:rPr>
                  <w:rFonts w:ascii="Cambria Math" w:hAnsi="Cambria Math"/>
                  <w:sz w:val="22"/>
                </w:rPr>
                <m:t>j</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x</m:t>
                  </m:r>
                </m:e>
                <m:sub>
                  <m:r>
                    <w:rPr>
                      <w:rFonts w:ascii="Cambria Math" w:hAnsi="Cambria Math"/>
                      <w:sz w:val="22"/>
                    </w:rPr>
                    <m:t>j</m:t>
                  </m:r>
                </m:sub>
              </m:sSub>
              <m:r>
                <w:rPr>
                  <w:rFonts w:ascii="Cambria Math" w:hAnsi="Cambria Math"/>
                  <w:sz w:val="22"/>
                </w:rPr>
                <m:t>-</m:t>
              </m:r>
              <m:sSub>
                <m:sSubPr>
                  <m:ctrlPr>
                    <w:rPr>
                      <w:rFonts w:ascii="Cambria Math" w:hAnsi="Cambria Math"/>
                      <w:i/>
                      <w:sz w:val="22"/>
                    </w:rPr>
                  </m:ctrlPr>
                </m:sSubPr>
                <m:e>
                  <m:r>
                    <w:rPr>
                      <w:rFonts w:ascii="Cambria Math" w:hAnsi="Cambria Math"/>
                      <w:sz w:val="22"/>
                    </w:rPr>
                    <m:t>l</m:t>
                  </m:r>
                </m:e>
                <m:sub>
                  <m:r>
                    <w:rPr>
                      <w:rFonts w:ascii="Cambria Math" w:hAnsi="Cambria Math"/>
                      <w:sz w:val="22"/>
                    </w:rPr>
                    <m:t>j</m:t>
                  </m:r>
                </m:sub>
              </m:sSub>
            </m:num>
            <m:den>
              <m:sSub>
                <m:sSubPr>
                  <m:ctrlPr>
                    <w:rPr>
                      <w:rFonts w:ascii="Cambria Math" w:hAnsi="Cambria Math"/>
                      <w:i/>
                      <w:sz w:val="22"/>
                    </w:rPr>
                  </m:ctrlPr>
                </m:sSubPr>
                <m:e>
                  <m:r>
                    <w:rPr>
                      <w:rFonts w:ascii="Cambria Math" w:hAnsi="Cambria Math"/>
                      <w:sz w:val="22"/>
                    </w:rPr>
                    <m:t>u</m:t>
                  </m:r>
                </m:e>
                <m:sub>
                  <m:r>
                    <w:rPr>
                      <w:rFonts w:ascii="Cambria Math" w:hAnsi="Cambria Math"/>
                      <w:sz w:val="22"/>
                    </w:rPr>
                    <m:t>j</m:t>
                  </m:r>
                </m:sub>
              </m:sSub>
              <m:r>
                <w:rPr>
                  <w:rFonts w:ascii="Cambria Math" w:hAnsi="Cambria Math"/>
                  <w:sz w:val="22"/>
                </w:rPr>
                <m:t>-</m:t>
              </m:r>
              <m:sSub>
                <m:sSubPr>
                  <m:ctrlPr>
                    <w:rPr>
                      <w:rFonts w:ascii="Cambria Math" w:hAnsi="Cambria Math"/>
                      <w:i/>
                      <w:sz w:val="22"/>
                    </w:rPr>
                  </m:ctrlPr>
                </m:sSubPr>
                <m:e>
                  <m:r>
                    <w:rPr>
                      <w:rFonts w:ascii="Cambria Math" w:hAnsi="Cambria Math"/>
                      <w:sz w:val="22"/>
                    </w:rPr>
                    <m:t>l</m:t>
                  </m:r>
                </m:e>
                <m:sub>
                  <m:r>
                    <w:rPr>
                      <w:rFonts w:ascii="Cambria Math" w:hAnsi="Cambria Math"/>
                      <w:sz w:val="22"/>
                    </w:rPr>
                    <m:t>j</m:t>
                  </m:r>
                </m:sub>
              </m:sSub>
            </m:den>
          </m:f>
          <m:r>
            <w:rPr>
              <w:rFonts w:ascii="Cambria Math" w:hAnsi="Cambria Math"/>
              <w:sz w:val="22"/>
            </w:rPr>
            <m:t>,  j = 1,…,d</m:t>
          </m:r>
        </m:oMath>
      </m:oMathPara>
    </w:p>
    <w:p w14:paraId="60565C97" w14:textId="3D29984C" w:rsidR="004504DC" w:rsidRPr="004504DC" w:rsidRDefault="004504DC" w:rsidP="004504DC">
      <w:pPr>
        <w:spacing w:before="100" w:after="100"/>
        <w:jc w:val="center"/>
        <w:rPr>
          <w:rFonts w:eastAsiaTheme="minorEastAsia"/>
          <w:sz w:val="22"/>
        </w:rPr>
      </w:pPr>
      <m:oMathPara>
        <m:oMath>
          <m:sSubSup>
            <m:sSubSupPr>
              <m:ctrlPr>
                <w:rPr>
                  <w:rFonts w:ascii="Cambria Math" w:hAnsi="Cambria Math"/>
                  <w:i/>
                  <w:sz w:val="22"/>
                </w:rPr>
              </m:ctrlPr>
            </m:sSubSupPr>
            <m:e>
              <m:r>
                <w:rPr>
                  <w:rFonts w:ascii="Cambria Math" w:hAnsi="Cambria Math"/>
                  <w:sz w:val="22"/>
                </w:rPr>
                <m:t>y</m:t>
              </m:r>
            </m:e>
            <m:sub>
              <m:r>
                <w:rPr>
                  <w:rFonts w:ascii="Cambria Math" w:hAnsi="Cambria Math"/>
                  <w:sz w:val="22"/>
                </w:rPr>
                <m:t>i</m:t>
              </m:r>
            </m:sub>
            <m:sup>
              <m:r>
                <w:rPr>
                  <w:rFonts w:ascii="Cambria Math" w:hAnsi="Cambria Math"/>
                  <w:sz w:val="22"/>
                </w:rPr>
                <m:t>*</m:t>
              </m:r>
            </m:sup>
          </m:sSubSup>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m:t>
              </m:r>
              <m:sSub>
                <m:sSubPr>
                  <m:ctrlPr>
                    <w:rPr>
                      <w:rFonts w:ascii="Cambria Math" w:hAnsi="Cambria Math"/>
                      <w:i/>
                      <w:sz w:val="22"/>
                    </w:rPr>
                  </m:ctrlPr>
                </m:sSubPr>
                <m:e>
                  <m:r>
                    <w:rPr>
                      <w:rFonts w:ascii="Cambria Math" w:hAnsi="Cambria Math"/>
                      <w:sz w:val="22"/>
                    </w:rPr>
                    <m:t>μ</m:t>
                  </m:r>
                </m:e>
                <m:sub>
                  <m:r>
                    <w:rPr>
                      <w:rFonts w:ascii="Cambria Math" w:hAnsi="Cambria Math"/>
                      <w:sz w:val="22"/>
                    </w:rPr>
                    <m:t>y</m:t>
                  </m:r>
                </m:sub>
              </m:sSub>
            </m:num>
            <m:den>
              <m:sSub>
                <m:sSubPr>
                  <m:ctrlPr>
                    <w:rPr>
                      <w:rFonts w:ascii="Cambria Math" w:hAnsi="Cambria Math"/>
                      <w:i/>
                      <w:sz w:val="22"/>
                    </w:rPr>
                  </m:ctrlPr>
                </m:sSubPr>
                <m:e>
                  <m:r>
                    <w:rPr>
                      <w:rFonts w:ascii="Cambria Math" w:hAnsi="Cambria Math"/>
                      <w:sz w:val="22"/>
                    </w:rPr>
                    <m:t>s</m:t>
                  </m:r>
                </m:e>
                <m:sub>
                  <m:r>
                    <w:rPr>
                      <w:rFonts w:ascii="Cambria Math" w:hAnsi="Cambria Math"/>
                      <w:sz w:val="22"/>
                    </w:rPr>
                    <m:t>y</m:t>
                  </m:r>
                </m:sub>
              </m:sSub>
            </m:den>
          </m:f>
        </m:oMath>
      </m:oMathPara>
    </w:p>
    <w:p w14:paraId="0BE2FF21" w14:textId="1E6248B1" w:rsidR="004504DC" w:rsidRDefault="004504DC" w:rsidP="004504DC">
      <w:r>
        <w:t>Here l and u are the lower and upper bounds of the physical domain, mu_y is the observed response mean, and s_y is its observed standard deviation. If the response standard deviation is numerically zero, the implementation uses a scale of one.</w:t>
      </w:r>
    </w:p>
    <w:p w14:paraId="6F1B8AFA" w14:textId="0EAF8E89" w:rsidR="004504DC" w:rsidRDefault="004504DC" w:rsidP="004504DC">
      <w:pPr>
        <w:pStyle w:val="Heading2"/>
        <w:keepNext w:val="0"/>
        <w:rPr>
          <w:b w:val="0"/>
        </w:rPr>
      </w:pPr>
      <w:r>
        <w:rPr>
          <w:b w:val="0"/>
        </w:rPr>
        <w:lastRenderedPageBreak/>
        <w:t>Global anisotropic Gaussian process</w:t>
      </w:r>
    </w:p>
    <w:p w14:paraId="7CA817C2" w14:textId="0DA39764"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θ</m:t>
              </m:r>
            </m:sub>
          </m:sSub>
          <m:d>
            <m:dPr>
              <m:ctrlPr>
                <w:rPr>
                  <w:rFonts w:ascii="Cambria Math" w:hAnsi="Cambria Math"/>
                  <w:i/>
                  <w:sz w:val="22"/>
                </w:rPr>
              </m:ctrlPr>
            </m:dPr>
            <m:e>
              <m:r>
                <w:rPr>
                  <w:rFonts w:ascii="Cambria Math" w:hAnsi="Cambria Math"/>
                  <w:sz w:val="22"/>
                </w:rPr>
                <m:t>z,</m:t>
              </m:r>
              <m:sSup>
                <m:sSupPr>
                  <m:ctrlPr>
                    <w:rPr>
                      <w:rFonts w:ascii="Cambria Math" w:hAnsi="Cambria Math"/>
                      <w:i/>
                      <w:sz w:val="22"/>
                    </w:rPr>
                  </m:ctrlPr>
                </m:sSupPr>
                <m:e>
                  <m:r>
                    <w:rPr>
                      <w:rFonts w:ascii="Cambria Math" w:hAnsi="Cambria Math"/>
                      <w:sz w:val="22"/>
                    </w:rPr>
                    <m:t>z</m:t>
                  </m:r>
                </m:e>
                <m:sup>
                  <m:r>
                    <w:rPr>
                      <w:rFonts w:ascii="Cambria Math" w:hAnsi="Cambria Math"/>
                      <w:sz w:val="22"/>
                    </w:rPr>
                    <m:t>'</m:t>
                  </m:r>
                </m:sup>
              </m:sSup>
            </m:e>
          </m:d>
          <m:r>
            <w:rPr>
              <w:rFonts w:ascii="Cambria Math" w:hAnsi="Cambria Math"/>
              <w:sz w:val="22"/>
            </w:rPr>
            <m:t xml:space="preserve">= </m:t>
          </m:r>
          <m:rad>
            <m:radPr>
              <m:degHide m:val="1"/>
              <m:ctrlPr>
                <w:rPr>
                  <w:rFonts w:ascii="Cambria Math" w:hAnsi="Cambria Math"/>
                  <w:i/>
                  <w:sz w:val="22"/>
                </w:rPr>
              </m:ctrlPr>
            </m:radPr>
            <m:deg/>
            <m:e>
              <m:nary>
                <m:naryPr>
                  <m:chr m:val="∑"/>
                  <m:ctrlPr>
                    <w:rPr>
                      <w:rFonts w:ascii="Cambria Math" w:hAnsi="Cambria Math"/>
                      <w:i/>
                      <w:sz w:val="22"/>
                    </w:rPr>
                  </m:ctrlPr>
                </m:naryPr>
                <m:sub>
                  <m:r>
                    <w:rPr>
                      <w:rFonts w:ascii="Cambria Math" w:hAnsi="Cambria Math"/>
                      <w:sz w:val="22"/>
                    </w:rPr>
                    <m:t>j=1</m:t>
                  </m:r>
                </m:sub>
                <m:sup>
                  <m:r>
                    <w:rPr>
                      <w:rFonts w:ascii="Cambria Math" w:hAnsi="Cambria Math"/>
                      <w:sz w:val="22"/>
                    </w:rPr>
                    <m:t>d</m:t>
                  </m:r>
                </m:sup>
                <m:e>
                  <m:sSup>
                    <m:sSupPr>
                      <m:ctrlPr>
                        <w:rPr>
                          <w:rFonts w:ascii="Cambria Math" w:hAnsi="Cambria Math"/>
                          <w:i/>
                          <w:sz w:val="22"/>
                        </w:rPr>
                      </m:ctrlPr>
                    </m:sSupPr>
                    <m:e>
                      <m:d>
                        <m:dPr>
                          <m:ctrlPr>
                            <w:rPr>
                              <w:rFonts w:ascii="Cambria Math" w:hAnsi="Cambria Math"/>
                              <w:i/>
                              <w:sz w:val="22"/>
                            </w:rPr>
                          </m:ctrlPr>
                        </m:dPr>
                        <m:e>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z</m:t>
                                  </m:r>
                                </m:e>
                                <m:sub>
                                  <m:r>
                                    <w:rPr>
                                      <w:rFonts w:ascii="Cambria Math" w:hAnsi="Cambria Math"/>
                                      <w:sz w:val="22"/>
                                    </w:rPr>
                                    <m:t>j</m:t>
                                  </m:r>
                                </m:sub>
                              </m:sSub>
                              <m:r>
                                <w:rPr>
                                  <w:rFonts w:ascii="Cambria Math" w:hAnsi="Cambria Math"/>
                                  <w:sz w:val="22"/>
                                </w:rPr>
                                <m:t>-</m:t>
                              </m:r>
                              <m:sSubSup>
                                <m:sSubSupPr>
                                  <m:ctrlPr>
                                    <w:rPr>
                                      <w:rFonts w:ascii="Cambria Math" w:hAnsi="Cambria Math"/>
                                      <w:i/>
                                      <w:sz w:val="22"/>
                                    </w:rPr>
                                  </m:ctrlPr>
                                </m:sSubSupPr>
                                <m:e>
                                  <m:r>
                                    <w:rPr>
                                      <w:rFonts w:ascii="Cambria Math" w:hAnsi="Cambria Math"/>
                                      <w:sz w:val="22"/>
                                    </w:rPr>
                                    <m:t>z</m:t>
                                  </m:r>
                                </m:e>
                                <m:sub>
                                  <m:r>
                                    <w:rPr>
                                      <w:rFonts w:ascii="Cambria Math" w:hAnsi="Cambria Math"/>
                                      <w:sz w:val="22"/>
                                    </w:rPr>
                                    <m:t>j</m:t>
                                  </m:r>
                                </m:sub>
                                <m:sup>
                                  <m:r>
                                    <w:rPr>
                                      <w:rFonts w:ascii="Cambria Math" w:hAnsi="Cambria Math"/>
                                      <w:sz w:val="22"/>
                                    </w:rPr>
                                    <m:t>'</m:t>
                                  </m:r>
                                </m:sup>
                              </m:sSubSup>
                            </m:num>
                            <m:den>
                              <m:sSub>
                                <m:sSubPr>
                                  <m:ctrlPr>
                                    <w:rPr>
                                      <w:rFonts w:ascii="Cambria Math" w:hAnsi="Cambria Math"/>
                                      <w:i/>
                                      <w:sz w:val="22"/>
                                    </w:rPr>
                                  </m:ctrlPr>
                                </m:sSubPr>
                                <m:e>
                                  <m:r>
                                    <m:rPr>
                                      <m:scr m:val="script"/>
                                    </m:rPr>
                                    <w:rPr>
                                      <w:rFonts w:ascii="Cambria Math" w:hAnsi="Cambria Math"/>
                                      <w:sz w:val="22"/>
                                    </w:rPr>
                                    <m:t>l</m:t>
                                  </m:r>
                                </m:e>
                                <m:sub>
                                  <m:r>
                                    <w:rPr>
                                      <w:rFonts w:ascii="Cambria Math" w:hAnsi="Cambria Math"/>
                                      <w:sz w:val="22"/>
                                    </w:rPr>
                                    <m:t>j</m:t>
                                  </m:r>
                                </m:sub>
                              </m:sSub>
                            </m:den>
                          </m:f>
                        </m:e>
                      </m:d>
                    </m:e>
                    <m:sup>
                      <m:r>
                        <w:rPr>
                          <w:rFonts w:ascii="Cambria Math" w:hAnsi="Cambria Math"/>
                          <w:sz w:val="22"/>
                        </w:rPr>
                        <m:t>2</m:t>
                      </m:r>
                    </m:sup>
                  </m:sSup>
                </m:e>
              </m:nary>
            </m:e>
          </m:rad>
        </m:oMath>
      </m:oMathPara>
    </w:p>
    <w:p w14:paraId="7A21258E" w14:textId="03C5516B" w:rsidR="004504DC" w:rsidRPr="004504DC" w:rsidRDefault="004504DC" w:rsidP="004504DC">
      <w:pPr>
        <w:spacing w:before="100" w:after="100"/>
        <w:jc w:val="center"/>
        <w:rPr>
          <w:rFonts w:eastAsiaTheme="minorEastAsia"/>
          <w:sz w:val="22"/>
        </w:rPr>
      </w:pPr>
      <m:oMathPara>
        <m:oMath>
          <m:r>
            <w:rPr>
              <w:rFonts w:ascii="Cambria Math" w:hAnsi="Cambria Math"/>
              <w:sz w:val="22"/>
            </w:rPr>
            <m:t>f</m:t>
          </m:r>
          <m:d>
            <m:dPr>
              <m:ctrlPr>
                <w:rPr>
                  <w:rFonts w:ascii="Cambria Math" w:hAnsi="Cambria Math"/>
                  <w:i/>
                  <w:sz w:val="22"/>
                </w:rPr>
              </m:ctrlPr>
            </m:dPr>
            <m:e>
              <m:r>
                <w:rPr>
                  <w:rFonts w:ascii="Cambria Math" w:hAnsi="Cambria Math"/>
                  <w:sz w:val="22"/>
                </w:rPr>
                <m:t>z</m:t>
              </m:r>
            </m:e>
          </m:d>
          <m:r>
            <w:rPr>
              <w:rFonts w:ascii="Cambria Math" w:hAnsi="Cambria Math" w:cs="Cambria Math"/>
              <w:sz w:val="22"/>
            </w:rPr>
            <m:t>∼</m:t>
          </m:r>
          <m:r>
            <w:rPr>
              <w:rFonts w:ascii="Cambria Math" w:hAnsi="Cambria Math"/>
              <w:sz w:val="22"/>
            </w:rPr>
            <m:t>GP</m:t>
          </m:r>
          <m:d>
            <m:dPr>
              <m:ctrlPr>
                <w:rPr>
                  <w:rFonts w:ascii="Cambria Math" w:hAnsi="Cambria Math"/>
                  <w:i/>
                  <w:sz w:val="22"/>
                </w:rPr>
              </m:ctrlPr>
            </m:dPr>
            <m:e>
              <m:r>
                <w:rPr>
                  <w:rFonts w:ascii="Cambria Math" w:hAnsi="Cambria Math"/>
                  <w:sz w:val="22"/>
                </w:rPr>
                <m:t>0,</m:t>
              </m:r>
              <m:sSub>
                <m:sSubPr>
                  <m:ctrlPr>
                    <w:rPr>
                      <w:rFonts w:ascii="Cambria Math" w:hAnsi="Cambria Math"/>
                      <w:i/>
                      <w:sz w:val="22"/>
                    </w:rPr>
                  </m:ctrlPr>
                </m:sSubPr>
                <m:e>
                  <m:r>
                    <w:rPr>
                      <w:rFonts w:ascii="Cambria Math" w:hAnsi="Cambria Math"/>
                      <w:sz w:val="22"/>
                    </w:rPr>
                    <m:t>k</m:t>
                  </m:r>
                </m:e>
                <m:sub>
                  <m:r>
                    <w:rPr>
                      <w:rFonts w:ascii="Cambria Math" w:hAnsi="Cambria Math" w:cs="Aptos"/>
                      <w:sz w:val="22"/>
                    </w:rPr>
                    <m:t>θ</m:t>
                  </m:r>
                </m:sub>
              </m:sSub>
              <m:d>
                <m:dPr>
                  <m:ctrlPr>
                    <w:rPr>
                      <w:rFonts w:ascii="Cambria Math" w:hAnsi="Cambria Math"/>
                      <w:i/>
                      <w:sz w:val="22"/>
                    </w:rPr>
                  </m:ctrlPr>
                </m:dPr>
                <m:e>
                  <m:r>
                    <w:rPr>
                      <w:rFonts w:ascii="Cambria Math" w:hAnsi="Cambria Math"/>
                      <w:sz w:val="22"/>
                    </w:rPr>
                    <m:t>z,</m:t>
                  </m:r>
                  <m:sSup>
                    <m:sSupPr>
                      <m:ctrlPr>
                        <w:rPr>
                          <w:rFonts w:ascii="Cambria Math" w:hAnsi="Cambria Math"/>
                          <w:i/>
                          <w:sz w:val="22"/>
                        </w:rPr>
                      </m:ctrlPr>
                    </m:sSupPr>
                    <m:e>
                      <m:r>
                        <w:rPr>
                          <w:rFonts w:ascii="Cambria Math" w:hAnsi="Cambria Math"/>
                          <w:sz w:val="22"/>
                        </w:rPr>
                        <m:t>z</m:t>
                      </m:r>
                    </m:e>
                    <m:sup>
                      <m:r>
                        <w:rPr>
                          <w:rFonts w:ascii="Cambria Math" w:hAnsi="Cambria Math"/>
                          <w:sz w:val="22"/>
                        </w:rPr>
                        <m:t>'</m:t>
                      </m:r>
                    </m:sup>
                  </m:sSup>
                </m:e>
              </m:d>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k</m:t>
              </m:r>
            </m:e>
            <m:sub>
              <m:r>
                <w:rPr>
                  <w:rFonts w:ascii="Cambria Math" w:hAnsi="Cambria Math" w:cs="Aptos"/>
                  <w:sz w:val="22"/>
                </w:rPr>
                <m:t>θ</m:t>
              </m:r>
            </m:sub>
          </m:sSub>
          <m:r>
            <w:rPr>
              <w:rFonts w:ascii="Cambria Math" w:hAnsi="Cambria Math"/>
              <w:sz w:val="22"/>
            </w:rPr>
            <m:t xml:space="preserve">= </m:t>
          </m:r>
          <m:sSubSup>
            <m:sSubSupPr>
              <m:ctrlPr>
                <w:rPr>
                  <w:rFonts w:ascii="Cambria Math" w:hAnsi="Cambria Math"/>
                  <w:i/>
                  <w:sz w:val="22"/>
                </w:rPr>
              </m:ctrlPr>
            </m:sSubSupPr>
            <m:e>
              <m:r>
                <w:rPr>
                  <w:rFonts w:ascii="Cambria Math" w:hAnsi="Cambria Math" w:cs="Aptos"/>
                  <w:sz w:val="22"/>
                </w:rPr>
                <m:t>σ</m:t>
              </m:r>
            </m:e>
            <m:sub>
              <m:r>
                <w:rPr>
                  <w:rFonts w:ascii="Cambria Math" w:hAnsi="Cambria Math"/>
                  <w:sz w:val="22"/>
                </w:rPr>
                <m:t>f</m:t>
              </m:r>
            </m:sub>
            <m:sup>
              <m:r>
                <w:rPr>
                  <w:rFonts w:ascii="Cambria Math" w:hAnsi="Cambria Math"/>
                  <w:sz w:val="22"/>
                </w:rPr>
                <m:t>2</m:t>
              </m:r>
            </m:sup>
          </m:sSubSup>
          <m:r>
            <w:rPr>
              <w:rFonts w:ascii="Cambria Math" w:hAnsi="Cambria Math" w:cs="Aptos"/>
              <w:sz w:val="22"/>
            </w:rPr>
            <m:t>φ</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r</m:t>
                  </m:r>
                </m:e>
                <m:sub>
                  <m:r>
                    <w:rPr>
                      <w:rFonts w:ascii="Cambria Math" w:hAnsi="Cambria Math" w:cs="Aptos"/>
                      <w:sz w:val="22"/>
                    </w:rPr>
                    <m:t>θ</m:t>
                  </m:r>
                </m:sub>
              </m:sSub>
            </m:e>
          </m:d>
        </m:oMath>
      </m:oMathPara>
    </w:p>
    <w:p w14:paraId="3E1D8FFE" w14:textId="72662927"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K</m:t>
              </m:r>
            </m:e>
            <m:sub>
              <m:r>
                <w:rPr>
                  <w:rFonts w:ascii="Cambria Math" w:hAnsi="Cambria Math"/>
                  <w:sz w:val="22"/>
                </w:rPr>
                <m:t>y</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K</m:t>
              </m:r>
            </m:e>
            <m:sub>
              <m:r>
                <w:rPr>
                  <w:rFonts w:ascii="Cambria Math" w:hAnsi="Cambria Math"/>
                  <w:sz w:val="22"/>
                </w:rPr>
                <m:t>f</m:t>
              </m:r>
            </m:sub>
          </m:sSub>
          <m:r>
            <w:rPr>
              <w:rFonts w:ascii="Cambria Math" w:hAnsi="Cambria Math"/>
              <w:sz w:val="22"/>
            </w:rPr>
            <m:t>+diag</m:t>
          </m:r>
          <m:d>
            <m:dPr>
              <m:ctrlPr>
                <w:rPr>
                  <w:rFonts w:ascii="Cambria Math" w:hAnsi="Cambria Math"/>
                  <w:i/>
                  <w:sz w:val="22"/>
                </w:rPr>
              </m:ctrlPr>
            </m:dPr>
            <m:e>
              <m:sSubSup>
                <m:sSubSupPr>
                  <m:ctrlPr>
                    <w:rPr>
                      <w:rFonts w:ascii="Cambria Math" w:hAnsi="Cambria Math"/>
                      <w:i/>
                      <w:sz w:val="22"/>
                    </w:rPr>
                  </m:ctrlPr>
                </m:sSubSupPr>
                <m:e>
                  <m:r>
                    <w:rPr>
                      <w:rFonts w:ascii="Cambria Math" w:hAnsi="Cambria Math"/>
                      <w:sz w:val="22"/>
                    </w:rPr>
                    <m:t>τ</m:t>
                  </m:r>
                </m:e>
                <m:sub>
                  <m:r>
                    <w:rPr>
                      <w:rFonts w:ascii="Cambria Math" w:hAnsi="Cambria Math"/>
                      <w:sz w:val="22"/>
                    </w:rPr>
                    <m:t>1</m:t>
                  </m:r>
                </m:sub>
                <m:sup>
                  <m:r>
                    <w:rPr>
                      <w:rFonts w:ascii="Cambria Math" w:hAnsi="Cambria Math"/>
                      <w:sz w:val="22"/>
                    </w:rPr>
                    <m:t>2</m:t>
                  </m:r>
                </m:sup>
              </m:sSubSup>
              <m:r>
                <w:rPr>
                  <w:rFonts w:ascii="Cambria Math" w:hAnsi="Cambria Math"/>
                  <w:sz w:val="22"/>
                </w:rPr>
                <m:t>,…,</m:t>
              </m:r>
              <m:sSubSup>
                <m:sSubSupPr>
                  <m:ctrlPr>
                    <w:rPr>
                      <w:rFonts w:ascii="Cambria Math" w:hAnsi="Cambria Math"/>
                      <w:i/>
                      <w:sz w:val="22"/>
                    </w:rPr>
                  </m:ctrlPr>
                </m:sSubSupPr>
                <m:e>
                  <m:r>
                    <w:rPr>
                      <w:rFonts w:ascii="Cambria Math" w:hAnsi="Cambria Math"/>
                      <w:sz w:val="22"/>
                    </w:rPr>
                    <m:t>τ</m:t>
                  </m:r>
                </m:e>
                <m:sub>
                  <m:r>
                    <w:rPr>
                      <w:rFonts w:ascii="Cambria Math" w:hAnsi="Cambria Math"/>
                      <w:sz w:val="22"/>
                    </w:rPr>
                    <m:t>n</m:t>
                  </m:r>
                </m:sub>
                <m:sup>
                  <m:r>
                    <w:rPr>
                      <w:rFonts w:ascii="Cambria Math" w:hAnsi="Cambria Math"/>
                      <w:sz w:val="22"/>
                    </w:rPr>
                    <m:t>2</m:t>
                  </m:r>
                </m:sup>
              </m:sSubSup>
            </m:e>
          </m:d>
          <m:r>
            <w:rPr>
              <w:rFonts w:ascii="Cambria Math" w:hAnsi="Cambria Math"/>
              <w:sz w:val="22"/>
            </w:rPr>
            <m:t>+</m:t>
          </m:r>
          <m:sSubSup>
            <m:sSubSupPr>
              <m:ctrlPr>
                <w:rPr>
                  <w:rFonts w:ascii="Cambria Math" w:hAnsi="Cambria Math"/>
                  <w:i/>
                  <w:sz w:val="22"/>
                </w:rPr>
              </m:ctrlPr>
            </m:sSubSupPr>
            <m:e>
              <m:r>
                <w:rPr>
                  <w:rFonts w:ascii="Cambria Math" w:hAnsi="Cambria Math"/>
                  <w:sz w:val="22"/>
                </w:rPr>
                <m:t>σ</m:t>
              </m:r>
            </m:e>
            <m:sub>
              <m:r>
                <w:rPr>
                  <w:rFonts w:ascii="Cambria Math" w:hAnsi="Cambria Math"/>
                  <w:sz w:val="22"/>
                </w:rPr>
                <m:t>n</m:t>
              </m:r>
            </m:sub>
            <m:sup>
              <m:r>
                <w:rPr>
                  <w:rFonts w:ascii="Cambria Math" w:hAnsi="Cambria Math"/>
                  <w:sz w:val="22"/>
                </w:rPr>
                <m:t>2</m:t>
              </m:r>
            </m:sup>
          </m:sSubSup>
          <m:r>
            <w:rPr>
              <w:rFonts w:ascii="Cambria Math" w:hAnsi="Cambria Math"/>
              <w:sz w:val="22"/>
            </w:rPr>
            <m:t>I+α I</m:t>
          </m:r>
        </m:oMath>
      </m:oMathPara>
    </w:p>
    <w:p w14:paraId="4E12AA73" w14:textId="5750CEF2" w:rsidR="004504DC" w:rsidRDefault="004504DC" w:rsidP="004504DC">
      <w:r>
        <w:t>The registered covariance family supplies phi. Version 0.3.0 permits Gaussian, exponential, spherical, Matern 3/2, Matern 5/2, rational-quadratic, and Wendland C2 families when their dimensional validity conditions are met. One family and one global ARD length-scale vector are active at a sampling step. White noise is treated as a diagonal observation term rather than a second spatial covariance.</w:t>
      </w:r>
    </w:p>
    <w:p w14:paraId="3326D320" w14:textId="6318F89F"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μ</m:t>
              </m:r>
            </m:e>
            <m:sub>
              <m:r>
                <w:rPr>
                  <w:rFonts w:ascii="Cambria Math" w:hAnsi="Cambria Math"/>
                  <w:sz w:val="22"/>
                </w:rPr>
                <m:t>n</m:t>
              </m:r>
            </m:sub>
          </m:sSub>
          <m:d>
            <m:dPr>
              <m:ctrlPr>
                <w:rPr>
                  <w:rFonts w:ascii="Cambria Math" w:hAnsi="Cambria Math"/>
                  <w:i/>
                  <w:sz w:val="22"/>
                </w:rPr>
              </m:ctrlPr>
            </m:dPr>
            <m:e>
              <m:r>
                <w:rPr>
                  <w:rFonts w:ascii="Cambria Math" w:hAnsi="Cambria Math"/>
                  <w:sz w:val="22"/>
                </w:rPr>
                <m:t>z</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μ</m:t>
              </m:r>
            </m:e>
            <m:sub>
              <m:r>
                <w:rPr>
                  <w:rFonts w:ascii="Cambria Math" w:hAnsi="Cambria Math"/>
                  <w:sz w:val="22"/>
                </w:rPr>
                <m:t>y</m:t>
              </m:r>
            </m:sub>
          </m:sSub>
          <m:r>
            <w:rPr>
              <w:rFonts w:ascii="Cambria Math" w:hAnsi="Cambria Math"/>
              <w:sz w:val="22"/>
            </w:rPr>
            <m:t>+</m:t>
          </m:r>
          <m:sSub>
            <m:sSubPr>
              <m:ctrlPr>
                <w:rPr>
                  <w:rFonts w:ascii="Cambria Math" w:hAnsi="Cambria Math"/>
                  <w:i/>
                  <w:sz w:val="22"/>
                </w:rPr>
              </m:ctrlPr>
            </m:sSubPr>
            <m:e>
              <m:r>
                <w:rPr>
                  <w:rFonts w:ascii="Cambria Math" w:hAnsi="Cambria Math"/>
                  <w:sz w:val="22"/>
                </w:rPr>
                <m:t>s</m:t>
              </m:r>
            </m:e>
            <m:sub>
              <m:r>
                <w:rPr>
                  <w:rFonts w:ascii="Cambria Math" w:hAnsi="Cambria Math"/>
                  <w:sz w:val="22"/>
                </w:rPr>
                <m:t>y</m:t>
              </m:r>
            </m:sub>
          </m:sSub>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z</m:t>
              </m:r>
            </m:sub>
            <m:sup>
              <m:r>
                <w:rPr>
                  <w:rFonts w:ascii="Cambria Math" w:hAnsi="Cambria Math"/>
                  <w:sz w:val="22"/>
                </w:rPr>
                <m:t>T</m:t>
              </m:r>
            </m:sup>
          </m:sSubSup>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y</m:t>
              </m:r>
            </m:sub>
            <m:sup>
              <m:r>
                <w:rPr>
                  <w:rFonts w:ascii="Cambria Math" w:hAnsi="Cambria Math"/>
                  <w:sz w:val="22"/>
                </w:rPr>
                <m:t>-1</m:t>
              </m:r>
            </m:sup>
          </m:sSubSup>
          <m:sSup>
            <m:sSupPr>
              <m:ctrlPr>
                <w:rPr>
                  <w:rFonts w:ascii="Cambria Math" w:hAnsi="Cambria Math"/>
                  <w:i/>
                  <w:sz w:val="22"/>
                </w:rPr>
              </m:ctrlPr>
            </m:sSupPr>
            <m:e>
              <m:r>
                <w:rPr>
                  <w:rFonts w:ascii="Cambria Math" w:hAnsi="Cambria Math"/>
                  <w:sz w:val="22"/>
                </w:rPr>
                <m:t>y</m:t>
              </m:r>
            </m:e>
            <m:sup>
              <m:r>
                <w:rPr>
                  <w:rFonts w:ascii="Cambria Math" w:hAnsi="Cambria Math"/>
                  <w:sz w:val="22"/>
                </w:rPr>
                <m:t>*</m:t>
              </m:r>
            </m:sup>
          </m:sSup>
        </m:oMath>
      </m:oMathPara>
    </w:p>
    <w:p w14:paraId="20C22E17" w14:textId="35EF6963" w:rsidR="004504DC" w:rsidRPr="004504DC" w:rsidRDefault="004504DC" w:rsidP="004504DC">
      <w:pPr>
        <w:spacing w:before="100" w:after="100"/>
        <w:jc w:val="center"/>
        <w:rPr>
          <w:rFonts w:eastAsiaTheme="minorEastAsia"/>
          <w:sz w:val="22"/>
        </w:rPr>
      </w:pPr>
      <m:oMathPara>
        <m:oMath>
          <m:sSubSup>
            <m:sSubSupPr>
              <m:ctrlPr>
                <w:rPr>
                  <w:rFonts w:ascii="Cambria Math" w:hAnsi="Cambria Math"/>
                  <w:i/>
                  <w:sz w:val="22"/>
                </w:rPr>
              </m:ctrlPr>
            </m:sSubSupPr>
            <m:e>
              <m:r>
                <w:rPr>
                  <w:rFonts w:ascii="Cambria Math" w:hAnsi="Cambria Math"/>
                  <w:sz w:val="22"/>
                </w:rPr>
                <m:t>s</m:t>
              </m:r>
            </m:e>
            <m:sub>
              <m:r>
                <w:rPr>
                  <w:rFonts w:ascii="Cambria Math" w:hAnsi="Cambria Math"/>
                  <w:sz w:val="22"/>
                </w:rPr>
                <m:t>n</m:t>
              </m:r>
            </m:sub>
            <m:sup>
              <m:r>
                <w:rPr>
                  <w:rFonts w:ascii="Cambria Math" w:hAnsi="Cambria Math"/>
                  <w:sz w:val="22"/>
                </w:rPr>
                <m:t>2</m:t>
              </m:r>
            </m:sup>
          </m:sSubSup>
          <m:d>
            <m:dPr>
              <m:ctrlPr>
                <w:rPr>
                  <w:rFonts w:ascii="Cambria Math" w:hAnsi="Cambria Math"/>
                  <w:i/>
                  <w:sz w:val="22"/>
                </w:rPr>
              </m:ctrlPr>
            </m:dPr>
            <m:e>
              <m:r>
                <w:rPr>
                  <w:rFonts w:ascii="Cambria Math" w:hAnsi="Cambria Math"/>
                  <w:sz w:val="22"/>
                </w:rPr>
                <m:t>z</m:t>
              </m:r>
            </m:e>
          </m:d>
          <m:r>
            <w:rPr>
              <w:rFonts w:ascii="Cambria Math" w:hAnsi="Cambria Math"/>
              <w:sz w:val="22"/>
            </w:rPr>
            <m:t xml:space="preserve">= </m:t>
          </m:r>
          <m:sSubSup>
            <m:sSubSupPr>
              <m:ctrlPr>
                <w:rPr>
                  <w:rFonts w:ascii="Cambria Math" w:hAnsi="Cambria Math"/>
                  <w:i/>
                  <w:sz w:val="22"/>
                </w:rPr>
              </m:ctrlPr>
            </m:sSubSupPr>
            <m:e>
              <m:r>
                <w:rPr>
                  <w:rFonts w:ascii="Cambria Math" w:hAnsi="Cambria Math"/>
                  <w:sz w:val="22"/>
                </w:rPr>
                <m:t>s</m:t>
              </m:r>
            </m:e>
            <m:sub>
              <m:r>
                <w:rPr>
                  <w:rFonts w:ascii="Cambria Math" w:hAnsi="Cambria Math"/>
                  <w:sz w:val="22"/>
                </w:rPr>
                <m:t>y</m:t>
              </m:r>
            </m:sub>
            <m:sup>
              <m:r>
                <w:rPr>
                  <w:rFonts w:ascii="Cambria Math" w:hAnsi="Cambria Math"/>
                  <w:sz w:val="22"/>
                </w:rPr>
                <m:t>2</m:t>
              </m:r>
            </m:sup>
          </m:sSubSup>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k</m:t>
                  </m:r>
                </m:e>
                <m:sub>
                  <m:r>
                    <w:rPr>
                      <w:rFonts w:ascii="Cambria Math" w:hAnsi="Cambria Math"/>
                      <w:sz w:val="22"/>
                    </w:rPr>
                    <m:t>θ</m:t>
                  </m:r>
                </m:sub>
              </m:sSub>
              <m:d>
                <m:dPr>
                  <m:ctrlPr>
                    <w:rPr>
                      <w:rFonts w:ascii="Cambria Math" w:hAnsi="Cambria Math"/>
                      <w:i/>
                      <w:sz w:val="22"/>
                    </w:rPr>
                  </m:ctrlPr>
                </m:dPr>
                <m:e>
                  <m:r>
                    <w:rPr>
                      <w:rFonts w:ascii="Cambria Math" w:hAnsi="Cambria Math"/>
                      <w:sz w:val="22"/>
                    </w:rPr>
                    <m:t>z,z</m:t>
                  </m:r>
                </m:e>
              </m:d>
              <m:r>
                <w:rPr>
                  <w:rFonts w:ascii="Cambria Math" w:hAnsi="Cambria Math"/>
                  <w:sz w:val="22"/>
                </w:rPr>
                <m:t>-</m:t>
              </m:r>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z</m:t>
                  </m:r>
                </m:sub>
                <m:sup>
                  <m:r>
                    <w:rPr>
                      <w:rFonts w:ascii="Cambria Math" w:hAnsi="Cambria Math"/>
                      <w:sz w:val="22"/>
                    </w:rPr>
                    <m:t>T</m:t>
                  </m:r>
                </m:sup>
              </m:sSubSup>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y</m:t>
                  </m:r>
                </m:sub>
                <m:sup>
                  <m:r>
                    <w:rPr>
                      <w:rFonts w:ascii="Cambria Math" w:hAnsi="Cambria Math"/>
                      <w:sz w:val="22"/>
                    </w:rPr>
                    <m:t>-1</m:t>
                  </m:r>
                </m:sup>
              </m:sSubSup>
              <m:sSub>
                <m:sSubPr>
                  <m:ctrlPr>
                    <w:rPr>
                      <w:rFonts w:ascii="Cambria Math" w:hAnsi="Cambria Math"/>
                      <w:i/>
                      <w:sz w:val="22"/>
                    </w:rPr>
                  </m:ctrlPr>
                </m:sSubPr>
                <m:e>
                  <m:r>
                    <w:rPr>
                      <w:rFonts w:ascii="Cambria Math" w:hAnsi="Cambria Math"/>
                      <w:sz w:val="22"/>
                    </w:rPr>
                    <m:t>k</m:t>
                  </m:r>
                </m:e>
                <m:sub>
                  <m:r>
                    <w:rPr>
                      <w:rFonts w:ascii="Cambria Math" w:hAnsi="Cambria Math"/>
                      <w:sz w:val="22"/>
                    </w:rPr>
                    <m:t>z</m:t>
                  </m:r>
                </m:sub>
              </m:sSub>
            </m:e>
          </m:d>
        </m:oMath>
      </m:oMathPara>
    </w:p>
    <w:p w14:paraId="2784F2C7" w14:textId="326285E0" w:rsidR="004504DC" w:rsidRDefault="004504DC" w:rsidP="004504DC">
      <w:pPr>
        <w:pStyle w:val="Heading2"/>
        <w:keepNext w:val="0"/>
        <w:rPr>
          <w:b w:val="0"/>
        </w:rPr>
      </w:pPr>
      <w:r>
        <w:rPr>
          <w:b w:val="0"/>
        </w:rPr>
        <w:t>Buffered jackknife plan</w:t>
      </w:r>
    </w:p>
    <w:p w14:paraId="65343D97" w14:textId="662EA8DA"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d</m:t>
              </m:r>
            </m:e>
            <m:sub>
              <m:r>
                <w:rPr>
                  <w:rFonts w:ascii="Cambria Math" w:hAnsi="Cambria Math"/>
                  <w:sz w:val="22"/>
                </w:rPr>
                <m:t>i</m:t>
              </m:r>
            </m:sub>
          </m:sSub>
          <m:r>
            <w:rPr>
              <w:rFonts w:ascii="Cambria Math" w:hAnsi="Cambria Math"/>
              <w:sz w:val="22"/>
            </w:rPr>
            <m:t>=</m:t>
          </m:r>
          <m:sSub>
            <m:sSubPr>
              <m:ctrlPr>
                <w:rPr>
                  <w:rFonts w:ascii="Cambria Math" w:hAnsi="Cambria Math"/>
                  <w:i/>
                  <w:sz w:val="22"/>
                </w:rPr>
              </m:ctrlPr>
            </m:sSubPr>
            <m:e>
              <m:func>
                <m:funcPr>
                  <m:ctrlPr>
                    <w:rPr>
                      <w:rFonts w:ascii="Cambria Math" w:hAnsi="Cambria Math"/>
                      <w:sz w:val="22"/>
                    </w:rPr>
                  </m:ctrlPr>
                </m:funcPr>
                <m:fName>
                  <m:limLow>
                    <m:limLowPr>
                      <m:ctrlPr>
                        <w:rPr>
                          <w:rFonts w:ascii="Cambria Math" w:hAnsi="Cambria Math"/>
                          <w:i/>
                          <w:sz w:val="22"/>
                        </w:rPr>
                      </m:ctrlPr>
                    </m:limLowPr>
                    <m:e>
                      <m:r>
                        <m:rPr>
                          <m:sty m:val="p"/>
                        </m:rPr>
                        <w:rPr>
                          <w:rFonts w:ascii="Cambria Math" w:hAnsi="Cambria Math"/>
                          <w:sz w:val="22"/>
                        </w:rPr>
                        <m:t>min</m:t>
                      </m:r>
                    </m:e>
                    <m:lim>
                      <m:r>
                        <w:rPr>
                          <w:rFonts w:ascii="Cambria Math" w:hAnsi="Cambria Math"/>
                          <w:sz w:val="22"/>
                        </w:rPr>
                        <m:t>j≠i</m:t>
                      </m:r>
                      <m:ctrlPr>
                        <w:rPr>
                          <w:rFonts w:ascii="Cambria Math" w:hAnsi="Cambria Math"/>
                          <w:sz w:val="22"/>
                        </w:rPr>
                      </m:ctrlPr>
                    </m:lim>
                  </m:limLow>
                  <m:ctrlPr>
                    <w:rPr>
                      <w:rFonts w:ascii="Cambria Math" w:hAnsi="Cambria Math"/>
                      <w:i/>
                      <w:sz w:val="22"/>
                    </w:rPr>
                  </m:ctrlPr>
                </m:fName>
                <m:e>
                  <m:d>
                    <m:dPr>
                      <m:begChr m:val="‖"/>
                      <m:endChr m:val="‖"/>
                      <m:ctrlPr>
                        <w:rPr>
                          <w:rFonts w:ascii="Cambria Math" w:hAnsi="Cambria Math" w:cs="Arial"/>
                          <w:i/>
                          <w:sz w:val="22"/>
                        </w:rPr>
                      </m:ctrlPr>
                    </m:dPr>
                    <m:e>
                      <m:sSub>
                        <m:sSubPr>
                          <m:ctrlPr>
                            <w:rPr>
                              <w:rFonts w:ascii="Cambria Math" w:hAnsi="Cambria Math"/>
                              <w:i/>
                              <w:sz w:val="22"/>
                            </w:rPr>
                          </m:ctrlPr>
                        </m:sSubPr>
                        <m:e>
                          <m:r>
                            <w:rPr>
                              <w:rFonts w:ascii="Cambria Math" w:hAnsi="Cambria Math"/>
                              <w:sz w:val="22"/>
                            </w:rPr>
                            <m:t>z</m:t>
                          </m:r>
                          <m:ctrlPr>
                            <w:rPr>
                              <w:rFonts w:ascii="Cambria Math" w:hAnsi="Cambria Math" w:cs="Arial"/>
                              <w:i/>
                              <w:sz w:val="22"/>
                            </w:rPr>
                          </m:ctrlPr>
                        </m:e>
                        <m:sub>
                          <m:r>
                            <w:rPr>
                              <w:rFonts w:ascii="Cambria Math" w:hAnsi="Cambria Math"/>
                              <w:sz w:val="22"/>
                            </w:rPr>
                            <m:t>i</m:t>
                          </m:r>
                        </m:sub>
                      </m:sSub>
                      <m:r>
                        <w:rPr>
                          <w:rFonts w:ascii="Cambria Math" w:hAnsi="Cambria Math"/>
                          <w:sz w:val="22"/>
                        </w:rPr>
                        <m:t>-</m:t>
                      </m:r>
                      <m:sSub>
                        <m:sSubPr>
                          <m:ctrlPr>
                            <w:rPr>
                              <w:rFonts w:ascii="Cambria Math" w:hAnsi="Cambria Math"/>
                              <w:i/>
                              <w:sz w:val="22"/>
                            </w:rPr>
                          </m:ctrlPr>
                        </m:sSubPr>
                        <m:e>
                          <m:r>
                            <w:rPr>
                              <w:rFonts w:ascii="Cambria Math" w:hAnsi="Cambria Math"/>
                              <w:sz w:val="22"/>
                            </w:rPr>
                            <m:t>z</m:t>
                          </m:r>
                        </m:e>
                        <m:sub>
                          <m:r>
                            <w:rPr>
                              <w:rFonts w:ascii="Cambria Math" w:hAnsi="Cambria Math"/>
                              <w:sz w:val="22"/>
                            </w:rPr>
                            <m:t>j</m:t>
                          </m:r>
                        </m:sub>
                      </m:sSub>
                    </m:e>
                  </m:d>
                  <m:ctrlPr>
                    <w:rPr>
                      <w:rFonts w:ascii="Cambria Math" w:hAnsi="Cambria Math"/>
                      <w:i/>
                      <w:sz w:val="22"/>
                    </w:rPr>
                  </m:ctrlPr>
                </m:e>
              </m:func>
            </m:e>
            <m:sub>
              <m:r>
                <w:rPr>
                  <w:rFonts w:ascii="Cambria Math" w:hAnsi="Cambria Math"/>
                  <w:sz w:val="22"/>
                </w:rPr>
                <m:t>2</m:t>
              </m:r>
            </m:sub>
          </m:sSub>
        </m:oMath>
      </m:oMathPara>
    </w:p>
    <w:p w14:paraId="127FE5BF" w14:textId="353676B1"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b</m:t>
              </m:r>
            </m:sub>
          </m:sSub>
          <m:r>
            <w:rPr>
              <w:rFonts w:ascii="Cambria Math" w:hAnsi="Cambria Math"/>
              <w:sz w:val="22"/>
            </w:rPr>
            <m:t>= clip</m:t>
          </m:r>
          <m:d>
            <m:dPr>
              <m:ctrlPr>
                <w:rPr>
                  <w:rFonts w:ascii="Cambria Math" w:hAnsi="Cambria Math"/>
                  <w:i/>
                  <w:sz w:val="22"/>
                </w:rPr>
              </m:ctrlPr>
            </m:dPr>
            <m:e>
              <m:r>
                <w:rPr>
                  <w:rFonts w:ascii="Cambria Math" w:hAnsi="Cambria Math"/>
                  <w:sz w:val="22"/>
                </w:rPr>
                <m:t>κ media</m:t>
              </m:r>
              <m:sSub>
                <m:sSubPr>
                  <m:ctrlPr>
                    <w:rPr>
                      <w:rFonts w:ascii="Cambria Math" w:hAnsi="Cambria Math"/>
                      <w:i/>
                      <w:sz w:val="22"/>
                    </w:rPr>
                  </m:ctrlPr>
                </m:sSubPr>
                <m:e>
                  <m:r>
                    <w:rPr>
                      <w:rFonts w:ascii="Cambria Math" w:hAnsi="Cambria Math"/>
                      <w:sz w:val="22"/>
                    </w:rPr>
                    <m:t>n</m:t>
                  </m:r>
                </m:e>
                <m:sub>
                  <m:r>
                    <w:rPr>
                      <w:rFonts w:ascii="Cambria Math" w:hAnsi="Cambria Math"/>
                      <w:sz w:val="22"/>
                    </w:rPr>
                    <m:t>i</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d</m:t>
                          </m:r>
                        </m:e>
                        <m:sub>
                          <m:r>
                            <w:rPr>
                              <w:rFonts w:ascii="Cambria Math" w:hAnsi="Cambria Math"/>
                              <w:sz w:val="22"/>
                            </w:rPr>
                            <m:t>i</m:t>
                          </m:r>
                        </m:sub>
                      </m:sSub>
                    </m:e>
                  </m:d>
                </m:sub>
              </m:sSub>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min</m:t>
                  </m:r>
                </m:sub>
              </m:sSub>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max</m:t>
                  </m:r>
                </m:sub>
              </m:sSub>
            </m:e>
          </m:d>
        </m:oMath>
      </m:oMathPara>
    </w:p>
    <w:p w14:paraId="5A116B38" w14:textId="7DE74C57"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B</m:t>
              </m:r>
            </m:e>
            <m:sub>
              <m:r>
                <w:rPr>
                  <w:rFonts w:ascii="Cambria Math" w:hAnsi="Cambria Math"/>
                  <w:sz w:val="22"/>
                </w:rPr>
                <m:t>i</m:t>
              </m:r>
            </m:sub>
          </m:sSub>
          <m:r>
            <w:rPr>
              <w:rFonts w:ascii="Cambria Math" w:hAnsi="Cambria Math"/>
              <w:sz w:val="22"/>
            </w:rPr>
            <m:t xml:space="preserve">= </m:t>
          </m:r>
          <m:d>
            <m:dPr>
              <m:begChr m:val="{"/>
              <m:endChr m:val="}"/>
              <m:ctrlPr>
                <w:rPr>
                  <w:rFonts w:ascii="Cambria Math" w:hAnsi="Cambria Math"/>
                  <w:i/>
                  <w:sz w:val="22"/>
                </w:rPr>
              </m:ctrlPr>
            </m:dPr>
            <m:e>
              <m:r>
                <w:rPr>
                  <w:rFonts w:ascii="Cambria Math" w:hAnsi="Cambria Math"/>
                  <w:sz w:val="22"/>
                </w:rPr>
                <m:t>j:</m:t>
              </m:r>
              <m:sSub>
                <m:sSubPr>
                  <m:ctrlPr>
                    <w:rPr>
                      <w:rFonts w:ascii="Cambria Math" w:hAnsi="Cambria Math"/>
                      <w:i/>
                      <w:sz w:val="22"/>
                    </w:rPr>
                  </m:ctrlPr>
                </m:sSubPr>
                <m:e>
                  <m:d>
                    <m:dPr>
                      <m:begChr m:val="‖"/>
                      <m:endChr m:val="‖"/>
                      <m:ctrlPr>
                        <w:rPr>
                          <w:rFonts w:ascii="Cambria Math" w:hAnsi="Cambria Math" w:cs="Arial"/>
                          <w:i/>
                          <w:sz w:val="22"/>
                        </w:rPr>
                      </m:ctrlPr>
                    </m:dPr>
                    <m:e>
                      <m:sSub>
                        <m:sSubPr>
                          <m:ctrlPr>
                            <w:rPr>
                              <w:rFonts w:ascii="Cambria Math" w:hAnsi="Cambria Math"/>
                              <w:i/>
                              <w:sz w:val="22"/>
                            </w:rPr>
                          </m:ctrlPr>
                        </m:sSubPr>
                        <m:e>
                          <m:r>
                            <w:rPr>
                              <w:rFonts w:ascii="Cambria Math" w:hAnsi="Cambria Math"/>
                              <w:sz w:val="22"/>
                            </w:rPr>
                            <m:t>z</m:t>
                          </m:r>
                          <m:ctrlPr>
                            <w:rPr>
                              <w:rFonts w:ascii="Cambria Math" w:hAnsi="Cambria Math" w:cs="Arial"/>
                              <w:i/>
                              <w:sz w:val="22"/>
                            </w:rPr>
                          </m:ctrlPr>
                        </m:e>
                        <m:sub>
                          <m:r>
                            <w:rPr>
                              <w:rFonts w:ascii="Cambria Math" w:hAnsi="Cambria Math"/>
                              <w:sz w:val="22"/>
                            </w:rPr>
                            <m:t>j</m:t>
                          </m:r>
                        </m:sub>
                      </m:sSub>
                      <m:r>
                        <w:rPr>
                          <w:rFonts w:ascii="Cambria Math" w:hAnsi="Cambria Math"/>
                          <w:sz w:val="22"/>
                        </w:rPr>
                        <m:t>-</m:t>
                      </m:r>
                      <m:sSub>
                        <m:sSubPr>
                          <m:ctrlPr>
                            <w:rPr>
                              <w:rFonts w:ascii="Cambria Math" w:hAnsi="Cambria Math"/>
                              <w:i/>
                              <w:sz w:val="22"/>
                            </w:rPr>
                          </m:ctrlPr>
                        </m:sSubPr>
                        <m:e>
                          <m:r>
                            <w:rPr>
                              <w:rFonts w:ascii="Cambria Math" w:hAnsi="Cambria Math"/>
                              <w:sz w:val="22"/>
                            </w:rPr>
                            <m:t>z</m:t>
                          </m:r>
                        </m:e>
                        <m:sub>
                          <m:r>
                            <w:rPr>
                              <w:rFonts w:ascii="Cambria Math" w:hAnsi="Cambria Math"/>
                              <w:sz w:val="22"/>
                            </w:rPr>
                            <m:t>i</m:t>
                          </m:r>
                        </m:sub>
                      </m:sSub>
                    </m:e>
                  </m:d>
                </m:e>
                <m:sub>
                  <m:r>
                    <w:rPr>
                      <w:rFonts w:ascii="Cambria Math" w:hAnsi="Cambria Math"/>
                      <w:sz w:val="22"/>
                    </w:rPr>
                    <m:t>2</m:t>
                  </m:r>
                </m:sub>
              </m:sSub>
              <m:r>
                <w:rPr>
                  <w:rFonts w:ascii="Cambria Math" w:hAnsi="Cambria Math" w:cs="Aptos"/>
                  <w:sz w:val="22"/>
                </w:rPr>
                <m:t>≤</m:t>
              </m:r>
              <m:sSub>
                <m:sSubPr>
                  <m:ctrlPr>
                    <w:rPr>
                      <w:rFonts w:ascii="Cambria Math" w:hAnsi="Cambria Math"/>
                      <w:i/>
                      <w:sz w:val="22"/>
                    </w:rPr>
                  </m:ctrlPr>
                </m:sSubPr>
                <m:e>
                  <m:r>
                    <w:rPr>
                      <w:rFonts w:ascii="Cambria Math" w:hAnsi="Cambria Math"/>
                      <w:sz w:val="22"/>
                    </w:rPr>
                    <m:t>r</m:t>
                  </m:r>
                  <m:ctrlPr>
                    <w:rPr>
                      <w:rFonts w:ascii="Cambria Math" w:hAnsi="Cambria Math" w:cs="Aptos"/>
                      <w:i/>
                      <w:sz w:val="22"/>
                    </w:rPr>
                  </m:ctrlPr>
                </m:e>
                <m:sub>
                  <m:r>
                    <w:rPr>
                      <w:rFonts w:ascii="Cambria Math" w:hAnsi="Cambria Math"/>
                      <w:sz w:val="22"/>
                    </w:rPr>
                    <m:t>i</m:t>
                  </m:r>
                </m:sub>
              </m:sSub>
            </m:e>
          </m:d>
        </m:oMath>
      </m:oMathPara>
    </w:p>
    <w:p w14:paraId="64BF81F3" w14:textId="08D8FFDE" w:rsidR="004504DC" w:rsidRDefault="004504DC" w:rsidP="004504DC">
      <w:r>
        <w:t>Each eligible anchor i removes itself and every observation within the shared buffer radius. If the fold would leave fewer than the configured minimum training points, ri is reduced deterministically. Kernel hyperparameters from the complete fit remain fixed in every fold, while the fold linear algebra and response standardizer are refit. Let Fi(z) denote the field predicted without the buffered set Bi and let m be the number of eligible anchors.</w:t>
      </w:r>
    </w:p>
    <w:p w14:paraId="32ED86AE" w14:textId="319D7EBA"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J</m:t>
              </m:r>
            </m:e>
            <m:sub>
              <m:r>
                <w:rPr>
                  <w:rFonts w:ascii="Cambria Math" w:hAnsi="Cambria Math"/>
                  <w:sz w:val="22"/>
                </w:rPr>
                <m:t>avg</m:t>
              </m:r>
            </m:sub>
          </m:sSub>
          <m:d>
            <m:dPr>
              <m:ctrlPr>
                <w:rPr>
                  <w:rFonts w:ascii="Cambria Math" w:hAnsi="Cambria Math"/>
                  <w:i/>
                  <w:sz w:val="22"/>
                </w:rPr>
              </m:ctrlPr>
            </m:dPr>
            <m:e>
              <m:r>
                <w:rPr>
                  <w:rFonts w:ascii="Cambria Math" w:hAnsi="Cambria Math"/>
                  <w:sz w:val="22"/>
                </w:rPr>
                <m:t>z</m:t>
              </m:r>
            </m:e>
          </m:d>
          <m:r>
            <w:rPr>
              <w:rFonts w:ascii="Cambria Math" w:hAnsi="Cambria Math"/>
              <w:sz w:val="22"/>
            </w:rPr>
            <m:t xml:space="preserve">= </m:t>
          </m:r>
          <m:d>
            <m:dPr>
              <m:ctrlPr>
                <w:rPr>
                  <w:rFonts w:ascii="Cambria Math" w:hAnsi="Cambria Math"/>
                  <w:i/>
                  <w:sz w:val="22"/>
                </w:rPr>
              </m:ctrlPr>
            </m:dPr>
            <m:e>
              <m:f>
                <m:fPr>
                  <m:ctrlPr>
                    <w:rPr>
                      <w:rFonts w:ascii="Cambria Math" w:hAnsi="Cambria Math"/>
                      <w:i/>
                      <w:sz w:val="22"/>
                    </w:rPr>
                  </m:ctrlPr>
                </m:fPr>
                <m:num>
                  <m:r>
                    <w:rPr>
                      <w:rFonts w:ascii="Cambria Math" w:hAnsi="Cambria Math"/>
                      <w:sz w:val="22"/>
                    </w:rPr>
                    <m:t>1</m:t>
                  </m:r>
                </m:num>
                <m:den>
                  <m:r>
                    <w:rPr>
                      <w:rFonts w:ascii="Cambria Math" w:hAnsi="Cambria Math"/>
                      <w:sz w:val="22"/>
                    </w:rPr>
                    <m:t>m</m:t>
                  </m:r>
                </m:den>
              </m:f>
            </m:e>
          </m:d>
          <m:nary>
            <m:naryPr>
              <m:chr m:val="∑"/>
              <m:ctrlPr>
                <w:rPr>
                  <w:rFonts w:ascii="Cambria Math" w:hAnsi="Cambria Math"/>
                  <w:i/>
                  <w:sz w:val="22"/>
                </w:rPr>
              </m:ctrlPr>
            </m:naryPr>
            <m:sub>
              <m:r>
                <w:rPr>
                  <w:rFonts w:ascii="Cambria Math" w:hAnsi="Cambria Math"/>
                  <w:sz w:val="22"/>
                </w:rPr>
                <m:t>i=1</m:t>
              </m:r>
            </m:sub>
            <m:sup>
              <m:r>
                <w:rPr>
                  <w:rFonts w:ascii="Cambria Math" w:hAnsi="Cambria Math"/>
                  <w:sz w:val="22"/>
                </w:rPr>
                <m:t>m</m:t>
              </m:r>
            </m:sup>
            <m:e>
              <m:sSub>
                <m:sSubPr>
                  <m:ctrlPr>
                    <w:rPr>
                      <w:rFonts w:ascii="Cambria Math" w:hAnsi="Cambria Math"/>
                      <w:i/>
                      <w:sz w:val="22"/>
                    </w:rPr>
                  </m:ctrlPr>
                </m:sSubPr>
                <m:e>
                  <m:r>
                    <w:rPr>
                      <w:rFonts w:ascii="Cambria Math" w:hAnsi="Cambria Math"/>
                      <w:sz w:val="22"/>
                    </w:rPr>
                    <m:t>F</m:t>
                  </m:r>
                </m:e>
                <m:sub>
                  <m:r>
                    <w:rPr>
                      <w:rFonts w:ascii="Cambria Math" w:hAnsi="Cambria Math"/>
                      <w:sz w:val="22"/>
                    </w:rPr>
                    <m:t>i</m:t>
                  </m:r>
                </m:sub>
              </m:sSub>
              <m:d>
                <m:dPr>
                  <m:ctrlPr>
                    <w:rPr>
                      <w:rFonts w:ascii="Cambria Math" w:hAnsi="Cambria Math"/>
                      <w:i/>
                      <w:sz w:val="22"/>
                    </w:rPr>
                  </m:ctrlPr>
                </m:dPr>
                <m:e>
                  <m:r>
                    <w:rPr>
                      <w:rFonts w:ascii="Cambria Math" w:hAnsi="Cambria Math"/>
                      <w:sz w:val="22"/>
                    </w:rPr>
                    <m:t>z</m:t>
                  </m:r>
                </m:e>
              </m:d>
            </m:e>
          </m:nary>
        </m:oMath>
      </m:oMathPara>
    </w:p>
    <w:p w14:paraId="7539C79D" w14:textId="3F850487"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S</m:t>
              </m:r>
            </m:e>
            <m:sub>
              <m:r>
                <w:rPr>
                  <w:rFonts w:ascii="Cambria Math" w:hAnsi="Cambria Math"/>
                  <w:sz w:val="22"/>
                </w:rPr>
                <m:t>J</m:t>
              </m:r>
            </m:sub>
          </m:sSub>
          <m:d>
            <m:dPr>
              <m:ctrlPr>
                <w:rPr>
                  <w:rFonts w:ascii="Cambria Math" w:hAnsi="Cambria Math"/>
                  <w:i/>
                  <w:sz w:val="22"/>
                </w:rPr>
              </m:ctrlPr>
            </m:dPr>
            <m:e>
              <m:r>
                <w:rPr>
                  <w:rFonts w:ascii="Cambria Math" w:hAnsi="Cambria Math"/>
                  <w:sz w:val="22"/>
                </w:rPr>
                <m:t>z</m:t>
              </m:r>
            </m:e>
          </m:d>
          <m:r>
            <w:rPr>
              <w:rFonts w:ascii="Cambria Math" w:hAnsi="Cambria Math"/>
              <w:sz w:val="22"/>
            </w:rPr>
            <m:t xml:space="preserve">= </m:t>
          </m:r>
          <m:rad>
            <m:radPr>
              <m:degHide m:val="1"/>
              <m:ctrlPr>
                <w:rPr>
                  <w:rFonts w:ascii="Cambria Math" w:hAnsi="Cambria Math"/>
                  <w:i/>
                  <w:sz w:val="22"/>
                </w:rPr>
              </m:ctrlPr>
            </m:radPr>
            <m:deg/>
            <m:e>
              <m:d>
                <m:dPr>
                  <m:ctrlPr>
                    <w:rPr>
                      <w:rFonts w:ascii="Cambria Math" w:hAnsi="Cambria Math"/>
                      <w:i/>
                      <w:sz w:val="22"/>
                    </w:rPr>
                  </m:ctrlPr>
                </m:dPr>
                <m:e>
                  <m:f>
                    <m:fPr>
                      <m:ctrlPr>
                        <w:rPr>
                          <w:rFonts w:ascii="Cambria Math" w:hAnsi="Cambria Math"/>
                          <w:i/>
                          <w:sz w:val="22"/>
                        </w:rPr>
                      </m:ctrlPr>
                    </m:fPr>
                    <m:num>
                      <m:r>
                        <w:rPr>
                          <w:rFonts w:ascii="Cambria Math" w:hAnsi="Cambria Math"/>
                          <w:sz w:val="22"/>
                        </w:rPr>
                        <m:t>m-1</m:t>
                      </m:r>
                    </m:num>
                    <m:den>
                      <m:r>
                        <w:rPr>
                          <w:rFonts w:ascii="Cambria Math" w:hAnsi="Cambria Math"/>
                          <w:sz w:val="22"/>
                        </w:rPr>
                        <m:t>m</m:t>
                      </m:r>
                    </m:den>
                  </m:f>
                </m:e>
              </m:d>
              <m:nary>
                <m:naryPr>
                  <m:chr m:val="∑"/>
                  <m:ctrlPr>
                    <w:rPr>
                      <w:rFonts w:ascii="Cambria Math" w:hAnsi="Cambria Math"/>
                      <w:i/>
                      <w:sz w:val="22"/>
                    </w:rPr>
                  </m:ctrlPr>
                </m:naryPr>
                <m:sub>
                  <m:r>
                    <w:rPr>
                      <w:rFonts w:ascii="Cambria Math" w:hAnsi="Cambria Math"/>
                      <w:sz w:val="22"/>
                    </w:rPr>
                    <m:t>i=1</m:t>
                  </m:r>
                </m:sub>
                <m:sup>
                  <m:r>
                    <w:rPr>
                      <w:rFonts w:ascii="Cambria Math" w:hAnsi="Cambria Math"/>
                      <w:sz w:val="22"/>
                    </w:rPr>
                    <m:t>m</m:t>
                  </m:r>
                </m:sup>
                <m:e>
                  <m:sSup>
                    <m:sSupPr>
                      <m:ctrlPr>
                        <w:rPr>
                          <w:rFonts w:ascii="Cambria Math" w:hAnsi="Cambria Math"/>
                          <w:i/>
                          <w:sz w:val="22"/>
                        </w:rPr>
                      </m:ctrlPr>
                    </m:sSupPr>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i</m:t>
                              </m:r>
                            </m:sub>
                          </m:sSub>
                          <m:d>
                            <m:dPr>
                              <m:ctrlPr>
                                <w:rPr>
                                  <w:rFonts w:ascii="Cambria Math" w:hAnsi="Cambria Math"/>
                                  <w:i/>
                                  <w:sz w:val="22"/>
                                </w:rPr>
                              </m:ctrlPr>
                            </m:dPr>
                            <m:e>
                              <m:r>
                                <w:rPr>
                                  <w:rFonts w:ascii="Cambria Math" w:hAnsi="Cambria Math"/>
                                  <w:sz w:val="22"/>
                                </w:rPr>
                                <m:t>z</m:t>
                              </m:r>
                            </m:e>
                          </m:d>
                          <m:r>
                            <w:rPr>
                              <w:rFonts w:ascii="Cambria Math" w:hAnsi="Cambria Math"/>
                              <w:sz w:val="22"/>
                            </w:rPr>
                            <m:t>-</m:t>
                          </m:r>
                          <m:sSub>
                            <m:sSubPr>
                              <m:ctrlPr>
                                <w:rPr>
                                  <w:rFonts w:ascii="Cambria Math" w:hAnsi="Cambria Math"/>
                                  <w:i/>
                                  <w:sz w:val="22"/>
                                </w:rPr>
                              </m:ctrlPr>
                            </m:sSubPr>
                            <m:e>
                              <m:r>
                                <w:rPr>
                                  <w:rFonts w:ascii="Cambria Math" w:hAnsi="Cambria Math"/>
                                  <w:sz w:val="22"/>
                                </w:rPr>
                                <m:t>J</m:t>
                              </m:r>
                            </m:e>
                            <m:sub>
                              <m:r>
                                <w:rPr>
                                  <w:rFonts w:ascii="Cambria Math" w:hAnsi="Cambria Math"/>
                                  <w:sz w:val="22"/>
                                </w:rPr>
                                <m:t>avg</m:t>
                              </m:r>
                            </m:sub>
                          </m:sSub>
                          <m:d>
                            <m:dPr>
                              <m:ctrlPr>
                                <w:rPr>
                                  <w:rFonts w:ascii="Cambria Math" w:hAnsi="Cambria Math"/>
                                  <w:i/>
                                  <w:sz w:val="22"/>
                                </w:rPr>
                              </m:ctrlPr>
                            </m:dPr>
                            <m:e>
                              <m:r>
                                <w:rPr>
                                  <w:rFonts w:ascii="Cambria Math" w:hAnsi="Cambria Math"/>
                                  <w:sz w:val="22"/>
                                </w:rPr>
                                <m:t>z</m:t>
                              </m:r>
                            </m:e>
                          </m:d>
                        </m:e>
                      </m:d>
                    </m:e>
                    <m:sup>
                      <m:r>
                        <w:rPr>
                          <w:rFonts w:ascii="Cambria Math" w:hAnsi="Cambria Math"/>
                          <w:sz w:val="22"/>
                        </w:rPr>
                        <m:t>2</m:t>
                      </m:r>
                    </m:sup>
                  </m:sSup>
                </m:e>
              </m:nary>
            </m:e>
          </m:rad>
        </m:oMath>
      </m:oMathPara>
    </w:p>
    <w:p w14:paraId="555C05B7" w14:textId="46542E19" w:rsidR="004504DC" w:rsidRDefault="004504DC" w:rsidP="004504DC">
      <w:r>
        <w:t>SJ has response units. It measures sensitivity of the reconstructed field to deletion of observed neighborhoods; it is not a posterior standard deviation.</w:t>
      </w:r>
    </w:p>
    <w:p w14:paraId="16DE2505" w14:textId="633EFDD7" w:rsidR="004504DC" w:rsidRDefault="004504DC" w:rsidP="004504DC">
      <w:pPr>
        <w:pStyle w:val="Heading2"/>
        <w:keepNext w:val="0"/>
        <w:rPr>
          <w:b w:val="0"/>
        </w:rPr>
      </w:pPr>
      <w:r>
        <w:rPr>
          <w:b w:val="0"/>
        </w:rPr>
        <w:t>Kernel support deficit</w:t>
      </w:r>
    </w:p>
    <w:p w14:paraId="5F81377A" w14:textId="73B17D59"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C</m:t>
              </m:r>
            </m:e>
            <m:sub>
              <m:r>
                <w:rPr>
                  <w:rFonts w:ascii="Cambria Math" w:hAnsi="Cambria Math"/>
                  <w:sz w:val="22"/>
                </w:rPr>
                <m:t>n</m:t>
              </m:r>
            </m:sub>
          </m:sSub>
          <m:d>
            <m:dPr>
              <m:ctrlPr>
                <w:rPr>
                  <w:rFonts w:ascii="Cambria Math" w:hAnsi="Cambria Math"/>
                  <w:i/>
                  <w:sz w:val="22"/>
                </w:rPr>
              </m:ctrlPr>
            </m:dPr>
            <m:e>
              <m:r>
                <w:rPr>
                  <w:rFonts w:ascii="Cambria Math" w:hAnsi="Cambria Math"/>
                  <w:sz w:val="22"/>
                </w:rPr>
                <m:t>z</m:t>
              </m:r>
            </m:e>
          </m:d>
          <m:r>
            <w:rPr>
              <w:rFonts w:ascii="Cambria Math" w:hAnsi="Cambria Math"/>
              <w:sz w:val="22"/>
            </w:rPr>
            <m:t>= clip</m:t>
          </m:r>
          <m:d>
            <m:dPr>
              <m:ctrlPr>
                <w:rPr>
                  <w:rFonts w:ascii="Cambria Math" w:hAnsi="Cambria Math"/>
                  <w:i/>
                  <w:sz w:val="22"/>
                </w:rPr>
              </m:ctrlPr>
            </m:dPr>
            <m:e>
              <m:r>
                <w:rPr>
                  <w:rFonts w:ascii="Cambria Math" w:hAnsi="Cambria Math"/>
                  <w:sz w:val="22"/>
                </w:rPr>
                <m:t>1-</m:t>
              </m:r>
              <m:f>
                <m:fPr>
                  <m:ctrlPr>
                    <w:rPr>
                      <w:rFonts w:ascii="Cambria Math" w:hAnsi="Cambria Math"/>
                      <w:i/>
                      <w:sz w:val="22"/>
                    </w:rPr>
                  </m:ctrlPr>
                </m:fPr>
                <m:num>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z</m:t>
                      </m:r>
                    </m:sub>
                    <m:sup>
                      <m:r>
                        <w:rPr>
                          <w:rFonts w:ascii="Cambria Math" w:hAnsi="Cambria Math"/>
                          <w:sz w:val="22"/>
                        </w:rPr>
                        <m:t>T</m:t>
                      </m:r>
                    </m:sup>
                  </m:sSubSup>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y</m:t>
                      </m:r>
                    </m:sub>
                    <m:sup>
                      <m:r>
                        <w:rPr>
                          <w:rFonts w:ascii="Cambria Math" w:hAnsi="Cambria Math"/>
                          <w:sz w:val="22"/>
                        </w:rPr>
                        <m:t>-1</m:t>
                      </m:r>
                    </m:sup>
                  </m:sSubSup>
                  <m:sSub>
                    <m:sSubPr>
                      <m:ctrlPr>
                        <w:rPr>
                          <w:rFonts w:ascii="Cambria Math" w:hAnsi="Cambria Math"/>
                          <w:i/>
                          <w:sz w:val="22"/>
                        </w:rPr>
                      </m:ctrlPr>
                    </m:sSubPr>
                    <m:e>
                      <m:r>
                        <w:rPr>
                          <w:rFonts w:ascii="Cambria Math" w:hAnsi="Cambria Math"/>
                          <w:sz w:val="22"/>
                        </w:rPr>
                        <m:t>k</m:t>
                      </m:r>
                    </m:e>
                    <m:sub>
                      <m:r>
                        <w:rPr>
                          <w:rFonts w:ascii="Cambria Math" w:hAnsi="Cambria Math"/>
                          <w:sz w:val="22"/>
                        </w:rPr>
                        <m:t>z</m:t>
                      </m:r>
                    </m:sub>
                  </m:sSub>
                </m:num>
                <m:den>
                  <m:sSub>
                    <m:sSubPr>
                      <m:ctrlPr>
                        <w:rPr>
                          <w:rFonts w:ascii="Cambria Math" w:hAnsi="Cambria Math"/>
                          <w:i/>
                          <w:sz w:val="22"/>
                        </w:rPr>
                      </m:ctrlPr>
                    </m:sSubPr>
                    <m:e>
                      <m:r>
                        <w:rPr>
                          <w:rFonts w:ascii="Cambria Math" w:hAnsi="Cambria Math"/>
                          <w:sz w:val="22"/>
                        </w:rPr>
                        <m:t>k</m:t>
                      </m:r>
                    </m:e>
                    <m:sub>
                      <m:r>
                        <w:rPr>
                          <w:rFonts w:ascii="Cambria Math" w:hAnsi="Cambria Math"/>
                          <w:sz w:val="22"/>
                        </w:rPr>
                        <m:t>θ</m:t>
                      </m:r>
                    </m:sub>
                  </m:sSub>
                  <m:d>
                    <m:dPr>
                      <m:ctrlPr>
                        <w:rPr>
                          <w:rFonts w:ascii="Cambria Math" w:hAnsi="Cambria Math"/>
                          <w:i/>
                          <w:sz w:val="22"/>
                        </w:rPr>
                      </m:ctrlPr>
                    </m:dPr>
                    <m:e>
                      <m:r>
                        <w:rPr>
                          <w:rFonts w:ascii="Cambria Math" w:hAnsi="Cambria Math"/>
                          <w:sz w:val="22"/>
                        </w:rPr>
                        <m:t>z,z</m:t>
                      </m:r>
                    </m:e>
                  </m:d>
                </m:den>
              </m:f>
              <m:r>
                <w:rPr>
                  <w:rFonts w:ascii="Cambria Math" w:hAnsi="Cambria Math"/>
                  <w:sz w:val="22"/>
                </w:rPr>
                <m:t>,0,1</m:t>
              </m:r>
            </m:e>
          </m:d>
        </m:oMath>
      </m:oMathPara>
    </w:p>
    <w:p w14:paraId="20F90B9A" w14:textId="0D3EE465" w:rsidR="004504DC" w:rsidRDefault="004504DC" w:rsidP="004504DC">
      <w:r>
        <w:t>Cn is the fraction of latent prior variance not explained by the current observations under the fitted kernel. The noise term appears in Ky but not in the latent numerator or denominator. The square root of Cn is dimensionless.</w:t>
      </w:r>
    </w:p>
    <w:p w14:paraId="093587F1" w14:textId="65ACCCD0" w:rsidR="004504DC" w:rsidRDefault="004504DC" w:rsidP="004504DC">
      <w:pPr>
        <w:pStyle w:val="Heading2"/>
        <w:keepNext w:val="0"/>
        <w:rPr>
          <w:b w:val="0"/>
        </w:rPr>
      </w:pPr>
      <w:r>
        <w:rPr>
          <w:b w:val="0"/>
        </w:rPr>
        <w:t>Canonical acquisition</w:t>
      </w:r>
    </w:p>
    <w:p w14:paraId="23618191" w14:textId="3136003D"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U</m:t>
              </m:r>
            </m:e>
            <m:sub>
              <m:r>
                <w:rPr>
                  <w:rFonts w:ascii="Cambria Math" w:hAnsi="Cambria Math"/>
                  <w:sz w:val="22"/>
                </w:rPr>
                <m:t>KRISPU</m:t>
              </m:r>
            </m:sub>
          </m:sSub>
          <m:d>
            <m:dPr>
              <m:ctrlPr>
                <w:rPr>
                  <w:rFonts w:ascii="Cambria Math" w:hAnsi="Cambria Math"/>
                  <w:i/>
                  <w:sz w:val="22"/>
                </w:rPr>
              </m:ctrlPr>
            </m:dPr>
            <m:e>
              <m:r>
                <w:rPr>
                  <w:rFonts w:ascii="Cambria Math" w:hAnsi="Cambria Math"/>
                  <w:sz w:val="22"/>
                </w:rPr>
                <m:t>z</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S</m:t>
              </m:r>
            </m:e>
            <m:sub>
              <m:r>
                <w:rPr>
                  <w:rFonts w:ascii="Cambria Math" w:hAnsi="Cambria Math"/>
                  <w:sz w:val="22"/>
                </w:rPr>
                <m:t>J</m:t>
              </m:r>
            </m:sub>
          </m:sSub>
          <m:d>
            <m:dPr>
              <m:ctrlPr>
                <w:rPr>
                  <w:rFonts w:ascii="Cambria Math" w:hAnsi="Cambria Math"/>
                  <w:i/>
                  <w:sz w:val="22"/>
                </w:rPr>
              </m:ctrlPr>
            </m:dPr>
            <m:e>
              <m:r>
                <w:rPr>
                  <w:rFonts w:ascii="Cambria Math" w:hAnsi="Cambria Math"/>
                  <w:sz w:val="22"/>
                </w:rPr>
                <m:t>z</m:t>
              </m:r>
            </m:e>
          </m:d>
          <m:rad>
            <m:radPr>
              <m:degHide m:val="1"/>
              <m:ctrlPr>
                <w:rPr>
                  <w:rFonts w:ascii="Cambria Math" w:hAnsi="Cambria Math"/>
                  <w:i/>
                  <w:sz w:val="22"/>
                </w:rPr>
              </m:ctrlPr>
            </m:radPr>
            <m:deg/>
            <m:e>
              <m:sSub>
                <m:sSubPr>
                  <m:ctrlPr>
                    <w:rPr>
                      <w:rFonts w:ascii="Cambria Math" w:hAnsi="Cambria Math"/>
                      <w:i/>
                      <w:sz w:val="22"/>
                    </w:rPr>
                  </m:ctrlPr>
                </m:sSubPr>
                <m:e>
                  <m:r>
                    <w:rPr>
                      <w:rFonts w:ascii="Cambria Math" w:hAnsi="Cambria Math"/>
                      <w:sz w:val="22"/>
                    </w:rPr>
                    <m:t>C</m:t>
                  </m:r>
                </m:e>
                <m:sub>
                  <m:r>
                    <w:rPr>
                      <w:rFonts w:ascii="Cambria Math" w:hAnsi="Cambria Math"/>
                      <w:sz w:val="22"/>
                    </w:rPr>
                    <m:t>n</m:t>
                  </m:r>
                </m:sub>
              </m:sSub>
              <m:d>
                <m:dPr>
                  <m:ctrlPr>
                    <w:rPr>
                      <w:rFonts w:ascii="Cambria Math" w:hAnsi="Cambria Math"/>
                      <w:i/>
                      <w:sz w:val="22"/>
                    </w:rPr>
                  </m:ctrlPr>
                </m:dPr>
                <m:e>
                  <m:r>
                    <w:rPr>
                      <w:rFonts w:ascii="Cambria Math" w:hAnsi="Cambria Math"/>
                      <w:sz w:val="22"/>
                    </w:rPr>
                    <m:t>z</m:t>
                  </m:r>
                </m:e>
              </m:d>
            </m:e>
          </m:rad>
        </m:oMath>
      </m:oMathPara>
    </w:p>
    <w:p w14:paraId="163A5A49" w14:textId="0EB4BE81"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z</m:t>
              </m:r>
            </m:e>
            <m:sub>
              <m:r>
                <w:rPr>
                  <w:rFonts w:ascii="Cambria Math" w:hAnsi="Cambria Math"/>
                  <w:sz w:val="22"/>
                </w:rPr>
                <m:t>n+1</m:t>
              </m:r>
            </m:sub>
          </m:sSub>
          <m:r>
            <w:rPr>
              <w:rFonts w:ascii="Cambria Math" w:hAnsi="Cambria Math"/>
              <w:sz w:val="22"/>
            </w:rPr>
            <m:t>= argma</m:t>
          </m:r>
          <m:sSub>
            <m:sSubPr>
              <m:ctrlPr>
                <w:rPr>
                  <w:rFonts w:ascii="Cambria Math" w:hAnsi="Cambria Math"/>
                  <w:i/>
                  <w:sz w:val="22"/>
                </w:rPr>
              </m:ctrlPr>
            </m:sSubPr>
            <m:e>
              <m:r>
                <w:rPr>
                  <w:rFonts w:ascii="Cambria Math" w:hAnsi="Cambria Math"/>
                  <w:sz w:val="22"/>
                </w:rPr>
                <m:t>x</m:t>
              </m:r>
            </m:e>
            <m:sub>
              <m:r>
                <w:rPr>
                  <w:rFonts w:ascii="Cambria Math" w:hAnsi="Cambria Math"/>
                  <w:sz w:val="22"/>
                </w:rPr>
                <m:t>z</m:t>
              </m:r>
              <m:r>
                <w:rPr>
                  <w:rFonts w:ascii="Cambria Math" w:hAnsi="Cambria Math" w:cs="Cambria Math"/>
                  <w:sz w:val="22"/>
                </w:rPr>
                <m:t>∈</m:t>
              </m:r>
              <m:sSub>
                <m:sSubPr>
                  <m:ctrlPr>
                    <w:rPr>
                      <w:rFonts w:ascii="Cambria Math" w:hAnsi="Cambria Math"/>
                      <w:i/>
                      <w:sz w:val="22"/>
                    </w:rPr>
                  </m:ctrlPr>
                </m:sSubPr>
                <m:e>
                  <m:r>
                    <w:rPr>
                      <w:rFonts w:ascii="Cambria Math" w:hAnsi="Cambria Math"/>
                      <w:sz w:val="22"/>
                    </w:rPr>
                    <m:t>A</m:t>
                  </m:r>
                  <m:ctrlPr>
                    <w:rPr>
                      <w:rFonts w:ascii="Cambria Math" w:hAnsi="Cambria Math" w:cs="Cambria Math"/>
                      <w:i/>
                      <w:sz w:val="22"/>
                    </w:rPr>
                  </m:ctrlPr>
                </m:e>
                <m:sub>
                  <m:r>
                    <w:rPr>
                      <w:rFonts w:ascii="Cambria Math" w:hAnsi="Cambria Math"/>
                      <w:sz w:val="22"/>
                    </w:rPr>
                    <m:t>n</m:t>
                  </m:r>
                </m:sub>
              </m:sSub>
            </m:sub>
          </m:sSub>
          <m:sSub>
            <m:sSubPr>
              <m:ctrlPr>
                <w:rPr>
                  <w:rFonts w:ascii="Cambria Math" w:hAnsi="Cambria Math"/>
                  <w:i/>
                  <w:sz w:val="22"/>
                </w:rPr>
              </m:ctrlPr>
            </m:sSubPr>
            <m:e>
              <m:r>
                <w:rPr>
                  <w:rFonts w:ascii="Cambria Math" w:hAnsi="Cambria Math"/>
                  <w:sz w:val="22"/>
                </w:rPr>
                <m:t>U</m:t>
              </m:r>
            </m:e>
            <m:sub>
              <m:r>
                <w:rPr>
                  <w:rFonts w:ascii="Cambria Math" w:hAnsi="Cambria Math"/>
                  <w:sz w:val="22"/>
                </w:rPr>
                <m:t>KRISPU</m:t>
              </m:r>
            </m:sub>
          </m:sSub>
          <m:d>
            <m:dPr>
              <m:ctrlPr>
                <w:rPr>
                  <w:rFonts w:ascii="Cambria Math" w:hAnsi="Cambria Math"/>
                  <w:i/>
                  <w:sz w:val="22"/>
                </w:rPr>
              </m:ctrlPr>
            </m:dPr>
            <m:e>
              <m:r>
                <w:rPr>
                  <w:rFonts w:ascii="Cambria Math" w:hAnsi="Cambria Math"/>
                  <w:sz w:val="22"/>
                </w:rPr>
                <m:t>z</m:t>
              </m:r>
            </m:e>
          </m:d>
        </m:oMath>
      </m:oMathPara>
    </w:p>
    <w:p w14:paraId="2871C0DC" w14:textId="402A6273" w:rsidR="004504DC" w:rsidRDefault="004504DC" w:rsidP="004504DC">
      <w:r>
        <w:t>An is the finite valid-candidate set after domain, exclusion, and minimum-distance filtering. Posterior standard deviation and a residual-based calibration factor are stored as diagnostics and are not multiplied into the canonical acquisition. Therefore UKRISPU should be called an acquisition score or sensitivity field, not a calibrated predictive standard deviation.</w:t>
      </w:r>
    </w:p>
    <w:p w14:paraId="33D16917" w14:textId="03B97565" w:rsidR="004504DC" w:rsidRDefault="004504DC" w:rsidP="004504DC">
      <w:pPr>
        <w:pStyle w:val="Heading2"/>
        <w:keepNext w:val="0"/>
        <w:rPr>
          <w:b w:val="0"/>
        </w:rPr>
      </w:pPr>
      <w:r>
        <w:rPr>
          <w:b w:val="0"/>
        </w:rPr>
        <w:t>Kernel family selection</w:t>
      </w:r>
    </w:p>
    <w:p w14:paraId="38B58102" w14:textId="043E730C"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L</m:t>
              </m:r>
            </m:e>
            <m:sub>
              <m:r>
                <w:rPr>
                  <w:rFonts w:ascii="Cambria Math" w:hAnsi="Cambria Math"/>
                  <w:sz w:val="22"/>
                </w:rPr>
                <m:t>h</m:t>
              </m:r>
            </m:sub>
          </m:sSub>
          <m:r>
            <w:rPr>
              <w:rFonts w:ascii="Cambria Math" w:hAnsi="Cambria Math"/>
              <w:sz w:val="22"/>
            </w:rPr>
            <m:t xml:space="preserve">= </m:t>
          </m:r>
          <m:d>
            <m:dPr>
              <m:ctrlPr>
                <w:rPr>
                  <w:rFonts w:ascii="Cambria Math" w:hAnsi="Cambria Math"/>
                  <w:i/>
                  <w:sz w:val="22"/>
                </w:rPr>
              </m:ctrlPr>
            </m:dPr>
            <m:e>
              <m:f>
                <m:fPr>
                  <m:ctrlPr>
                    <w:rPr>
                      <w:rFonts w:ascii="Cambria Math" w:hAnsi="Cambria Math"/>
                      <w:i/>
                      <w:sz w:val="22"/>
                    </w:rPr>
                  </m:ctrlPr>
                </m:fPr>
                <m:num>
                  <m:r>
                    <w:rPr>
                      <w:rFonts w:ascii="Cambria Math" w:hAnsi="Cambria Math"/>
                      <w:sz w:val="22"/>
                    </w:rPr>
                    <m:t>1</m:t>
                  </m:r>
                </m:num>
                <m:den>
                  <m:r>
                    <w:rPr>
                      <w:rFonts w:ascii="Cambria Math" w:hAnsi="Cambria Math"/>
                      <w:sz w:val="22"/>
                    </w:rPr>
                    <m:t>m</m:t>
                  </m:r>
                </m:den>
              </m:f>
            </m:e>
          </m:d>
          <m:nary>
            <m:naryPr>
              <m:chr m:val="∑"/>
              <m:ctrlPr>
                <w:rPr>
                  <w:rFonts w:ascii="Cambria Math" w:hAnsi="Cambria Math"/>
                  <w:i/>
                  <w:sz w:val="22"/>
                </w:rPr>
              </m:ctrlPr>
            </m:naryPr>
            <m:sub>
              <m:r>
                <w:rPr>
                  <w:rFonts w:ascii="Cambria Math" w:hAnsi="Cambria Math"/>
                  <w:sz w:val="22"/>
                </w:rPr>
                <m:t>i=1</m:t>
              </m:r>
            </m:sub>
            <m:sup>
              <m:r>
                <w:rPr>
                  <w:rFonts w:ascii="Cambria Math" w:hAnsi="Cambria Math"/>
                  <w:sz w:val="22"/>
                </w:rPr>
                <m:t>m</m:t>
              </m:r>
            </m:sup>
            <m:e>
              <m:d>
                <m:dPr>
                  <m:begChr m:val="["/>
                  <m:endChr m:val="]"/>
                  <m:ctrlPr>
                    <w:rPr>
                      <w:rFonts w:ascii="Cambria Math" w:hAnsi="Cambria Math"/>
                      <w:i/>
                      <w:sz w:val="22"/>
                    </w:rPr>
                  </m:ctrlPr>
                </m:dPr>
                <m:e>
                  <m:f>
                    <m:fPr>
                      <m:ctrlPr>
                        <w:rPr>
                          <w:rFonts w:ascii="Cambria Math" w:hAnsi="Cambria Math"/>
                          <w:i/>
                          <w:sz w:val="22"/>
                        </w:rPr>
                      </m:ctrlPr>
                    </m:fPr>
                    <m:num>
                      <m:r>
                        <w:rPr>
                          <w:rFonts w:ascii="Cambria Math" w:hAnsi="Cambria Math"/>
                          <w:sz w:val="22"/>
                        </w:rPr>
                        <m:t>1</m:t>
                      </m:r>
                    </m:num>
                    <m:den>
                      <m:r>
                        <w:rPr>
                          <w:rFonts w:ascii="Cambria Math" w:hAnsi="Cambria Math"/>
                          <w:sz w:val="22"/>
                        </w:rPr>
                        <m:t>2</m:t>
                      </m:r>
                    </m:den>
                  </m:f>
                  <m:func>
                    <m:funcPr>
                      <m:ctrlPr>
                        <w:rPr>
                          <w:rFonts w:ascii="Cambria Math" w:hAnsi="Cambria Math"/>
                          <w:sz w:val="22"/>
                        </w:rPr>
                      </m:ctrlPr>
                    </m:funcPr>
                    <m:fName>
                      <m:r>
                        <m:rPr>
                          <m:sty m:val="p"/>
                        </m:rPr>
                        <w:rPr>
                          <w:rFonts w:ascii="Cambria Math" w:hAnsi="Cambria Math"/>
                          <w:sz w:val="22"/>
                        </w:rPr>
                        <m:t>log</m:t>
                      </m:r>
                    </m:fName>
                    <m:e>
                      <m:d>
                        <m:dPr>
                          <m:ctrlPr>
                            <w:rPr>
                              <w:rFonts w:ascii="Cambria Math" w:hAnsi="Cambria Math"/>
                              <w:i/>
                              <w:sz w:val="22"/>
                            </w:rPr>
                          </m:ctrlPr>
                        </m:dPr>
                        <m:e>
                          <m:r>
                            <w:rPr>
                              <w:rFonts w:ascii="Cambria Math" w:hAnsi="Cambria Math"/>
                              <w:sz w:val="22"/>
                            </w:rPr>
                            <m:t xml:space="preserve">2 π </m:t>
                          </m:r>
                          <m:sSubSup>
                            <m:sSubSupPr>
                              <m:ctrlPr>
                                <w:rPr>
                                  <w:rFonts w:ascii="Cambria Math" w:hAnsi="Cambria Math"/>
                                  <w:i/>
                                  <w:sz w:val="22"/>
                                </w:rPr>
                              </m:ctrlPr>
                            </m:sSubSupPr>
                            <m:e>
                              <m:r>
                                <w:rPr>
                                  <w:rFonts w:ascii="Cambria Math" w:hAnsi="Cambria Math"/>
                                  <w:sz w:val="22"/>
                                </w:rPr>
                                <m:t>s</m:t>
                              </m:r>
                            </m:e>
                            <m:sub>
                              <m:r>
                                <w:rPr>
                                  <w:rFonts w:ascii="Cambria Math" w:hAnsi="Cambria Math"/>
                                  <w:sz w:val="22"/>
                                </w:rPr>
                                <m:t>i,h</m:t>
                              </m:r>
                            </m:sub>
                            <m:sup>
                              <m:r>
                                <w:rPr>
                                  <w:rFonts w:ascii="Cambria Math" w:hAnsi="Cambria Math"/>
                                  <w:sz w:val="22"/>
                                </w:rPr>
                                <m:t>2</m:t>
                              </m:r>
                            </m:sup>
                          </m:sSubSup>
                        </m:e>
                      </m:d>
                    </m:e>
                  </m:func>
                  <m:r>
                    <w:rPr>
                      <w:rFonts w:ascii="Cambria Math" w:hAnsi="Cambria Math"/>
                      <w:sz w:val="22"/>
                    </w:rPr>
                    <m:t>+</m:t>
                  </m:r>
                  <m:f>
                    <m:fPr>
                      <m:ctrlPr>
                        <w:rPr>
                          <w:rFonts w:ascii="Cambria Math" w:hAnsi="Cambria Math"/>
                          <w:i/>
                          <w:sz w:val="22"/>
                        </w:rPr>
                      </m:ctrlPr>
                    </m:fPr>
                    <m:num>
                      <m:sSubSup>
                        <m:sSubSupPr>
                          <m:ctrlPr>
                            <w:rPr>
                              <w:rFonts w:ascii="Cambria Math" w:hAnsi="Cambria Math"/>
                              <w:i/>
                              <w:sz w:val="22"/>
                            </w:rPr>
                          </m:ctrlPr>
                        </m:sSubSupPr>
                        <m:e>
                          <m:r>
                            <w:rPr>
                              <w:rFonts w:ascii="Cambria Math" w:hAnsi="Cambria Math"/>
                              <w:sz w:val="22"/>
                            </w:rPr>
                            <m:t>e</m:t>
                          </m:r>
                        </m:e>
                        <m:sub>
                          <m:r>
                            <w:rPr>
                              <w:rFonts w:ascii="Cambria Math" w:hAnsi="Cambria Math"/>
                              <w:sz w:val="22"/>
                            </w:rPr>
                            <m:t>i,h</m:t>
                          </m:r>
                        </m:sub>
                        <m:sup>
                          <m:r>
                            <w:rPr>
                              <w:rFonts w:ascii="Cambria Math" w:hAnsi="Cambria Math"/>
                              <w:sz w:val="22"/>
                            </w:rPr>
                            <m:t>2</m:t>
                          </m:r>
                        </m:sup>
                      </m:sSubSup>
                    </m:num>
                    <m:den>
                      <m:r>
                        <w:rPr>
                          <w:rFonts w:ascii="Cambria Math" w:hAnsi="Cambria Math"/>
                          <w:sz w:val="22"/>
                        </w:rPr>
                        <m:t xml:space="preserve">2 </m:t>
                      </m:r>
                      <m:sSubSup>
                        <m:sSubSupPr>
                          <m:ctrlPr>
                            <w:rPr>
                              <w:rFonts w:ascii="Cambria Math" w:hAnsi="Cambria Math"/>
                              <w:i/>
                              <w:sz w:val="22"/>
                            </w:rPr>
                          </m:ctrlPr>
                        </m:sSubSupPr>
                        <m:e>
                          <m:r>
                            <w:rPr>
                              <w:rFonts w:ascii="Cambria Math" w:hAnsi="Cambria Math"/>
                              <w:sz w:val="22"/>
                            </w:rPr>
                            <m:t>s</m:t>
                          </m:r>
                        </m:e>
                        <m:sub>
                          <m:r>
                            <w:rPr>
                              <w:rFonts w:ascii="Cambria Math" w:hAnsi="Cambria Math"/>
                              <w:sz w:val="22"/>
                            </w:rPr>
                            <m:t>i,h</m:t>
                          </m:r>
                        </m:sub>
                        <m:sup>
                          <m:r>
                            <w:rPr>
                              <w:rFonts w:ascii="Cambria Math" w:hAnsi="Cambria Math"/>
                              <w:sz w:val="22"/>
                            </w:rPr>
                            <m:t>2</m:t>
                          </m:r>
                        </m:sup>
                      </m:sSubSup>
                    </m:den>
                  </m:f>
                </m:e>
              </m:d>
            </m:e>
          </m:nary>
          <m:r>
            <w:rPr>
              <w:rFonts w:ascii="Cambria Math" w:hAnsi="Cambria Math"/>
              <w:sz w:val="22"/>
            </w:rPr>
            <m:t>+</m:t>
          </m:r>
          <m:sSub>
            <m:sSubPr>
              <m:ctrlPr>
                <w:rPr>
                  <w:rFonts w:ascii="Cambria Math" w:hAnsi="Cambria Math"/>
                  <w:i/>
                  <w:sz w:val="22"/>
                </w:rPr>
              </m:ctrlPr>
            </m:sSubPr>
            <m:e>
              <m:r>
                <w:rPr>
                  <w:rFonts w:ascii="Cambria Math" w:hAnsi="Cambria Math"/>
                  <w:sz w:val="22"/>
                </w:rPr>
                <m:t>P</m:t>
              </m:r>
            </m:e>
            <m:sub>
              <m:r>
                <w:rPr>
                  <w:rFonts w:ascii="Cambria Math" w:hAnsi="Cambria Math"/>
                  <w:sz w:val="22"/>
                </w:rPr>
                <m:t>h</m:t>
              </m:r>
            </m:sub>
          </m:sSub>
        </m:oMath>
      </m:oMathPara>
    </w:p>
    <w:p w14:paraId="6BD0CBFA" w14:textId="71A89AA3"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T</m:t>
              </m:r>
            </m:e>
            <m:sub>
              <m:r>
                <w:rPr>
                  <w:rFonts w:ascii="Cambria Math" w:hAnsi="Cambria Math"/>
                  <w:sz w:val="22"/>
                </w:rPr>
                <m:t>h</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Q</m:t>
              </m:r>
            </m:e>
            <m:sub>
              <m:r>
                <w:rPr>
                  <w:rFonts w:ascii="Cambria Math" w:hAnsi="Cambria Math"/>
                  <w:sz w:val="22"/>
                </w:rPr>
                <m:t>0.90</m:t>
              </m:r>
              <m:d>
                <m:dPr>
                  <m:ctrlPr>
                    <w:rPr>
                      <w:rFonts w:ascii="Cambria Math" w:hAnsi="Cambria Math"/>
                      <w:i/>
                      <w:sz w:val="22"/>
                    </w:rPr>
                  </m:ctrlPr>
                </m:dPr>
                <m:e>
                  <m:f>
                    <m:fPr>
                      <m:ctrlPr>
                        <w:rPr>
                          <w:rFonts w:ascii="Cambria Math" w:hAnsi="Cambria Math"/>
                          <w:i/>
                          <w:sz w:val="22"/>
                        </w:rPr>
                      </m:ctrlPr>
                    </m:fPr>
                    <m:num>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e</m:t>
                              </m:r>
                            </m:e>
                            <m:sub>
                              <m:r>
                                <w:rPr>
                                  <w:rFonts w:ascii="Cambria Math" w:hAnsi="Cambria Math"/>
                                  <w:sz w:val="22"/>
                                </w:rPr>
                                <m:t>i,h</m:t>
                              </m:r>
                            </m:sub>
                          </m:sSub>
                        </m:e>
                      </m:d>
                    </m:num>
                    <m:den>
                      <m:func>
                        <m:funcPr>
                          <m:ctrlPr>
                            <w:rPr>
                              <w:rFonts w:ascii="Cambria Math" w:hAnsi="Cambria Math"/>
                              <w:sz w:val="22"/>
                            </w:rPr>
                          </m:ctrlPr>
                        </m:funcPr>
                        <m:fName>
                          <m:r>
                            <m:rPr>
                              <m:sty m:val="p"/>
                            </m:rPr>
                            <w:rPr>
                              <w:rFonts w:ascii="Cambria Math" w:hAnsi="Cambria Math"/>
                              <w:sz w:val="22"/>
                            </w:rPr>
                            <m:t>max</m:t>
                          </m:r>
                          <m:ctrlPr>
                            <w:rPr>
                              <w:rFonts w:ascii="Cambria Math" w:hAnsi="Cambria Math"/>
                              <w:i/>
                              <w:sz w:val="22"/>
                            </w:rPr>
                          </m:ctrlPr>
                        </m:fName>
                        <m:e>
                          <m:d>
                            <m:dPr>
                              <m:ctrlPr>
                                <w:rPr>
                                  <w:rFonts w:ascii="Cambria Math" w:hAnsi="Cambria Math"/>
                                  <w:i/>
                                  <w:sz w:val="22"/>
                                </w:rPr>
                              </m:ctrlPr>
                            </m:dPr>
                            <m:e>
                              <m:r>
                                <w:rPr>
                                  <w:rFonts w:ascii="Cambria Math" w:hAnsi="Cambria Math"/>
                                  <w:sz w:val="22"/>
                                </w:rPr>
                                <m:t>y</m:t>
                              </m:r>
                            </m:e>
                          </m:d>
                        </m:e>
                      </m:func>
                      <m: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min</m:t>
                          </m:r>
                          <m:ctrlPr>
                            <w:rPr>
                              <w:rFonts w:ascii="Cambria Math" w:hAnsi="Cambria Math"/>
                              <w:i/>
                              <w:sz w:val="22"/>
                            </w:rPr>
                          </m:ctrlPr>
                        </m:fName>
                        <m:e>
                          <m:d>
                            <m:dPr>
                              <m:ctrlPr>
                                <w:rPr>
                                  <w:rFonts w:ascii="Cambria Math" w:hAnsi="Cambria Math"/>
                                  <w:i/>
                                  <w:sz w:val="22"/>
                                </w:rPr>
                              </m:ctrlPr>
                            </m:dPr>
                            <m:e>
                              <m:r>
                                <w:rPr>
                                  <w:rFonts w:ascii="Cambria Math" w:hAnsi="Cambria Math"/>
                                  <w:sz w:val="22"/>
                                </w:rPr>
                                <m:t>y</m:t>
                              </m:r>
                            </m:e>
                          </m:d>
                        </m:e>
                      </m:func>
                    </m:den>
                  </m:f>
                </m:e>
              </m:d>
            </m:sub>
          </m:sSub>
        </m:oMath>
      </m:oMathPara>
    </w:p>
    <w:p w14:paraId="65170AD6" w14:textId="7D9B759D" w:rsidR="004504DC" w:rsidRDefault="004504DC" w:rsidP="004504DC">
      <w:r>
        <w:t>For each candidate family h, full-data hyperparameters are optimized and then held fixed inside the shared buffered plan. The mean negative predictive log score Lh is primary, and the upper-tail normalized absolute error Th breaks ties. A family switch is accepted only when the challenger's relative improvement reaches the configured threshold. Fit, conditioning, bound-contact, degradation, and maximum-interval events can trigger a full family check.</w:t>
      </w:r>
    </w:p>
    <w:p w14:paraId="14E8A5E9" w14:textId="3C31938B" w:rsidR="004504DC" w:rsidRDefault="004504DC" w:rsidP="004504DC">
      <w:pPr>
        <w:pStyle w:val="Heading1"/>
        <w:keepNext w:val="0"/>
        <w:rPr>
          <w:b w:val="0"/>
        </w:rPr>
      </w:pPr>
      <w:r>
        <w:rPr>
          <w:b w:val="0"/>
        </w:rPr>
        <w:t>Recommended v3 Publication Formulation</w:t>
      </w:r>
    </w:p>
    <w:p w14:paraId="7CC336C2" w14:textId="17D142DB" w:rsidR="004504DC" w:rsidRDefault="004504DC" w:rsidP="004504DC">
      <w:r>
        <w:t>The implemented v0.3 acquisition should remain the reproducible baseline. The recommended publication-facing extension adds an explicit trend model and replaces the local product with a global expected-reconstruction-risk reduction weighted by buffered-jackknife instability. Both changes address observed failures without discarding the core idea that resampling sensitivity identifies where the current field model is fragile.</w:t>
      </w:r>
    </w:p>
    <w:p w14:paraId="2C1CE547" w14:textId="6B94A69D" w:rsidR="004504DC" w:rsidRDefault="004504DC" w:rsidP="004504DC">
      <w:pPr>
        <w:pStyle w:val="Heading2"/>
        <w:keepNext w:val="0"/>
        <w:rPr>
          <w:b w:val="0"/>
        </w:rPr>
      </w:pPr>
      <w:r>
        <w:rPr>
          <w:b w:val="0"/>
        </w:rPr>
        <w:t>Universal kriging mean model</w:t>
      </w:r>
    </w:p>
    <w:p w14:paraId="6FEF01D7" w14:textId="5FDAF4A2"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 h</m:t>
          </m:r>
          <m:sSup>
            <m:sSupPr>
              <m:ctrlPr>
                <w:rPr>
                  <w:rFonts w:ascii="Cambria Math" w:hAnsi="Cambria Math"/>
                  <w:i/>
                  <w:sz w:val="22"/>
                </w:rPr>
              </m:ctrlPr>
            </m:sSupPr>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z</m:t>
                      </m:r>
                    </m:e>
                    <m:sub>
                      <m:r>
                        <w:rPr>
                          <w:rFonts w:ascii="Cambria Math" w:hAnsi="Cambria Math"/>
                          <w:sz w:val="22"/>
                        </w:rPr>
                        <m:t>i</m:t>
                      </m:r>
                    </m:sub>
                  </m:sSub>
                </m:e>
              </m:d>
            </m:e>
            <m:sup>
              <m:r>
                <w:rPr>
                  <w:rFonts w:ascii="Cambria Math" w:hAnsi="Cambria Math"/>
                  <w:sz w:val="22"/>
                </w:rPr>
                <m:t>T</m:t>
              </m:r>
            </m:sup>
          </m:sSup>
          <m:r>
            <w:rPr>
              <w:rFonts w:ascii="Cambria Math" w:hAnsi="Cambria Math"/>
              <w:sz w:val="22"/>
            </w:rPr>
            <m:t>β+f</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z</m:t>
                  </m:r>
                </m:e>
                <m:sub>
                  <m:r>
                    <w:rPr>
                      <w:rFonts w:ascii="Cambria Math" w:hAnsi="Cambria Math"/>
                      <w:sz w:val="22"/>
                    </w:rPr>
                    <m:t>i</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ε</m:t>
              </m:r>
            </m:e>
            <m:sub>
              <m:r>
                <w:rPr>
                  <w:rFonts w:ascii="Cambria Math" w:hAnsi="Cambria Math"/>
                  <w:sz w:val="22"/>
                </w:rPr>
                <m:t>i</m:t>
              </m:r>
            </m:sub>
          </m:sSub>
        </m:oMath>
      </m:oMathPara>
    </w:p>
    <w:p w14:paraId="4A37230A" w14:textId="38AC7897" w:rsidR="004504DC" w:rsidRPr="004504DC" w:rsidRDefault="004504DC" w:rsidP="004504DC">
      <w:pPr>
        <w:spacing w:before="100" w:after="100"/>
        <w:jc w:val="center"/>
        <w:rPr>
          <w:rFonts w:eastAsiaTheme="minorEastAsia"/>
          <w:sz w:val="22"/>
        </w:rPr>
      </w:pPr>
      <m:oMathPara>
        <m:oMath>
          <m:r>
            <w:rPr>
              <w:rFonts w:ascii="Cambria Math" w:hAnsi="Cambria Math"/>
              <w:sz w:val="22"/>
            </w:rPr>
            <m:t>f</m:t>
          </m:r>
          <m:r>
            <w:rPr>
              <w:rFonts w:ascii="Cambria Math" w:hAnsi="Cambria Math" w:cs="Cambria Math"/>
              <w:sz w:val="22"/>
            </w:rPr>
            <m:t>∼</m:t>
          </m:r>
          <m:r>
            <w:rPr>
              <w:rFonts w:ascii="Cambria Math" w:hAnsi="Cambria Math"/>
              <w:sz w:val="22"/>
            </w:rPr>
            <m:t>GP</m:t>
          </m:r>
          <m:d>
            <m:dPr>
              <m:ctrlPr>
                <w:rPr>
                  <w:rFonts w:ascii="Cambria Math" w:hAnsi="Cambria Math"/>
                  <w:i/>
                  <w:sz w:val="22"/>
                </w:rPr>
              </m:ctrlPr>
            </m:dPr>
            <m:e>
              <m:r>
                <w:rPr>
                  <w:rFonts w:ascii="Cambria Math" w:hAnsi="Cambria Math"/>
                  <w:sz w:val="22"/>
                </w:rPr>
                <m:t>0,</m:t>
              </m:r>
              <m:sSub>
                <m:sSubPr>
                  <m:ctrlPr>
                    <w:rPr>
                      <w:rFonts w:ascii="Cambria Math" w:hAnsi="Cambria Math"/>
                      <w:i/>
                      <w:sz w:val="22"/>
                    </w:rPr>
                  </m:ctrlPr>
                </m:sSubPr>
                <m:e>
                  <m:r>
                    <w:rPr>
                      <w:rFonts w:ascii="Cambria Math" w:hAnsi="Cambria Math"/>
                      <w:sz w:val="22"/>
                    </w:rPr>
                    <m:t>k</m:t>
                  </m:r>
                </m:e>
                <m:sub>
                  <m:r>
                    <w:rPr>
                      <w:rFonts w:ascii="Cambria Math" w:hAnsi="Cambria Math" w:cs="Aptos"/>
                      <w:sz w:val="22"/>
                    </w:rPr>
                    <m:t>θ</m:t>
                  </m:r>
                </m:sub>
              </m:sSub>
            </m:e>
          </m:d>
          <m:r>
            <w:rPr>
              <w:rFonts w:ascii="Cambria Math" w:hAnsi="Cambria Math"/>
              <w:sz w:val="22"/>
            </w:rPr>
            <m:t xml:space="preserve">,  </m:t>
          </m:r>
          <m:sSub>
            <m:sSubPr>
              <m:ctrlPr>
                <w:rPr>
                  <w:rFonts w:ascii="Cambria Math" w:hAnsi="Cambria Math"/>
                  <w:i/>
                  <w:sz w:val="22"/>
                </w:rPr>
              </m:ctrlPr>
            </m:sSubPr>
            <m:e>
              <m:r>
                <w:rPr>
                  <w:rFonts w:ascii="Cambria Math" w:hAnsi="Cambria Math" w:cs="Aptos"/>
                  <w:sz w:val="22"/>
                </w:rPr>
                <m:t>ε</m:t>
              </m:r>
            </m:e>
            <m:sub>
              <m:r>
                <w:rPr>
                  <w:rFonts w:ascii="Cambria Math" w:hAnsi="Cambria Math"/>
                  <w:sz w:val="22"/>
                </w:rPr>
                <m:t>i</m:t>
              </m:r>
            </m:sub>
          </m:sSub>
          <m:r>
            <w:rPr>
              <w:rFonts w:ascii="Cambria Math" w:hAnsi="Cambria Math" w:cs="Cambria Math"/>
              <w:sz w:val="22"/>
            </w:rPr>
            <m:t>∼</m:t>
          </m:r>
          <m:r>
            <w:rPr>
              <w:rFonts w:ascii="Cambria Math" w:hAnsi="Cambria Math"/>
              <w:sz w:val="22"/>
            </w:rPr>
            <m:t>N</m:t>
          </m:r>
          <m:d>
            <m:dPr>
              <m:ctrlPr>
                <w:rPr>
                  <w:rFonts w:ascii="Cambria Math" w:hAnsi="Cambria Math"/>
                  <w:i/>
                  <w:sz w:val="22"/>
                </w:rPr>
              </m:ctrlPr>
            </m:dPr>
            <m:e>
              <m:r>
                <w:rPr>
                  <w:rFonts w:ascii="Cambria Math" w:hAnsi="Cambria Math"/>
                  <w:sz w:val="22"/>
                </w:rPr>
                <m:t>0,</m:t>
              </m:r>
              <m:sSubSup>
                <m:sSubSupPr>
                  <m:ctrlPr>
                    <w:rPr>
                      <w:rFonts w:ascii="Cambria Math" w:hAnsi="Cambria Math"/>
                      <w:i/>
                      <w:sz w:val="22"/>
                    </w:rPr>
                  </m:ctrlPr>
                </m:sSubSupPr>
                <m:e>
                  <m:r>
                    <w:rPr>
                      <w:rFonts w:ascii="Cambria Math" w:hAnsi="Cambria Math" w:cs="Aptos"/>
                      <w:sz w:val="22"/>
                    </w:rPr>
                    <m:t>τ</m:t>
                  </m:r>
                </m:e>
                <m:sub>
                  <m:r>
                    <w:rPr>
                      <w:rFonts w:ascii="Cambria Math" w:hAnsi="Cambria Math"/>
                      <w:sz w:val="22"/>
                    </w:rPr>
                    <m:t>i</m:t>
                  </m:r>
                </m:sub>
                <m:sup>
                  <m:r>
                    <w:rPr>
                      <w:rFonts w:ascii="Cambria Math" w:hAnsi="Cambria Math"/>
                      <w:sz w:val="22"/>
                    </w:rPr>
                    <m:t>2</m:t>
                  </m:r>
                </m:sup>
              </m:sSubSup>
              <m:r>
                <w:rPr>
                  <w:rFonts w:ascii="Cambria Math" w:hAnsi="Cambria Math"/>
                  <w:sz w:val="22"/>
                </w:rPr>
                <m:t>+</m:t>
              </m:r>
              <m:sSubSup>
                <m:sSubSupPr>
                  <m:ctrlPr>
                    <w:rPr>
                      <w:rFonts w:ascii="Cambria Math" w:hAnsi="Cambria Math"/>
                      <w:i/>
                      <w:sz w:val="22"/>
                    </w:rPr>
                  </m:ctrlPr>
                </m:sSubSupPr>
                <m:e>
                  <m:r>
                    <w:rPr>
                      <w:rFonts w:ascii="Cambria Math" w:hAnsi="Cambria Math" w:cs="Aptos"/>
                      <w:sz w:val="22"/>
                    </w:rPr>
                    <m:t>σ</m:t>
                  </m:r>
                </m:e>
                <m:sub>
                  <m:r>
                    <w:rPr>
                      <w:rFonts w:ascii="Cambria Math" w:hAnsi="Cambria Math"/>
                      <w:sz w:val="22"/>
                    </w:rPr>
                    <m:t>n</m:t>
                  </m:r>
                </m:sub>
                <m:sup>
                  <m:r>
                    <w:rPr>
                      <w:rFonts w:ascii="Cambria Math" w:hAnsi="Cambria Math"/>
                      <w:sz w:val="22"/>
                    </w:rPr>
                    <m:t>2</m:t>
                  </m:r>
                </m:sup>
              </m:sSubSup>
            </m:e>
          </m:d>
        </m:oMath>
      </m:oMathPara>
    </w:p>
    <w:p w14:paraId="49657F62" w14:textId="1FEFFAF0" w:rsidR="004504DC" w:rsidRPr="004504DC" w:rsidRDefault="004504DC" w:rsidP="004504DC">
      <w:pPr>
        <w:spacing w:before="100" w:after="100"/>
        <w:jc w:val="center"/>
        <w:rPr>
          <w:rFonts w:eastAsiaTheme="minorEastAsia"/>
          <w:sz w:val="22"/>
        </w:rPr>
      </w:pPr>
      <m:oMathPara>
        <m:oMath>
          <m:sSup>
            <m:sSupPr>
              <m:ctrlPr>
                <w:rPr>
                  <w:rFonts w:ascii="Cambria Math" w:hAnsi="Cambria Math"/>
                  <w:i/>
                  <w:sz w:val="22"/>
                </w:rPr>
              </m:ctrlPr>
            </m:sSupPr>
            <m:e>
              <m:r>
                <w:rPr>
                  <w:rFonts w:ascii="Cambria Math" w:hAnsi="Cambria Math"/>
                  <w:sz w:val="22"/>
                </w:rPr>
                <m:t>β</m:t>
              </m:r>
            </m:e>
            <m:sup>
              <m:r>
                <w:rPr>
                  <w:rFonts w:ascii="Cambria Math" w:hAnsi="Cambria Math"/>
                  <w:sz w:val="22"/>
                </w:rPr>
                <m:t>*</m:t>
              </m:r>
            </m:sup>
          </m:sSup>
          <m:r>
            <w:rPr>
              <w:rFonts w:ascii="Cambria Math" w:hAnsi="Cambria Math"/>
              <w:sz w:val="22"/>
            </w:rPr>
            <m:t xml:space="preserve">= </m:t>
          </m:r>
          <m:sSup>
            <m:sSupPr>
              <m:ctrlPr>
                <w:rPr>
                  <w:rFonts w:ascii="Cambria Math" w:hAnsi="Cambria Math"/>
                  <w:i/>
                  <w:sz w:val="22"/>
                </w:rPr>
              </m:ctrlPr>
            </m:sSupPr>
            <m:e>
              <m:d>
                <m:dPr>
                  <m:ctrlPr>
                    <w:rPr>
                      <w:rFonts w:ascii="Cambria Math" w:hAnsi="Cambria Math"/>
                      <w:i/>
                      <w:sz w:val="22"/>
                    </w:rPr>
                  </m:ctrlPr>
                </m:dPr>
                <m:e>
                  <m:sSup>
                    <m:sSupPr>
                      <m:ctrlPr>
                        <w:rPr>
                          <w:rFonts w:ascii="Cambria Math" w:hAnsi="Cambria Math"/>
                          <w:i/>
                          <w:sz w:val="22"/>
                        </w:rPr>
                      </m:ctrlPr>
                    </m:sSupPr>
                    <m:e>
                      <m:r>
                        <w:rPr>
                          <w:rFonts w:ascii="Cambria Math" w:hAnsi="Cambria Math"/>
                          <w:sz w:val="22"/>
                        </w:rPr>
                        <m:t>H</m:t>
                      </m:r>
                    </m:e>
                    <m:sup>
                      <m:r>
                        <w:rPr>
                          <w:rFonts w:ascii="Cambria Math" w:hAnsi="Cambria Math"/>
                          <w:sz w:val="22"/>
                        </w:rPr>
                        <m:t>T</m:t>
                      </m:r>
                    </m:sup>
                  </m:sSup>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y</m:t>
                      </m:r>
                    </m:sub>
                    <m:sup>
                      <m:r>
                        <w:rPr>
                          <w:rFonts w:ascii="Cambria Math" w:hAnsi="Cambria Math"/>
                          <w:sz w:val="22"/>
                        </w:rPr>
                        <m:t>-1</m:t>
                      </m:r>
                    </m:sup>
                  </m:sSubSup>
                  <m:r>
                    <w:rPr>
                      <w:rFonts w:ascii="Cambria Math" w:hAnsi="Cambria Math"/>
                      <w:sz w:val="22"/>
                    </w:rPr>
                    <m:t>H</m:t>
                  </m:r>
                </m:e>
              </m:d>
            </m:e>
            <m:sup>
              <m:r>
                <w:rPr>
                  <w:rFonts w:ascii="Cambria Math" w:hAnsi="Cambria Math"/>
                  <w:sz w:val="22"/>
                </w:rPr>
                <m:t>-1</m:t>
              </m:r>
            </m:sup>
          </m:sSup>
          <m:sSup>
            <m:sSupPr>
              <m:ctrlPr>
                <w:rPr>
                  <w:rFonts w:ascii="Cambria Math" w:hAnsi="Cambria Math"/>
                  <w:i/>
                  <w:sz w:val="22"/>
                </w:rPr>
              </m:ctrlPr>
            </m:sSupPr>
            <m:e>
              <m:r>
                <w:rPr>
                  <w:rFonts w:ascii="Cambria Math" w:hAnsi="Cambria Math"/>
                  <w:sz w:val="22"/>
                </w:rPr>
                <m:t>H</m:t>
              </m:r>
            </m:e>
            <m:sup>
              <m:r>
                <w:rPr>
                  <w:rFonts w:ascii="Cambria Math" w:hAnsi="Cambria Math"/>
                  <w:sz w:val="22"/>
                </w:rPr>
                <m:t>T</m:t>
              </m:r>
            </m:sup>
          </m:sSup>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y</m:t>
              </m:r>
            </m:sub>
            <m:sup>
              <m:r>
                <w:rPr>
                  <w:rFonts w:ascii="Cambria Math" w:hAnsi="Cambria Math"/>
                  <w:sz w:val="22"/>
                </w:rPr>
                <m:t>-1</m:t>
              </m:r>
            </m:sup>
          </m:sSubSup>
          <m:r>
            <w:rPr>
              <w:rFonts w:ascii="Cambria Math" w:hAnsi="Cambria Math"/>
              <w:sz w:val="22"/>
            </w:rPr>
            <m:t>y</m:t>
          </m:r>
        </m:oMath>
      </m:oMathPara>
    </w:p>
    <w:p w14:paraId="72757F6F" w14:textId="47C0DC2F"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μ</m:t>
              </m:r>
            </m:e>
            <m:sub>
              <m:r>
                <w:rPr>
                  <w:rFonts w:ascii="Cambria Math" w:hAnsi="Cambria Math"/>
                  <w:sz w:val="22"/>
                </w:rPr>
                <m:t>UK</m:t>
              </m:r>
            </m:sub>
          </m:sSub>
          <m:d>
            <m:dPr>
              <m:ctrlPr>
                <w:rPr>
                  <w:rFonts w:ascii="Cambria Math" w:hAnsi="Cambria Math"/>
                  <w:i/>
                  <w:sz w:val="22"/>
                </w:rPr>
              </m:ctrlPr>
            </m:dPr>
            <m:e>
              <m:r>
                <w:rPr>
                  <w:rFonts w:ascii="Cambria Math" w:hAnsi="Cambria Math"/>
                  <w:sz w:val="22"/>
                </w:rPr>
                <m:t>z</m:t>
              </m:r>
            </m:e>
          </m:d>
          <m:r>
            <w:rPr>
              <w:rFonts w:ascii="Cambria Math" w:hAnsi="Cambria Math"/>
              <w:sz w:val="22"/>
            </w:rPr>
            <m:t>= h</m:t>
          </m:r>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z</m:t>
                  </m:r>
                </m:e>
              </m:d>
            </m:e>
            <m:sup>
              <m:r>
                <w:rPr>
                  <w:rFonts w:ascii="Cambria Math" w:hAnsi="Cambria Math"/>
                  <w:sz w:val="22"/>
                </w:rPr>
                <m:t>T</m:t>
              </m:r>
            </m:sup>
          </m:sSup>
          <m:sSup>
            <m:sSupPr>
              <m:ctrlPr>
                <w:rPr>
                  <w:rFonts w:ascii="Cambria Math" w:hAnsi="Cambria Math"/>
                  <w:i/>
                  <w:sz w:val="22"/>
                </w:rPr>
              </m:ctrlPr>
            </m:sSupPr>
            <m:e>
              <m:r>
                <w:rPr>
                  <w:rFonts w:ascii="Cambria Math" w:hAnsi="Cambria Math"/>
                  <w:sz w:val="22"/>
                </w:rPr>
                <m:t>β</m:t>
              </m:r>
            </m:e>
            <m:sup>
              <m:r>
                <w:rPr>
                  <w:rFonts w:ascii="Cambria Math" w:hAnsi="Cambria Math"/>
                  <w:sz w:val="22"/>
                </w:rPr>
                <m:t>*</m:t>
              </m:r>
            </m:sup>
          </m:sSup>
          <m:r>
            <w:rPr>
              <w:rFonts w:ascii="Cambria Math" w:hAnsi="Cambria Math"/>
              <w:sz w:val="22"/>
            </w:rPr>
            <m:t>+</m:t>
          </m:r>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z</m:t>
              </m:r>
            </m:sub>
            <m:sup>
              <m:r>
                <w:rPr>
                  <w:rFonts w:ascii="Cambria Math" w:hAnsi="Cambria Math"/>
                  <w:sz w:val="22"/>
                </w:rPr>
                <m:t>T</m:t>
              </m:r>
            </m:sup>
          </m:sSubSup>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y</m:t>
              </m:r>
            </m:sub>
            <m:sup>
              <m:r>
                <w:rPr>
                  <w:rFonts w:ascii="Cambria Math" w:hAnsi="Cambria Math"/>
                  <w:sz w:val="22"/>
                </w:rPr>
                <m:t>-1</m:t>
              </m:r>
            </m:sup>
          </m:sSubSup>
          <m:d>
            <m:dPr>
              <m:ctrlPr>
                <w:rPr>
                  <w:rFonts w:ascii="Cambria Math" w:hAnsi="Cambria Math"/>
                  <w:i/>
                  <w:sz w:val="22"/>
                </w:rPr>
              </m:ctrlPr>
            </m:dPr>
            <m:e>
              <m:r>
                <w:rPr>
                  <w:rFonts w:ascii="Cambria Math" w:hAnsi="Cambria Math"/>
                  <w:sz w:val="22"/>
                </w:rPr>
                <m:t xml:space="preserve">y-H </m:t>
              </m:r>
              <m:sSup>
                <m:sSupPr>
                  <m:ctrlPr>
                    <w:rPr>
                      <w:rFonts w:ascii="Cambria Math" w:hAnsi="Cambria Math"/>
                      <w:i/>
                      <w:sz w:val="22"/>
                    </w:rPr>
                  </m:ctrlPr>
                </m:sSupPr>
                <m:e>
                  <m:r>
                    <w:rPr>
                      <w:rFonts w:ascii="Cambria Math" w:hAnsi="Cambria Math"/>
                      <w:sz w:val="22"/>
                    </w:rPr>
                    <m:t>β</m:t>
                  </m:r>
                </m:e>
                <m:sup>
                  <m:r>
                    <w:rPr>
                      <w:rFonts w:ascii="Cambria Math" w:hAnsi="Cambria Math"/>
                      <w:sz w:val="22"/>
                    </w:rPr>
                    <m:t>*</m:t>
                  </m:r>
                </m:sup>
              </m:sSup>
            </m:e>
          </m:d>
        </m:oMath>
      </m:oMathPara>
    </w:p>
    <w:p w14:paraId="6BAB9B30" w14:textId="07813A02" w:rsidR="004504DC" w:rsidRPr="004504DC" w:rsidRDefault="004504DC" w:rsidP="004504DC">
      <w:pPr>
        <w:spacing w:before="100" w:after="100"/>
        <w:jc w:val="center"/>
        <w:rPr>
          <w:rFonts w:eastAsiaTheme="minorEastAsia"/>
          <w:sz w:val="22"/>
        </w:rPr>
      </w:pPr>
      <m:oMathPara>
        <m:oMath>
          <m:sSubSup>
            <m:sSubSupPr>
              <m:ctrlPr>
                <w:rPr>
                  <w:rFonts w:ascii="Cambria Math" w:hAnsi="Cambria Math"/>
                  <w:i/>
                  <w:sz w:val="22"/>
                </w:rPr>
              </m:ctrlPr>
            </m:sSubSupPr>
            <m:e>
              <m:r>
                <w:rPr>
                  <w:rFonts w:ascii="Cambria Math" w:hAnsi="Cambria Math"/>
                  <w:sz w:val="22"/>
                </w:rPr>
                <m:t>s</m:t>
              </m:r>
            </m:e>
            <m:sub>
              <m:r>
                <w:rPr>
                  <w:rFonts w:ascii="Cambria Math" w:hAnsi="Cambria Math"/>
                  <w:sz w:val="22"/>
                </w:rPr>
                <m:t>UK</m:t>
              </m:r>
            </m:sub>
            <m:sup>
              <m:r>
                <w:rPr>
                  <w:rFonts w:ascii="Cambria Math" w:hAnsi="Cambria Math"/>
                  <w:sz w:val="22"/>
                </w:rPr>
                <m:t>2</m:t>
              </m:r>
            </m:sup>
          </m:sSubSup>
          <m:d>
            <m:dPr>
              <m:ctrlPr>
                <w:rPr>
                  <w:rFonts w:ascii="Cambria Math" w:hAnsi="Cambria Math"/>
                  <w:i/>
                  <w:sz w:val="22"/>
                </w:rPr>
              </m:ctrlPr>
            </m:dPr>
            <m:e>
              <m:r>
                <w:rPr>
                  <w:rFonts w:ascii="Cambria Math" w:hAnsi="Cambria Math"/>
                  <w:sz w:val="22"/>
                </w:rPr>
                <m:t>z</m:t>
              </m:r>
            </m:e>
          </m:d>
          <m:r>
            <w:rPr>
              <w:rFonts w:ascii="Cambria Math" w:hAnsi="Cambria Math"/>
              <w:sz w:val="22"/>
            </w:rPr>
            <m:t>= k</m:t>
          </m:r>
          <m:d>
            <m:dPr>
              <m:ctrlPr>
                <w:rPr>
                  <w:rFonts w:ascii="Cambria Math" w:hAnsi="Cambria Math"/>
                  <w:i/>
                  <w:sz w:val="22"/>
                </w:rPr>
              </m:ctrlPr>
            </m:dPr>
            <m:e>
              <m:r>
                <w:rPr>
                  <w:rFonts w:ascii="Cambria Math" w:hAnsi="Cambria Math"/>
                  <w:sz w:val="22"/>
                </w:rPr>
                <m:t>z,z</m:t>
              </m:r>
            </m:e>
          </m:d>
          <m:r>
            <w:rPr>
              <w:rFonts w:ascii="Cambria Math" w:hAnsi="Cambria Math"/>
              <w:sz w:val="22"/>
            </w:rPr>
            <m:t>-</m:t>
          </m:r>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z</m:t>
              </m:r>
            </m:sub>
            <m:sup>
              <m:r>
                <w:rPr>
                  <w:rFonts w:ascii="Cambria Math" w:hAnsi="Cambria Math"/>
                  <w:sz w:val="22"/>
                </w:rPr>
                <m:t>T</m:t>
              </m:r>
            </m:sup>
          </m:sSubSup>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y</m:t>
              </m:r>
            </m:sub>
            <m:sup>
              <m:r>
                <w:rPr>
                  <w:rFonts w:ascii="Cambria Math" w:hAnsi="Cambria Math"/>
                  <w:sz w:val="22"/>
                </w:rPr>
                <m:t>-1</m:t>
              </m:r>
            </m:sup>
          </m:sSubSup>
          <m:sSub>
            <m:sSubPr>
              <m:ctrlPr>
                <w:rPr>
                  <w:rFonts w:ascii="Cambria Math" w:hAnsi="Cambria Math"/>
                  <w:i/>
                  <w:sz w:val="22"/>
                </w:rPr>
              </m:ctrlPr>
            </m:sSubPr>
            <m:e>
              <m:r>
                <w:rPr>
                  <w:rFonts w:ascii="Cambria Math" w:hAnsi="Cambria Math"/>
                  <w:sz w:val="22"/>
                </w:rPr>
                <m:t>k</m:t>
              </m:r>
            </m:e>
            <m:sub>
              <m:r>
                <w:rPr>
                  <w:rFonts w:ascii="Cambria Math" w:hAnsi="Cambria Math"/>
                  <w:sz w:val="22"/>
                </w:rPr>
                <m:t>z</m:t>
              </m:r>
            </m:sub>
          </m:sSub>
          <m:r>
            <w:rPr>
              <w:rFonts w:ascii="Cambria Math" w:hAnsi="Cambria Math"/>
              <w:sz w:val="22"/>
            </w:rPr>
            <m:t>+</m:t>
          </m:r>
          <m:sSubSup>
            <m:sSubSupPr>
              <m:ctrlPr>
                <w:rPr>
                  <w:rFonts w:ascii="Cambria Math" w:hAnsi="Cambria Math"/>
                  <w:i/>
                  <w:sz w:val="22"/>
                </w:rPr>
              </m:ctrlPr>
            </m:sSubSupPr>
            <m:e>
              <m:r>
                <w:rPr>
                  <w:rFonts w:ascii="Cambria Math" w:hAnsi="Cambria Math"/>
                  <w:sz w:val="22"/>
                </w:rPr>
                <m:t>q</m:t>
              </m:r>
            </m:e>
            <m:sub>
              <m:r>
                <w:rPr>
                  <w:rFonts w:ascii="Cambria Math" w:hAnsi="Cambria Math"/>
                  <w:sz w:val="22"/>
                </w:rPr>
                <m:t>z</m:t>
              </m:r>
            </m:sub>
            <m:sup>
              <m:r>
                <w:rPr>
                  <w:rFonts w:ascii="Cambria Math" w:hAnsi="Cambria Math"/>
                  <w:sz w:val="22"/>
                </w:rPr>
                <m:t>T</m:t>
              </m:r>
            </m:sup>
          </m:sSubSup>
          <m:sSup>
            <m:sSupPr>
              <m:ctrlPr>
                <w:rPr>
                  <w:rFonts w:ascii="Cambria Math" w:hAnsi="Cambria Math"/>
                  <w:i/>
                  <w:sz w:val="22"/>
                </w:rPr>
              </m:ctrlPr>
            </m:sSupPr>
            <m:e>
              <m:d>
                <m:dPr>
                  <m:ctrlPr>
                    <w:rPr>
                      <w:rFonts w:ascii="Cambria Math" w:hAnsi="Cambria Math"/>
                      <w:i/>
                      <w:sz w:val="22"/>
                    </w:rPr>
                  </m:ctrlPr>
                </m:dPr>
                <m:e>
                  <m:sSup>
                    <m:sSupPr>
                      <m:ctrlPr>
                        <w:rPr>
                          <w:rFonts w:ascii="Cambria Math" w:hAnsi="Cambria Math"/>
                          <w:i/>
                          <w:sz w:val="22"/>
                        </w:rPr>
                      </m:ctrlPr>
                    </m:sSupPr>
                    <m:e>
                      <m:r>
                        <w:rPr>
                          <w:rFonts w:ascii="Cambria Math" w:hAnsi="Cambria Math"/>
                          <w:sz w:val="22"/>
                        </w:rPr>
                        <m:t>H</m:t>
                      </m:r>
                    </m:e>
                    <m:sup>
                      <m:r>
                        <w:rPr>
                          <w:rFonts w:ascii="Cambria Math" w:hAnsi="Cambria Math"/>
                          <w:sz w:val="22"/>
                        </w:rPr>
                        <m:t>T</m:t>
                      </m:r>
                    </m:sup>
                  </m:sSup>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y</m:t>
                      </m:r>
                    </m:sub>
                    <m:sup>
                      <m:r>
                        <w:rPr>
                          <w:rFonts w:ascii="Cambria Math" w:hAnsi="Cambria Math"/>
                          <w:sz w:val="22"/>
                        </w:rPr>
                        <m:t>-1</m:t>
                      </m:r>
                    </m:sup>
                  </m:sSubSup>
                  <m:r>
                    <w:rPr>
                      <w:rFonts w:ascii="Cambria Math" w:hAnsi="Cambria Math"/>
                      <w:sz w:val="22"/>
                    </w:rPr>
                    <m:t>H</m:t>
                  </m:r>
                </m:e>
              </m:d>
            </m:e>
            <m:sup>
              <m:r>
                <w:rPr>
                  <w:rFonts w:ascii="Cambria Math" w:hAnsi="Cambria Math"/>
                  <w:sz w:val="22"/>
                </w:rPr>
                <m:t>-1</m:t>
              </m:r>
            </m:sup>
          </m:sSup>
          <m:sSub>
            <m:sSubPr>
              <m:ctrlPr>
                <w:rPr>
                  <w:rFonts w:ascii="Cambria Math" w:hAnsi="Cambria Math"/>
                  <w:i/>
                  <w:sz w:val="22"/>
                </w:rPr>
              </m:ctrlPr>
            </m:sSubPr>
            <m:e>
              <m:r>
                <w:rPr>
                  <w:rFonts w:ascii="Cambria Math" w:hAnsi="Cambria Math"/>
                  <w:sz w:val="22"/>
                </w:rPr>
                <m:t>q</m:t>
              </m:r>
            </m:e>
            <m:sub>
              <m:r>
                <w:rPr>
                  <w:rFonts w:ascii="Cambria Math" w:hAnsi="Cambria Math"/>
                  <w:sz w:val="22"/>
                </w:rPr>
                <m:t>z</m:t>
              </m:r>
            </m:sub>
          </m:sSub>
        </m:oMath>
      </m:oMathPara>
    </w:p>
    <w:p w14:paraId="359518BE" w14:textId="5E22EC9A"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q</m:t>
              </m:r>
            </m:e>
            <m:sub>
              <m:r>
                <w:rPr>
                  <w:rFonts w:ascii="Cambria Math" w:hAnsi="Cambria Math"/>
                  <w:sz w:val="22"/>
                </w:rPr>
                <m:t>z</m:t>
              </m:r>
            </m:sub>
          </m:sSub>
          <m:r>
            <w:rPr>
              <w:rFonts w:ascii="Cambria Math" w:hAnsi="Cambria Math"/>
              <w:sz w:val="22"/>
            </w:rPr>
            <m:t>= h</m:t>
          </m:r>
          <m:d>
            <m:dPr>
              <m:ctrlPr>
                <w:rPr>
                  <w:rFonts w:ascii="Cambria Math" w:hAnsi="Cambria Math"/>
                  <w:i/>
                  <w:sz w:val="22"/>
                </w:rPr>
              </m:ctrlPr>
            </m:dPr>
            <m:e>
              <m:r>
                <w:rPr>
                  <w:rFonts w:ascii="Cambria Math" w:hAnsi="Cambria Math"/>
                  <w:sz w:val="22"/>
                </w:rPr>
                <m:t>z</m:t>
              </m:r>
            </m:e>
          </m:d>
          <m:r>
            <w:rPr>
              <w:rFonts w:ascii="Cambria Math" w:hAnsi="Cambria Math"/>
              <w:sz w:val="22"/>
            </w:rPr>
            <m:t>-</m:t>
          </m:r>
          <m:sSup>
            <m:sSupPr>
              <m:ctrlPr>
                <w:rPr>
                  <w:rFonts w:ascii="Cambria Math" w:hAnsi="Cambria Math"/>
                  <w:i/>
                  <w:sz w:val="22"/>
                </w:rPr>
              </m:ctrlPr>
            </m:sSupPr>
            <m:e>
              <m:r>
                <w:rPr>
                  <w:rFonts w:ascii="Cambria Math" w:hAnsi="Cambria Math"/>
                  <w:sz w:val="22"/>
                </w:rPr>
                <m:t>H</m:t>
              </m:r>
            </m:e>
            <m:sup>
              <m:r>
                <w:rPr>
                  <w:rFonts w:ascii="Cambria Math" w:hAnsi="Cambria Math"/>
                  <w:sz w:val="22"/>
                </w:rPr>
                <m:t>T</m:t>
              </m:r>
            </m:sup>
          </m:sSup>
          <m:sSubSup>
            <m:sSubSupPr>
              <m:ctrlPr>
                <w:rPr>
                  <w:rFonts w:ascii="Cambria Math" w:hAnsi="Cambria Math"/>
                  <w:i/>
                  <w:sz w:val="22"/>
                </w:rPr>
              </m:ctrlPr>
            </m:sSubSupPr>
            <m:e>
              <m:r>
                <w:rPr>
                  <w:rFonts w:ascii="Cambria Math" w:hAnsi="Cambria Math"/>
                  <w:sz w:val="22"/>
                </w:rPr>
                <m:t>K</m:t>
              </m:r>
            </m:e>
            <m:sub>
              <m:r>
                <w:rPr>
                  <w:rFonts w:ascii="Cambria Math" w:hAnsi="Cambria Math"/>
                  <w:sz w:val="22"/>
                </w:rPr>
                <m:t>y</m:t>
              </m:r>
            </m:sub>
            <m:sup>
              <m:r>
                <w:rPr>
                  <w:rFonts w:ascii="Cambria Math" w:hAnsi="Cambria Math"/>
                  <w:sz w:val="22"/>
                </w:rPr>
                <m:t>-1</m:t>
              </m:r>
            </m:sup>
          </m:sSubSup>
          <m:sSub>
            <m:sSubPr>
              <m:ctrlPr>
                <w:rPr>
                  <w:rFonts w:ascii="Cambria Math" w:hAnsi="Cambria Math"/>
                  <w:i/>
                  <w:sz w:val="22"/>
                </w:rPr>
              </m:ctrlPr>
            </m:sSubPr>
            <m:e>
              <m:r>
                <w:rPr>
                  <w:rFonts w:ascii="Cambria Math" w:hAnsi="Cambria Math"/>
                  <w:sz w:val="22"/>
                </w:rPr>
                <m:t>k</m:t>
              </m:r>
            </m:e>
            <m:sub>
              <m:r>
                <w:rPr>
                  <w:rFonts w:ascii="Cambria Math" w:hAnsi="Cambria Math"/>
                  <w:sz w:val="22"/>
                </w:rPr>
                <m:t>z</m:t>
              </m:r>
            </m:sub>
          </m:sSub>
        </m:oMath>
      </m:oMathPara>
    </w:p>
    <w:p w14:paraId="47F14FE0" w14:textId="767534EE" w:rsidR="004504DC" w:rsidRDefault="004504DC" w:rsidP="004504DC">
      <w:r>
        <w:t>Candidate trend bases should be predeclared as constant, linear, or quadratic in normalized coordinates. The final term in the universal-kriging variance accounts for uncertainty in the estimated trend. Trend order must be selected inside the training data and included in every fold; using the hidden evaluation field to choose it would invalidate the benchmark.</w:t>
      </w:r>
    </w:p>
    <w:p w14:paraId="09630E21" w14:textId="3821B2B3" w:rsidR="004504DC" w:rsidRDefault="004504DC" w:rsidP="004504DC">
      <w:pPr>
        <w:pStyle w:val="Heading2"/>
        <w:keepNext w:val="0"/>
        <w:rPr>
          <w:b w:val="0"/>
        </w:rPr>
      </w:pPr>
      <w:r>
        <w:rPr>
          <w:b w:val="0"/>
        </w:rPr>
        <w:t>Target weighted integrated variance reduction</w:t>
      </w:r>
    </w:p>
    <w:p w14:paraId="1A52331A" w14:textId="5128CDAD" w:rsidR="004504DC" w:rsidRDefault="004504DC" w:rsidP="004504DC">
      <w:r>
        <w:t>Let q1 through qQ be a fixed quadrature or validation-free reference set over the domain with integration weights wq. Let cn(q,x) be the current posterior covariance between a reference location q and a candidate x. If x were observed with predictive observation variance vy(x), the expected reduction in latent variance at q is:</w:t>
      </w:r>
    </w:p>
    <w:p w14:paraId="07C634CD" w14:textId="6B5930A3"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Δ</m:t>
              </m:r>
            </m:e>
            <m:sub>
              <m:r>
                <w:rPr>
                  <w:rFonts w:ascii="Cambria Math" w:hAnsi="Cambria Math"/>
                  <w:sz w:val="22"/>
                </w:rPr>
                <m:t>n</m:t>
              </m:r>
            </m:sub>
          </m:sSub>
          <m:d>
            <m:dPr>
              <m:ctrlPr>
                <w:rPr>
                  <w:rFonts w:ascii="Cambria Math" w:hAnsi="Cambria Math"/>
                  <w:i/>
                  <w:sz w:val="22"/>
                </w:rPr>
              </m:ctrlPr>
            </m:dPr>
            <m:e>
              <m:r>
                <w:rPr>
                  <w:rFonts w:ascii="Cambria Math" w:hAnsi="Cambria Math"/>
                  <w:sz w:val="22"/>
                </w:rPr>
                <m:t>q;x</m:t>
              </m:r>
            </m:e>
          </m:d>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c</m:t>
                  </m:r>
                </m:e>
                <m:sub>
                  <m:r>
                    <w:rPr>
                      <w:rFonts w:ascii="Cambria Math" w:hAnsi="Cambria Math"/>
                      <w:sz w:val="22"/>
                    </w:rPr>
                    <m:t>n</m:t>
                  </m:r>
                </m:sub>
              </m:sSub>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q,x</m:t>
                      </m:r>
                    </m:e>
                  </m:d>
                </m:e>
                <m:sup>
                  <m:r>
                    <w:rPr>
                      <w:rFonts w:ascii="Cambria Math" w:hAnsi="Cambria Math"/>
                      <w:sz w:val="22"/>
                    </w:rPr>
                    <m:t>2</m:t>
                  </m:r>
                </m:sup>
              </m:sSup>
            </m:num>
            <m:den>
              <m:sSub>
                <m:sSubPr>
                  <m:ctrlPr>
                    <w:rPr>
                      <w:rFonts w:ascii="Cambria Math" w:hAnsi="Cambria Math"/>
                      <w:i/>
                      <w:sz w:val="22"/>
                    </w:rPr>
                  </m:ctrlPr>
                </m:sSubPr>
                <m:e>
                  <m:r>
                    <w:rPr>
                      <w:rFonts w:ascii="Cambria Math" w:hAnsi="Cambria Math"/>
                      <w:sz w:val="22"/>
                    </w:rPr>
                    <m:t>v</m:t>
                  </m:r>
                </m:e>
                <m:sub>
                  <m:r>
                    <w:rPr>
                      <w:rFonts w:ascii="Cambria Math" w:hAnsi="Cambria Math"/>
                      <w:sz w:val="22"/>
                    </w:rPr>
                    <m:t>y</m:t>
                  </m:r>
                  <m:d>
                    <m:dPr>
                      <m:ctrlPr>
                        <w:rPr>
                          <w:rFonts w:ascii="Cambria Math" w:hAnsi="Cambria Math"/>
                          <w:i/>
                          <w:sz w:val="22"/>
                        </w:rPr>
                      </m:ctrlPr>
                    </m:dPr>
                    <m:e>
                      <m:r>
                        <w:rPr>
                          <w:rFonts w:ascii="Cambria Math" w:hAnsi="Cambria Math"/>
                          <w:sz w:val="22"/>
                        </w:rPr>
                        <m:t>x</m:t>
                      </m:r>
                    </m:e>
                  </m:d>
                </m:sub>
              </m:sSub>
            </m:den>
          </m:f>
        </m:oMath>
      </m:oMathPara>
    </w:p>
    <w:p w14:paraId="4C5174EC" w14:textId="1BFFA349"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v</m:t>
              </m:r>
            </m:e>
            <m:sub>
              <m:r>
                <w:rPr>
                  <w:rFonts w:ascii="Cambria Math" w:hAnsi="Cambria Math"/>
                  <w:sz w:val="22"/>
                </w:rPr>
                <m:t>y</m:t>
              </m:r>
              <m:d>
                <m:dPr>
                  <m:ctrlPr>
                    <w:rPr>
                      <w:rFonts w:ascii="Cambria Math" w:hAnsi="Cambria Math"/>
                      <w:i/>
                      <w:sz w:val="22"/>
                    </w:rPr>
                  </m:ctrlPr>
                </m:dPr>
                <m:e>
                  <m:r>
                    <w:rPr>
                      <w:rFonts w:ascii="Cambria Math" w:hAnsi="Cambria Math"/>
                      <w:sz w:val="22"/>
                    </w:rPr>
                    <m:t>x</m:t>
                  </m:r>
                </m:e>
              </m:d>
            </m:sub>
          </m:sSub>
          <m:r>
            <w:rPr>
              <w:rFonts w:ascii="Cambria Math" w:hAnsi="Cambria Math"/>
              <w:sz w:val="22"/>
            </w:rPr>
            <m:t xml:space="preserve">= </m:t>
          </m:r>
          <m:sSubSup>
            <m:sSubSupPr>
              <m:ctrlPr>
                <w:rPr>
                  <w:rFonts w:ascii="Cambria Math" w:hAnsi="Cambria Math"/>
                  <w:i/>
                  <w:sz w:val="22"/>
                </w:rPr>
              </m:ctrlPr>
            </m:sSubSupPr>
            <m:e>
              <m:r>
                <w:rPr>
                  <w:rFonts w:ascii="Cambria Math" w:hAnsi="Cambria Math"/>
                  <w:sz w:val="22"/>
                </w:rPr>
                <m:t>s</m:t>
              </m:r>
            </m:e>
            <m:sub>
              <m:r>
                <w:rPr>
                  <w:rFonts w:ascii="Cambria Math" w:hAnsi="Cambria Math"/>
                  <w:sz w:val="22"/>
                </w:rPr>
                <m:t>UK</m:t>
              </m:r>
            </m:sub>
            <m:sup>
              <m:r>
                <w:rPr>
                  <w:rFonts w:ascii="Cambria Math" w:hAnsi="Cambria Math"/>
                  <w:sz w:val="22"/>
                </w:rPr>
                <m:t>2</m:t>
              </m:r>
            </m:sup>
          </m:sSubSup>
          <m:d>
            <m:dPr>
              <m:ctrlPr>
                <w:rPr>
                  <w:rFonts w:ascii="Cambria Math" w:hAnsi="Cambria Math"/>
                  <w:i/>
                  <w:sz w:val="22"/>
                </w:rPr>
              </m:ctrlPr>
            </m:dPr>
            <m:e>
              <m:r>
                <w:rPr>
                  <w:rFonts w:ascii="Cambria Math" w:hAnsi="Cambria Math"/>
                  <w:sz w:val="22"/>
                </w:rPr>
                <m:t>x</m:t>
              </m:r>
            </m:e>
          </m:d>
          <m:r>
            <w:rPr>
              <w:rFonts w:ascii="Cambria Math" w:hAnsi="Cambria Math"/>
              <w:sz w:val="22"/>
            </w:rPr>
            <m:t>+</m:t>
          </m:r>
          <m:sSubSup>
            <m:sSubSupPr>
              <m:ctrlPr>
                <w:rPr>
                  <w:rFonts w:ascii="Cambria Math" w:hAnsi="Cambria Math"/>
                  <w:i/>
                  <w:sz w:val="22"/>
                </w:rPr>
              </m:ctrlPr>
            </m:sSubSupPr>
            <m:e>
              <m:r>
                <w:rPr>
                  <w:rFonts w:ascii="Cambria Math" w:hAnsi="Cambria Math"/>
                  <w:sz w:val="22"/>
                </w:rPr>
                <m:t>τ</m:t>
              </m:r>
            </m:e>
            <m:sub>
              <m:r>
                <w:rPr>
                  <w:rFonts w:ascii="Cambria Math" w:hAnsi="Cambria Math"/>
                  <w:sz w:val="22"/>
                </w:rPr>
                <m:t>x</m:t>
              </m:r>
            </m:sub>
            <m:sup>
              <m:r>
                <w:rPr>
                  <w:rFonts w:ascii="Cambria Math" w:hAnsi="Cambria Math"/>
                  <w:sz w:val="22"/>
                </w:rPr>
                <m:t>2</m:t>
              </m:r>
            </m:sup>
          </m:sSubSup>
          <m:r>
            <w:rPr>
              <w:rFonts w:ascii="Cambria Math" w:hAnsi="Cambria Math"/>
              <w:sz w:val="22"/>
            </w:rPr>
            <m:t>+</m:t>
          </m:r>
          <m:sSubSup>
            <m:sSubSupPr>
              <m:ctrlPr>
                <w:rPr>
                  <w:rFonts w:ascii="Cambria Math" w:hAnsi="Cambria Math"/>
                  <w:i/>
                  <w:sz w:val="22"/>
                </w:rPr>
              </m:ctrlPr>
            </m:sSubSupPr>
            <m:e>
              <m:r>
                <w:rPr>
                  <w:rFonts w:ascii="Cambria Math" w:hAnsi="Cambria Math"/>
                  <w:sz w:val="22"/>
                </w:rPr>
                <m:t>σ</m:t>
              </m:r>
            </m:e>
            <m:sub>
              <m:r>
                <w:rPr>
                  <w:rFonts w:ascii="Cambria Math" w:hAnsi="Cambria Math"/>
                  <w:sz w:val="22"/>
                </w:rPr>
                <m:t>n</m:t>
              </m:r>
            </m:sub>
            <m:sup>
              <m:r>
                <w:rPr>
                  <w:rFonts w:ascii="Cambria Math" w:hAnsi="Cambria Math"/>
                  <w:sz w:val="22"/>
                </w:rPr>
                <m:t>2</m:t>
              </m:r>
            </m:sup>
          </m:sSubSup>
        </m:oMath>
      </m:oMathPara>
    </w:p>
    <w:p w14:paraId="491437A2" w14:textId="27A71C97" w:rsidR="004504DC" w:rsidRDefault="004504DC" w:rsidP="004504DC">
      <w:r>
        <w:t>Use the buffered-jackknife field to weight regions where the reconstruction is empirically fragile. A bounded weight prevents a single unstable fold from controlling the acquisition:</w:t>
      </w:r>
    </w:p>
    <w:p w14:paraId="20D6EE89" w14:textId="1AC02B9A"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ω</m:t>
              </m:r>
            </m:e>
            <m:sub>
              <m:r>
                <w:rPr>
                  <w:rFonts w:ascii="Cambria Math" w:hAnsi="Cambria Math"/>
                  <w:sz w:val="22"/>
                </w:rPr>
                <m:t>n</m:t>
              </m:r>
            </m:sub>
          </m:sSub>
          <m:d>
            <m:dPr>
              <m:ctrlPr>
                <w:rPr>
                  <w:rFonts w:ascii="Cambria Math" w:hAnsi="Cambria Math"/>
                  <w:i/>
                  <w:sz w:val="22"/>
                </w:rPr>
              </m:ctrlPr>
            </m:dPr>
            <m:e>
              <m:r>
                <w:rPr>
                  <w:rFonts w:ascii="Cambria Math" w:hAnsi="Cambria Math"/>
                  <w:sz w:val="22"/>
                </w:rPr>
                <m:t>q</m:t>
              </m:r>
            </m:e>
          </m:d>
          <m: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min</m:t>
              </m:r>
              <m:ctrlPr>
                <w:rPr>
                  <w:rFonts w:ascii="Cambria Math" w:hAnsi="Cambria Math"/>
                  <w:i/>
                  <w:sz w:val="22"/>
                </w:rPr>
              </m:ctrlPr>
            </m:fName>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ω</m:t>
                      </m:r>
                    </m:e>
                    <m:sub>
                      <m:r>
                        <w:rPr>
                          <w:rFonts w:ascii="Cambria Math" w:hAnsi="Cambria Math"/>
                          <w:sz w:val="22"/>
                        </w:rPr>
                        <m:t>max</m:t>
                      </m:r>
                    </m:sub>
                  </m:sSub>
                  <m:r>
                    <w:rPr>
                      <w:rFonts w:ascii="Cambria Math" w:hAnsi="Cambria Math"/>
                      <w:sz w:val="22"/>
                    </w:rPr>
                    <m:t>,1+λ</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S</m:t>
                          </m:r>
                        </m:e>
                        <m:sub>
                          <m:r>
                            <w:rPr>
                              <w:rFonts w:ascii="Cambria Math" w:hAnsi="Cambria Math"/>
                              <w:sz w:val="22"/>
                            </w:rPr>
                            <m:t>J</m:t>
                          </m:r>
                        </m:sub>
                      </m:sSub>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q</m:t>
                              </m:r>
                            </m:e>
                          </m:d>
                        </m:e>
                        <m:sup>
                          <m:r>
                            <w:rPr>
                              <w:rFonts w:ascii="Cambria Math" w:hAnsi="Cambria Math"/>
                              <w:sz w:val="22"/>
                            </w:rPr>
                            <m:t>2</m:t>
                          </m:r>
                        </m:sup>
                      </m:sSup>
                    </m:num>
                    <m:den>
                      <m:r>
                        <w:rPr>
                          <w:rFonts w:ascii="Cambria Math" w:hAnsi="Cambria Math"/>
                          <w:sz w:val="22"/>
                        </w:rPr>
                        <m:t>media</m:t>
                      </m:r>
                      <m:sSub>
                        <m:sSubPr>
                          <m:ctrlPr>
                            <w:rPr>
                              <w:rFonts w:ascii="Cambria Math" w:hAnsi="Cambria Math"/>
                              <w:i/>
                              <w:sz w:val="22"/>
                            </w:rPr>
                          </m:ctrlPr>
                        </m:sSubPr>
                        <m:e>
                          <m:r>
                            <w:rPr>
                              <w:rFonts w:ascii="Cambria Math" w:hAnsi="Cambria Math"/>
                              <w:sz w:val="22"/>
                            </w:rPr>
                            <m:t>n</m:t>
                          </m:r>
                        </m:e>
                        <m:sub>
                          <m:r>
                            <w:rPr>
                              <w:rFonts w:ascii="Cambria Math" w:hAnsi="Cambria Math"/>
                              <w:sz w:val="22"/>
                            </w:rPr>
                            <m:t>r</m:t>
                          </m:r>
                        </m:sub>
                      </m:sSub>
                      <m:sSub>
                        <m:sSubPr>
                          <m:ctrlPr>
                            <w:rPr>
                              <w:rFonts w:ascii="Cambria Math" w:hAnsi="Cambria Math"/>
                              <w:i/>
                              <w:sz w:val="22"/>
                            </w:rPr>
                          </m:ctrlPr>
                        </m:sSubPr>
                        <m:e>
                          <m:r>
                            <w:rPr>
                              <w:rFonts w:ascii="Cambria Math" w:hAnsi="Cambria Math"/>
                              <w:sz w:val="22"/>
                            </w:rPr>
                            <m:t>S</m:t>
                          </m:r>
                        </m:e>
                        <m:sub>
                          <m:r>
                            <w:rPr>
                              <w:rFonts w:ascii="Cambria Math" w:hAnsi="Cambria Math"/>
                              <w:sz w:val="22"/>
                            </w:rPr>
                            <m:t>J</m:t>
                          </m:r>
                        </m:sub>
                      </m:sSub>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r</m:t>
                              </m:r>
                            </m:e>
                          </m:d>
                        </m:e>
                        <m:sup>
                          <m:r>
                            <w:rPr>
                              <w:rFonts w:ascii="Cambria Math" w:hAnsi="Cambria Math"/>
                              <w:sz w:val="22"/>
                            </w:rPr>
                            <m:t>2</m:t>
                          </m:r>
                        </m:sup>
                      </m:sSup>
                      <m:r>
                        <w:rPr>
                          <w:rFonts w:ascii="Cambria Math" w:hAnsi="Cambria Math"/>
                          <w:sz w:val="22"/>
                        </w:rPr>
                        <m:t>+ε</m:t>
                      </m:r>
                    </m:den>
                  </m:f>
                </m:e>
              </m:d>
            </m:e>
          </m:func>
        </m:oMath>
      </m:oMathPara>
    </w:p>
    <w:p w14:paraId="5F252A47" w14:textId="705E6A4B"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A</m:t>
              </m:r>
            </m:e>
            <m:sub>
              <m:r>
                <w:rPr>
                  <w:rFonts w:ascii="Cambria Math" w:hAnsi="Cambria Math"/>
                  <w:sz w:val="22"/>
                </w:rPr>
                <m:t>v3</m:t>
              </m:r>
            </m:sub>
          </m:sSub>
          <m:d>
            <m:dPr>
              <m:ctrlPr>
                <w:rPr>
                  <w:rFonts w:ascii="Cambria Math" w:hAnsi="Cambria Math"/>
                  <w:i/>
                  <w:sz w:val="22"/>
                </w:rPr>
              </m:ctrlPr>
            </m:dPr>
            <m:e>
              <m:r>
                <w:rPr>
                  <w:rFonts w:ascii="Cambria Math" w:hAnsi="Cambria Math"/>
                  <w:sz w:val="22"/>
                </w:rPr>
                <m:t>x</m:t>
              </m:r>
            </m:e>
          </m:d>
          <m:r>
            <w:rPr>
              <w:rFonts w:ascii="Cambria Math" w:hAnsi="Cambria Math"/>
              <w:sz w:val="22"/>
            </w:rPr>
            <m:t>= c</m:t>
          </m:r>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x</m:t>
                  </m:r>
                </m:e>
              </m:d>
            </m:e>
            <m:sup>
              <m:r>
                <w:rPr>
                  <w:rFonts w:ascii="Cambria Math" w:hAnsi="Cambria Math"/>
                  <w:sz w:val="22"/>
                </w:rPr>
                <m:t>-1</m:t>
              </m:r>
            </m:sup>
          </m:sSup>
          <m:nary>
            <m:naryPr>
              <m:chr m:val="∑"/>
              <m:ctrlPr>
                <w:rPr>
                  <w:rFonts w:ascii="Cambria Math" w:hAnsi="Cambria Math"/>
                  <w:i/>
                  <w:sz w:val="22"/>
                </w:rPr>
              </m:ctrlPr>
            </m:naryPr>
            <m:sub>
              <m:r>
                <w:rPr>
                  <w:rFonts w:ascii="Cambria Math" w:hAnsi="Cambria Math"/>
                  <w:sz w:val="22"/>
                </w:rPr>
                <m:t>q=1</m:t>
              </m:r>
            </m:sub>
            <m:sup>
              <m:r>
                <w:rPr>
                  <w:rFonts w:ascii="Cambria Math" w:hAnsi="Cambria Math"/>
                  <w:sz w:val="22"/>
                </w:rPr>
                <m:t>Q</m:t>
              </m:r>
            </m:sup>
            <m:e>
              <m:sSub>
                <m:sSubPr>
                  <m:ctrlPr>
                    <w:rPr>
                      <w:rFonts w:ascii="Cambria Math" w:hAnsi="Cambria Math"/>
                      <w:i/>
                      <w:sz w:val="22"/>
                    </w:rPr>
                  </m:ctrlPr>
                </m:sSubPr>
                <m:e>
                  <m:r>
                    <w:rPr>
                      <w:rFonts w:ascii="Cambria Math" w:hAnsi="Cambria Math"/>
                      <w:sz w:val="22"/>
                    </w:rPr>
                    <m:t>w</m:t>
                  </m:r>
                </m:e>
                <m:sub>
                  <m:r>
                    <w:rPr>
                      <w:rFonts w:ascii="Cambria Math" w:hAnsi="Cambria Math"/>
                      <w:sz w:val="22"/>
                    </w:rPr>
                    <m:t>q</m:t>
                  </m:r>
                </m:sub>
              </m:sSub>
              <m:sSub>
                <m:sSubPr>
                  <m:ctrlPr>
                    <w:rPr>
                      <w:rFonts w:ascii="Cambria Math" w:hAnsi="Cambria Math"/>
                      <w:i/>
                      <w:sz w:val="22"/>
                    </w:rPr>
                  </m:ctrlPr>
                </m:sSubPr>
                <m:e>
                  <m:r>
                    <w:rPr>
                      <w:rFonts w:ascii="Cambria Math" w:hAnsi="Cambria Math"/>
                      <w:sz w:val="22"/>
                    </w:rPr>
                    <m:t>ω</m:t>
                  </m:r>
                </m:e>
                <m:sub>
                  <m:r>
                    <w:rPr>
                      <w:rFonts w:ascii="Cambria Math" w:hAnsi="Cambria Math"/>
                      <w:sz w:val="22"/>
                    </w:rPr>
                    <m:t>n</m:t>
                  </m:r>
                </m:sub>
              </m:sSub>
              <m:d>
                <m:dPr>
                  <m:ctrlPr>
                    <w:rPr>
                      <w:rFonts w:ascii="Cambria Math" w:hAnsi="Cambria Math"/>
                      <w:i/>
                      <w:sz w:val="22"/>
                    </w:rPr>
                  </m:ctrlPr>
                </m:dPr>
                <m:e>
                  <m:r>
                    <w:rPr>
                      <w:rFonts w:ascii="Cambria Math" w:hAnsi="Cambria Math"/>
                      <w:sz w:val="22"/>
                    </w:rPr>
                    <m:t>q</m:t>
                  </m:r>
                </m:e>
              </m:d>
              <m:sSub>
                <m:sSubPr>
                  <m:ctrlPr>
                    <w:rPr>
                      <w:rFonts w:ascii="Cambria Math" w:hAnsi="Cambria Math"/>
                      <w:i/>
                      <w:sz w:val="22"/>
                    </w:rPr>
                  </m:ctrlPr>
                </m:sSubPr>
                <m:e>
                  <m:r>
                    <w:rPr>
                      <w:rFonts w:ascii="Cambria Math" w:hAnsi="Cambria Math"/>
                      <w:sz w:val="22"/>
                    </w:rPr>
                    <m:t>Δ</m:t>
                  </m:r>
                </m:e>
                <m:sub>
                  <m:r>
                    <w:rPr>
                      <w:rFonts w:ascii="Cambria Math" w:hAnsi="Cambria Math"/>
                      <w:sz w:val="22"/>
                    </w:rPr>
                    <m:t>n</m:t>
                  </m:r>
                </m:sub>
              </m:sSub>
              <m:d>
                <m:dPr>
                  <m:ctrlPr>
                    <w:rPr>
                      <w:rFonts w:ascii="Cambria Math" w:hAnsi="Cambria Math"/>
                      <w:i/>
                      <w:sz w:val="22"/>
                    </w:rPr>
                  </m:ctrlPr>
                </m:dPr>
                <m:e>
                  <m:r>
                    <w:rPr>
                      <w:rFonts w:ascii="Cambria Math" w:hAnsi="Cambria Math"/>
                      <w:sz w:val="22"/>
                    </w:rPr>
                    <m:t>q;x</m:t>
                  </m:r>
                </m:e>
              </m:d>
            </m:e>
          </m:nary>
        </m:oMath>
      </m:oMathPara>
    </w:p>
    <w:p w14:paraId="041CB025" w14:textId="014EA135" w:rsidR="004504DC" w:rsidRPr="004504DC" w:rsidRDefault="004504DC" w:rsidP="004504DC">
      <w:pPr>
        <w:spacing w:before="100" w:after="100"/>
        <w:jc w:val="center"/>
        <w:rPr>
          <w:rFonts w:eastAsiaTheme="minorEastAsia"/>
          <w:sz w:val="22"/>
        </w:rPr>
      </w:pPr>
      <m:oMathPara>
        <m:oMath>
          <m:sSub>
            <m:sSubPr>
              <m:ctrlPr>
                <w:rPr>
                  <w:rFonts w:ascii="Cambria Math" w:hAnsi="Cambria Math"/>
                  <w:i/>
                  <w:sz w:val="22"/>
                </w:rPr>
              </m:ctrlPr>
            </m:sSubPr>
            <m:e>
              <m:r>
                <w:rPr>
                  <w:rFonts w:ascii="Cambria Math" w:hAnsi="Cambria Math"/>
                  <w:sz w:val="22"/>
                </w:rPr>
                <m:t>x</m:t>
              </m:r>
            </m:e>
            <m:sub>
              <m:r>
                <w:rPr>
                  <w:rFonts w:ascii="Cambria Math" w:hAnsi="Cambria Math"/>
                  <w:sz w:val="22"/>
                </w:rPr>
                <m:t>n+1</m:t>
              </m:r>
            </m:sub>
          </m:sSub>
          <m:r>
            <w:rPr>
              <w:rFonts w:ascii="Cambria Math" w:hAnsi="Cambria Math"/>
              <w:sz w:val="22"/>
            </w:rPr>
            <m:t>= argma</m:t>
          </m:r>
          <m:sSub>
            <m:sSubPr>
              <m:ctrlPr>
                <w:rPr>
                  <w:rFonts w:ascii="Cambria Math" w:hAnsi="Cambria Math"/>
                  <w:i/>
                  <w:sz w:val="22"/>
                </w:rPr>
              </m:ctrlPr>
            </m:sSubPr>
            <m:e>
              <m:r>
                <w:rPr>
                  <w:rFonts w:ascii="Cambria Math" w:hAnsi="Cambria Math"/>
                  <w:sz w:val="22"/>
                </w:rPr>
                <m:t>x</m:t>
              </m:r>
            </m:e>
            <m:sub>
              <m:r>
                <w:rPr>
                  <w:rFonts w:ascii="Cambria Math" w:hAnsi="Cambria Math"/>
                  <w:sz w:val="22"/>
                </w:rPr>
                <m:t>x</m:t>
              </m:r>
              <m:r>
                <w:rPr>
                  <w:rFonts w:ascii="Cambria Math" w:hAnsi="Cambria Math" w:cs="Cambria Math"/>
                  <w:sz w:val="22"/>
                </w:rPr>
                <m:t>∈</m:t>
              </m:r>
              <m:sSub>
                <m:sSubPr>
                  <m:ctrlPr>
                    <w:rPr>
                      <w:rFonts w:ascii="Cambria Math" w:hAnsi="Cambria Math"/>
                      <w:i/>
                      <w:sz w:val="22"/>
                    </w:rPr>
                  </m:ctrlPr>
                </m:sSubPr>
                <m:e>
                  <m:r>
                    <w:rPr>
                      <w:rFonts w:ascii="Cambria Math" w:hAnsi="Cambria Math"/>
                      <w:sz w:val="22"/>
                    </w:rPr>
                    <m:t>A</m:t>
                  </m:r>
                  <m:ctrlPr>
                    <w:rPr>
                      <w:rFonts w:ascii="Cambria Math" w:hAnsi="Cambria Math" w:cs="Cambria Math"/>
                      <w:i/>
                      <w:sz w:val="22"/>
                    </w:rPr>
                  </m:ctrlPr>
                </m:e>
                <m:sub>
                  <m:r>
                    <w:rPr>
                      <w:rFonts w:ascii="Cambria Math" w:hAnsi="Cambria Math"/>
                      <w:sz w:val="22"/>
                    </w:rPr>
                    <m:t>n</m:t>
                  </m:r>
                </m:sub>
              </m:sSub>
              <m:r>
                <w:rPr>
                  <w:rFonts w:ascii="Cambria Math" w:hAnsi="Cambria Math"/>
                  <w:sz w:val="22"/>
                </w:rPr>
                <m:t>,</m:t>
              </m:r>
              <m:sSub>
                <m:sSubPr>
                  <m:ctrlPr>
                    <w:rPr>
                      <w:rFonts w:ascii="Cambria Math" w:hAnsi="Cambria Math"/>
                      <w:i/>
                      <w:sz w:val="22"/>
                    </w:rPr>
                  </m:ctrlPr>
                </m:sSubPr>
                <m:e>
                  <m:r>
                    <w:rPr>
                      <w:rFonts w:ascii="Cambria Math" w:hAnsi="Cambria Math" w:cs="Aptos"/>
                      <w:sz w:val="22"/>
                    </w:rPr>
                    <m:t>Δ</m:t>
                  </m:r>
                </m:e>
                <m:sub>
                  <m:r>
                    <w:rPr>
                      <w:rFonts w:ascii="Cambria Math" w:hAnsi="Cambria Math"/>
                      <w:sz w:val="22"/>
                    </w:rPr>
                    <m:t>n</m:t>
                  </m:r>
                </m:sub>
              </m:sSub>
              <m:d>
                <m:dPr>
                  <m:ctrlPr>
                    <w:rPr>
                      <w:rFonts w:ascii="Cambria Math" w:hAnsi="Cambria Math"/>
                      <w:i/>
                      <w:sz w:val="22"/>
                    </w:rPr>
                  </m:ctrlPr>
                </m:dPr>
                <m:e>
                  <m:r>
                    <w:rPr>
                      <w:rFonts w:ascii="Cambria Math" w:hAnsi="Cambria Math"/>
                      <w:sz w:val="22"/>
                    </w:rPr>
                    <m:t>x</m:t>
                  </m:r>
                </m:e>
              </m:d>
              <m:r>
                <w:rPr>
                  <w:rFonts w:ascii="Cambria Math" w:hAnsi="Cambria Math" w:cs="Aptos"/>
                  <w:sz w:val="22"/>
                </w:rPr>
                <m:t>≥</m:t>
              </m:r>
              <m:sSub>
                <m:sSubPr>
                  <m:ctrlPr>
                    <w:rPr>
                      <w:rFonts w:ascii="Cambria Math" w:hAnsi="Cambria Math"/>
                      <w:i/>
                      <w:sz w:val="22"/>
                    </w:rPr>
                  </m:ctrlPr>
                </m:sSubPr>
                <m:e>
                  <m:r>
                    <w:rPr>
                      <w:rFonts w:ascii="Cambria Math" w:hAnsi="Cambria Math" w:cs="Aptos"/>
                      <w:sz w:val="22"/>
                    </w:rPr>
                    <m:t>Δ</m:t>
                  </m:r>
                  <m:ctrlPr>
                    <w:rPr>
                      <w:rFonts w:ascii="Cambria Math" w:hAnsi="Cambria Math" w:cs="Aptos"/>
                      <w:i/>
                      <w:sz w:val="22"/>
                    </w:rPr>
                  </m:ctrlPr>
                </m:e>
                <m:sub>
                  <m:r>
                    <w:rPr>
                      <w:rFonts w:ascii="Cambria Math" w:hAnsi="Cambria Math"/>
                      <w:sz w:val="22"/>
                    </w:rPr>
                    <m:t>min,n</m:t>
                  </m:r>
                </m:sub>
              </m:sSub>
            </m:sub>
          </m:sSub>
          <m:sSub>
            <m:sSubPr>
              <m:ctrlPr>
                <w:rPr>
                  <w:rFonts w:ascii="Cambria Math" w:hAnsi="Cambria Math"/>
                  <w:i/>
                  <w:sz w:val="22"/>
                </w:rPr>
              </m:ctrlPr>
            </m:sSubPr>
            <m:e>
              <m:r>
                <w:rPr>
                  <w:rFonts w:ascii="Cambria Math" w:hAnsi="Cambria Math"/>
                  <w:sz w:val="22"/>
                </w:rPr>
                <m:t>A</m:t>
              </m:r>
            </m:e>
            <m:sub>
              <m:r>
                <w:rPr>
                  <w:rFonts w:ascii="Cambria Math" w:hAnsi="Cambria Math"/>
                  <w:sz w:val="22"/>
                </w:rPr>
                <m:t>v3</m:t>
              </m:r>
            </m:sub>
          </m:sSub>
          <m:d>
            <m:dPr>
              <m:ctrlPr>
                <w:rPr>
                  <w:rFonts w:ascii="Cambria Math" w:hAnsi="Cambria Math"/>
                  <w:i/>
                  <w:sz w:val="22"/>
                </w:rPr>
              </m:ctrlPr>
            </m:dPr>
            <m:e>
              <m:r>
                <w:rPr>
                  <w:rFonts w:ascii="Cambria Math" w:hAnsi="Cambria Math"/>
                  <w:sz w:val="22"/>
                </w:rPr>
                <m:t>x</m:t>
              </m:r>
            </m:e>
          </m:d>
        </m:oMath>
      </m:oMathPara>
    </w:p>
    <w:p w14:paraId="37EA36F5" w14:textId="7225C814" w:rsidR="004504DC" w:rsidRDefault="004504DC" w:rsidP="004504DC">
      <w:r>
        <w:t>Here c(x) is optional measurement cost and delta_n is the distance to the nearest existing observation. With lambda equal to zero, the rule reduces to cost-adjusted integrated variance reduction. Positive lambda directs that global variance reduction toward regions where buffered deletion changes the field most. The minimum-spacing constraint supplies explicit geometric protection instead of relying on an additional multiplicative support term.</w:t>
      </w:r>
    </w:p>
    <w:p w14:paraId="09CD32EE" w14:textId="29BBDB29" w:rsidR="004504DC" w:rsidRDefault="004504DC" w:rsidP="004504DC">
      <w:r>
        <w:t>This proposal has three advantages over the current product. It directly targets integrated field error, its variance-reduction term has a standard GP interpretation, and the jackknife component changes where uncertainty reduction is valuable rather than forcing two local uncertainty signals to be simultaneously large. It remains a proposal until the ablations below are completed.</w:t>
      </w:r>
    </w:p>
    <w:p w14:paraId="19E63A05" w14:textId="304C891D" w:rsidR="004504DC" w:rsidRDefault="004504DC" w:rsidP="004504DC">
      <w:pPr>
        <w:pStyle w:val="Heading1"/>
        <w:keepNext w:val="0"/>
        <w:rPr>
          <w:b w:val="0"/>
        </w:rPr>
      </w:pPr>
      <w:r>
        <w:rPr>
          <w:b w:val="0"/>
        </w:rPr>
        <w:t>Research Program</w:t>
      </w:r>
    </w:p>
    <w:p w14:paraId="224DAC30" w14:textId="18D36869" w:rsidR="004504DC" w:rsidRDefault="004504DC" w:rsidP="004504DC">
      <w:pPr>
        <w:pStyle w:val="Caption"/>
        <w:keepNext/>
        <w:rPr>
          <w:i w:val="0"/>
        </w:rPr>
      </w:pPr>
      <w:r>
        <w:rPr>
          <w:i w:val="0"/>
        </w:rPr>
        <w:t>Table 5  Prioritized research required before strong publication claims</w:t>
      </w:r>
    </w:p>
    <w:tbl>
      <w:tblPr>
        <w:tblW w:w="0" w:type="auto"/>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00" w:type="dxa"/>
          <w:bottom w:w="80" w:type="dxa"/>
          <w:right w:w="100" w:type="dxa"/>
        </w:tblCellMar>
        <w:tblLook w:val="0000" w:firstRow="0" w:lastRow="0" w:firstColumn="0" w:lastColumn="0" w:noHBand="0" w:noVBand="0"/>
      </w:tblPr>
      <w:tblGrid>
        <w:gridCol w:w="1100"/>
        <w:gridCol w:w="2900"/>
        <w:gridCol w:w="3600"/>
        <w:gridCol w:w="2300"/>
      </w:tblGrid>
      <w:tr w:rsidR="004504DC" w14:paraId="5A08FD20" w14:textId="77777777" w:rsidTr="004504DC">
        <w:trPr>
          <w:cantSplit/>
          <w:tblHeader/>
        </w:trPr>
        <w:tc>
          <w:tcPr>
            <w:tcW w:w="1100" w:type="dxa"/>
            <w:shd w:val="clear" w:color="auto" w:fill="1F4E79"/>
            <w:vAlign w:val="center"/>
          </w:tcPr>
          <w:p w14:paraId="71D30117" w14:textId="7A273CFF" w:rsidR="004504DC" w:rsidRPr="004504DC" w:rsidRDefault="004504DC" w:rsidP="004504DC">
            <w:pPr>
              <w:rPr>
                <w:b/>
                <w:color w:val="FFFFFF"/>
                <w:sz w:val="18"/>
              </w:rPr>
            </w:pPr>
            <w:r w:rsidRPr="004504DC">
              <w:rPr>
                <w:b/>
                <w:color w:val="FFFFFF"/>
                <w:sz w:val="18"/>
              </w:rPr>
              <w:t>Priority</w:t>
            </w:r>
          </w:p>
        </w:tc>
        <w:tc>
          <w:tcPr>
            <w:tcW w:w="2900" w:type="dxa"/>
            <w:shd w:val="clear" w:color="auto" w:fill="1F4E79"/>
            <w:vAlign w:val="center"/>
          </w:tcPr>
          <w:p w14:paraId="46DDD627" w14:textId="4E5C08D5" w:rsidR="004504DC" w:rsidRPr="004504DC" w:rsidRDefault="004504DC" w:rsidP="004504DC">
            <w:pPr>
              <w:rPr>
                <w:b/>
                <w:color w:val="FFFFFF"/>
                <w:sz w:val="18"/>
              </w:rPr>
            </w:pPr>
            <w:r w:rsidRPr="004504DC">
              <w:rPr>
                <w:b/>
                <w:color w:val="FFFFFF"/>
                <w:sz w:val="18"/>
              </w:rPr>
              <w:t>Question</w:t>
            </w:r>
          </w:p>
        </w:tc>
        <w:tc>
          <w:tcPr>
            <w:tcW w:w="3600" w:type="dxa"/>
            <w:shd w:val="clear" w:color="auto" w:fill="1F4E79"/>
            <w:vAlign w:val="center"/>
          </w:tcPr>
          <w:p w14:paraId="476D6751" w14:textId="3BCBB982" w:rsidR="004504DC" w:rsidRPr="004504DC" w:rsidRDefault="004504DC" w:rsidP="004504DC">
            <w:pPr>
              <w:rPr>
                <w:b/>
                <w:color w:val="FFFFFF"/>
                <w:sz w:val="18"/>
              </w:rPr>
            </w:pPr>
            <w:r w:rsidRPr="004504DC">
              <w:rPr>
                <w:b/>
                <w:color w:val="FFFFFF"/>
                <w:sz w:val="18"/>
              </w:rPr>
              <w:t>Experiment</w:t>
            </w:r>
          </w:p>
        </w:tc>
        <w:tc>
          <w:tcPr>
            <w:tcW w:w="2300" w:type="dxa"/>
            <w:shd w:val="clear" w:color="auto" w:fill="1F4E79"/>
            <w:vAlign w:val="center"/>
          </w:tcPr>
          <w:p w14:paraId="4B215D66" w14:textId="119879CF" w:rsidR="004504DC" w:rsidRPr="004504DC" w:rsidRDefault="004504DC" w:rsidP="004504DC">
            <w:pPr>
              <w:rPr>
                <w:b/>
                <w:color w:val="FFFFFF"/>
                <w:sz w:val="18"/>
              </w:rPr>
            </w:pPr>
            <w:r w:rsidRPr="004504DC">
              <w:rPr>
                <w:b/>
                <w:color w:val="FFFFFF"/>
                <w:sz w:val="18"/>
              </w:rPr>
              <w:t>Decision rule</w:t>
            </w:r>
          </w:p>
        </w:tc>
      </w:tr>
      <w:tr w:rsidR="004504DC" w14:paraId="4B60A07D" w14:textId="77777777" w:rsidTr="004504DC">
        <w:trPr>
          <w:cantSplit/>
        </w:trPr>
        <w:tc>
          <w:tcPr>
            <w:tcW w:w="1100" w:type="dxa"/>
            <w:vAlign w:val="center"/>
          </w:tcPr>
          <w:p w14:paraId="25E3A41F" w14:textId="2185BBEA" w:rsidR="004504DC" w:rsidRPr="004504DC" w:rsidRDefault="004504DC" w:rsidP="004504DC">
            <w:pPr>
              <w:spacing w:after="0"/>
              <w:rPr>
                <w:sz w:val="17"/>
              </w:rPr>
            </w:pPr>
            <w:r w:rsidRPr="004504DC">
              <w:rPr>
                <w:sz w:val="17"/>
              </w:rPr>
              <w:t>P0</w:t>
            </w:r>
          </w:p>
        </w:tc>
        <w:tc>
          <w:tcPr>
            <w:tcW w:w="2900" w:type="dxa"/>
            <w:vAlign w:val="center"/>
          </w:tcPr>
          <w:p w14:paraId="291BF787" w14:textId="2286BEF3" w:rsidR="004504DC" w:rsidRPr="004504DC" w:rsidRDefault="004504DC" w:rsidP="004504DC">
            <w:pPr>
              <w:spacing w:after="0"/>
              <w:rPr>
                <w:sz w:val="17"/>
              </w:rPr>
            </w:pPr>
            <w:r w:rsidRPr="004504DC">
              <w:rPr>
                <w:sz w:val="17"/>
              </w:rPr>
              <w:t>Are the reported results reproducible from the manuscript commit?</w:t>
            </w:r>
          </w:p>
        </w:tc>
        <w:tc>
          <w:tcPr>
            <w:tcW w:w="3600" w:type="dxa"/>
            <w:vAlign w:val="center"/>
          </w:tcPr>
          <w:p w14:paraId="30F3CDB6" w14:textId="265839EF" w:rsidR="004504DC" w:rsidRPr="004504DC" w:rsidRDefault="004504DC" w:rsidP="004504DC">
            <w:pPr>
              <w:spacing w:after="0"/>
              <w:rPr>
                <w:sz w:val="17"/>
              </w:rPr>
            </w:pPr>
            <w:r w:rsidRPr="004504DC">
              <w:rPr>
                <w:sz w:val="17"/>
              </w:rPr>
              <w:t>Regenerate every official suite from a clean environment; store commit, lock hash, seeds, resolved YAML, warnings, and wall time</w:t>
            </w:r>
          </w:p>
        </w:tc>
        <w:tc>
          <w:tcPr>
            <w:tcW w:w="2300" w:type="dxa"/>
            <w:vAlign w:val="center"/>
          </w:tcPr>
          <w:p w14:paraId="14278687" w14:textId="21B34E82" w:rsidR="004504DC" w:rsidRPr="004504DC" w:rsidRDefault="004504DC" w:rsidP="004504DC">
            <w:pPr>
              <w:spacing w:after="0"/>
              <w:rPr>
                <w:sz w:val="17"/>
              </w:rPr>
            </w:pPr>
            <w:r w:rsidRPr="004504DC">
              <w:rPr>
                <w:sz w:val="17"/>
              </w:rPr>
              <w:t>All tables and figures trace to one tagged commit</w:t>
            </w:r>
          </w:p>
        </w:tc>
      </w:tr>
      <w:tr w:rsidR="004504DC" w14:paraId="3D50622D" w14:textId="77777777" w:rsidTr="004504DC">
        <w:trPr>
          <w:cantSplit/>
        </w:trPr>
        <w:tc>
          <w:tcPr>
            <w:tcW w:w="1100" w:type="dxa"/>
            <w:shd w:val="clear" w:color="auto" w:fill="F2F6FA"/>
            <w:vAlign w:val="center"/>
          </w:tcPr>
          <w:p w14:paraId="54F9C522" w14:textId="76D78C0B" w:rsidR="004504DC" w:rsidRPr="004504DC" w:rsidRDefault="004504DC" w:rsidP="004504DC">
            <w:pPr>
              <w:spacing w:after="0"/>
              <w:rPr>
                <w:sz w:val="17"/>
              </w:rPr>
            </w:pPr>
            <w:r w:rsidRPr="004504DC">
              <w:rPr>
                <w:sz w:val="17"/>
              </w:rPr>
              <w:t>P0</w:t>
            </w:r>
          </w:p>
        </w:tc>
        <w:tc>
          <w:tcPr>
            <w:tcW w:w="2900" w:type="dxa"/>
            <w:shd w:val="clear" w:color="auto" w:fill="F2F6FA"/>
            <w:vAlign w:val="center"/>
          </w:tcPr>
          <w:p w14:paraId="0D0C8E82" w14:textId="46247263" w:rsidR="004504DC" w:rsidRPr="004504DC" w:rsidRDefault="004504DC" w:rsidP="004504DC">
            <w:pPr>
              <w:spacing w:after="0"/>
              <w:rPr>
                <w:sz w:val="17"/>
              </w:rPr>
            </w:pPr>
            <w:r w:rsidRPr="004504DC">
              <w:rPr>
                <w:sz w:val="17"/>
              </w:rPr>
              <w:t>Does the current acquisition outperform simpler alternatives?</w:t>
            </w:r>
          </w:p>
        </w:tc>
        <w:tc>
          <w:tcPr>
            <w:tcW w:w="3600" w:type="dxa"/>
            <w:shd w:val="clear" w:color="auto" w:fill="F2F6FA"/>
            <w:vAlign w:val="center"/>
          </w:tcPr>
          <w:p w14:paraId="35C3CCF2" w14:textId="7F452B7C" w:rsidR="004504DC" w:rsidRPr="004504DC" w:rsidRDefault="004504DC" w:rsidP="004504DC">
            <w:pPr>
              <w:spacing w:after="0"/>
              <w:rPr>
                <w:sz w:val="17"/>
              </w:rPr>
            </w:pPr>
            <w:r w:rsidRPr="004504DC">
              <w:rPr>
                <w:sz w:val="17"/>
              </w:rPr>
              <w:t>Paired ablation of SJ, sqrt C, SJ sqrt C, posterior variance, maximin, integrated variance reduction, and weighted integrated variance reduction</w:t>
            </w:r>
          </w:p>
        </w:tc>
        <w:tc>
          <w:tcPr>
            <w:tcW w:w="2300" w:type="dxa"/>
            <w:shd w:val="clear" w:color="auto" w:fill="F2F6FA"/>
            <w:vAlign w:val="center"/>
          </w:tcPr>
          <w:p w14:paraId="339A30D6" w14:textId="1BA226FD" w:rsidR="004504DC" w:rsidRPr="004504DC" w:rsidRDefault="004504DC" w:rsidP="004504DC">
            <w:pPr>
              <w:spacing w:after="0"/>
              <w:rPr>
                <w:sz w:val="17"/>
              </w:rPr>
            </w:pPr>
            <w:r w:rsidRPr="004504DC">
              <w:rPr>
                <w:sz w:val="17"/>
              </w:rPr>
              <w:t>Primary paired NRMSE AUC improves without a severe subgroup loss</w:t>
            </w:r>
          </w:p>
        </w:tc>
      </w:tr>
      <w:tr w:rsidR="004504DC" w14:paraId="1B6F29B7" w14:textId="77777777" w:rsidTr="004504DC">
        <w:trPr>
          <w:cantSplit/>
        </w:trPr>
        <w:tc>
          <w:tcPr>
            <w:tcW w:w="1100" w:type="dxa"/>
            <w:vAlign w:val="center"/>
          </w:tcPr>
          <w:p w14:paraId="4FD3296B" w14:textId="36BE83F7" w:rsidR="004504DC" w:rsidRPr="004504DC" w:rsidRDefault="004504DC" w:rsidP="004504DC">
            <w:pPr>
              <w:spacing w:after="0"/>
              <w:rPr>
                <w:sz w:val="17"/>
              </w:rPr>
            </w:pPr>
            <w:r w:rsidRPr="004504DC">
              <w:rPr>
                <w:sz w:val="17"/>
              </w:rPr>
              <w:t>P0</w:t>
            </w:r>
          </w:p>
        </w:tc>
        <w:tc>
          <w:tcPr>
            <w:tcW w:w="2900" w:type="dxa"/>
            <w:vAlign w:val="center"/>
          </w:tcPr>
          <w:p w14:paraId="72E8DC3D" w14:textId="45D95C38" w:rsidR="004504DC" w:rsidRPr="004504DC" w:rsidRDefault="004504DC" w:rsidP="004504DC">
            <w:pPr>
              <w:spacing w:after="0"/>
              <w:rPr>
                <w:sz w:val="17"/>
              </w:rPr>
            </w:pPr>
            <w:r w:rsidRPr="004504DC">
              <w:rPr>
                <w:sz w:val="17"/>
              </w:rPr>
              <w:t>Is family selection predictive or identifiable?</w:t>
            </w:r>
          </w:p>
        </w:tc>
        <w:tc>
          <w:tcPr>
            <w:tcW w:w="3600" w:type="dxa"/>
            <w:vAlign w:val="center"/>
          </w:tcPr>
          <w:p w14:paraId="6A55FF5A" w14:textId="3EB3A0BE" w:rsidR="004504DC" w:rsidRPr="004504DC" w:rsidRDefault="004504DC" w:rsidP="004504DC">
            <w:pPr>
              <w:spacing w:after="0"/>
              <w:rPr>
                <w:sz w:val="17"/>
              </w:rPr>
            </w:pPr>
            <w:r w:rsidRPr="004504DC">
              <w:rPr>
                <w:sz w:val="17"/>
              </w:rPr>
              <w:t>Repeat kernel recovery at budgets 18, 30, 50, and 100; report family confusion, scale error, predictive score, and switch stability</w:t>
            </w:r>
          </w:p>
        </w:tc>
        <w:tc>
          <w:tcPr>
            <w:tcW w:w="2300" w:type="dxa"/>
            <w:vAlign w:val="center"/>
          </w:tcPr>
          <w:p w14:paraId="00320ED1" w14:textId="0C2A6F0B" w:rsidR="004504DC" w:rsidRPr="004504DC" w:rsidRDefault="004504DC" w:rsidP="004504DC">
            <w:pPr>
              <w:spacing w:after="0"/>
              <w:rPr>
                <w:sz w:val="17"/>
              </w:rPr>
            </w:pPr>
            <w:r w:rsidRPr="004504DC">
              <w:rPr>
                <w:sz w:val="17"/>
              </w:rPr>
              <w:t>Use mechanistic kernel language only if recovery improves with budget</w:t>
            </w:r>
          </w:p>
        </w:tc>
      </w:tr>
      <w:tr w:rsidR="004504DC" w14:paraId="1FE2096C" w14:textId="77777777" w:rsidTr="004504DC">
        <w:trPr>
          <w:cantSplit/>
        </w:trPr>
        <w:tc>
          <w:tcPr>
            <w:tcW w:w="1100" w:type="dxa"/>
            <w:shd w:val="clear" w:color="auto" w:fill="F2F6FA"/>
            <w:vAlign w:val="center"/>
          </w:tcPr>
          <w:p w14:paraId="12A01765" w14:textId="52F2C08D" w:rsidR="004504DC" w:rsidRPr="004504DC" w:rsidRDefault="004504DC" w:rsidP="004504DC">
            <w:pPr>
              <w:spacing w:after="0"/>
              <w:rPr>
                <w:sz w:val="17"/>
              </w:rPr>
            </w:pPr>
            <w:r w:rsidRPr="004504DC">
              <w:rPr>
                <w:sz w:val="17"/>
              </w:rPr>
              <w:t>P1</w:t>
            </w:r>
          </w:p>
        </w:tc>
        <w:tc>
          <w:tcPr>
            <w:tcW w:w="2900" w:type="dxa"/>
            <w:shd w:val="clear" w:color="auto" w:fill="F2F6FA"/>
            <w:vAlign w:val="center"/>
          </w:tcPr>
          <w:p w14:paraId="22AE2B40" w14:textId="45D1CCF8" w:rsidR="004504DC" w:rsidRPr="004504DC" w:rsidRDefault="004504DC" w:rsidP="004504DC">
            <w:pPr>
              <w:spacing w:after="0"/>
              <w:rPr>
                <w:sz w:val="17"/>
              </w:rPr>
            </w:pPr>
            <w:r w:rsidRPr="004504DC">
              <w:rPr>
                <w:sz w:val="17"/>
              </w:rPr>
              <w:t>Does an explicit trend solve broad drift without harming local fit?</w:t>
            </w:r>
          </w:p>
        </w:tc>
        <w:tc>
          <w:tcPr>
            <w:tcW w:w="3600" w:type="dxa"/>
            <w:shd w:val="clear" w:color="auto" w:fill="F2F6FA"/>
            <w:vAlign w:val="center"/>
          </w:tcPr>
          <w:p w14:paraId="0EBDFA83" w14:textId="1CB12794" w:rsidR="004504DC" w:rsidRPr="004504DC" w:rsidRDefault="004504DC" w:rsidP="004504DC">
            <w:pPr>
              <w:spacing w:after="0"/>
              <w:rPr>
                <w:sz w:val="17"/>
              </w:rPr>
            </w:pPr>
            <w:r w:rsidRPr="004504DC">
              <w:rPr>
                <w:sz w:val="17"/>
              </w:rPr>
              <w:t>Constant, linear, and quadratic universal-kriging bases on drift and no-drift fields</w:t>
            </w:r>
          </w:p>
        </w:tc>
        <w:tc>
          <w:tcPr>
            <w:tcW w:w="2300" w:type="dxa"/>
            <w:shd w:val="clear" w:color="auto" w:fill="F2F6FA"/>
            <w:vAlign w:val="center"/>
          </w:tcPr>
          <w:p w14:paraId="29403946" w14:textId="5348184E" w:rsidR="004504DC" w:rsidRPr="004504DC" w:rsidRDefault="004504DC" w:rsidP="004504DC">
            <w:pPr>
              <w:spacing w:after="0"/>
              <w:rPr>
                <w:sz w:val="17"/>
              </w:rPr>
            </w:pPr>
            <w:r w:rsidRPr="004504DC">
              <w:rPr>
                <w:sz w:val="17"/>
              </w:rPr>
              <w:t>Trend selection improves paired error and remains stable under nested validation</w:t>
            </w:r>
          </w:p>
        </w:tc>
      </w:tr>
      <w:tr w:rsidR="004504DC" w14:paraId="7F5C0E6F" w14:textId="77777777" w:rsidTr="004504DC">
        <w:trPr>
          <w:cantSplit/>
        </w:trPr>
        <w:tc>
          <w:tcPr>
            <w:tcW w:w="1100" w:type="dxa"/>
            <w:vAlign w:val="center"/>
          </w:tcPr>
          <w:p w14:paraId="3D9049A7" w14:textId="0FD94361" w:rsidR="004504DC" w:rsidRPr="004504DC" w:rsidRDefault="004504DC" w:rsidP="004504DC">
            <w:pPr>
              <w:spacing w:after="0"/>
              <w:rPr>
                <w:sz w:val="17"/>
              </w:rPr>
            </w:pPr>
            <w:r w:rsidRPr="004504DC">
              <w:rPr>
                <w:sz w:val="17"/>
              </w:rPr>
              <w:t>P1</w:t>
            </w:r>
          </w:p>
        </w:tc>
        <w:tc>
          <w:tcPr>
            <w:tcW w:w="2900" w:type="dxa"/>
            <w:vAlign w:val="center"/>
          </w:tcPr>
          <w:p w14:paraId="63666834" w14:textId="1CFA87F4" w:rsidR="004504DC" w:rsidRPr="004504DC" w:rsidRDefault="004504DC" w:rsidP="004504DC">
            <w:pPr>
              <w:spacing w:after="0"/>
              <w:rPr>
                <w:sz w:val="17"/>
              </w:rPr>
            </w:pPr>
            <w:r w:rsidRPr="004504DC">
              <w:rPr>
                <w:sz w:val="17"/>
              </w:rPr>
              <w:t>Is the buffer robust to clustered sampling?</w:t>
            </w:r>
          </w:p>
        </w:tc>
        <w:tc>
          <w:tcPr>
            <w:tcW w:w="3600" w:type="dxa"/>
            <w:vAlign w:val="center"/>
          </w:tcPr>
          <w:p w14:paraId="6AB8793E" w14:textId="523E5975" w:rsidR="004504DC" w:rsidRPr="004504DC" w:rsidRDefault="004504DC" w:rsidP="004504DC">
            <w:pPr>
              <w:spacing w:after="0"/>
              <w:rPr>
                <w:sz w:val="17"/>
              </w:rPr>
            </w:pPr>
            <w:r w:rsidRPr="004504DC">
              <w:rPr>
                <w:sz w:val="17"/>
              </w:rPr>
              <w:t>Compare global median radius, per-anchor radius, k-neighbor deletion, and fixed physical buffers; vary cluster strength</w:t>
            </w:r>
          </w:p>
        </w:tc>
        <w:tc>
          <w:tcPr>
            <w:tcW w:w="2300" w:type="dxa"/>
            <w:vAlign w:val="center"/>
          </w:tcPr>
          <w:p w14:paraId="42101E02" w14:textId="3CFAB1B9" w:rsidR="004504DC" w:rsidRPr="004504DC" w:rsidRDefault="004504DC" w:rsidP="004504DC">
            <w:pPr>
              <w:spacing w:after="0"/>
              <w:rPr>
                <w:sz w:val="17"/>
              </w:rPr>
            </w:pPr>
            <w:r w:rsidRPr="004504DC">
              <w:rPr>
                <w:sz w:val="17"/>
              </w:rPr>
              <w:t>Improvement on clustered cases without increased near-duplicate sampling</w:t>
            </w:r>
          </w:p>
        </w:tc>
      </w:tr>
      <w:tr w:rsidR="004504DC" w14:paraId="4FA4EC1B" w14:textId="77777777" w:rsidTr="004504DC">
        <w:trPr>
          <w:cantSplit/>
        </w:trPr>
        <w:tc>
          <w:tcPr>
            <w:tcW w:w="1100" w:type="dxa"/>
            <w:shd w:val="clear" w:color="auto" w:fill="F2F6FA"/>
            <w:vAlign w:val="center"/>
          </w:tcPr>
          <w:p w14:paraId="09A2C51E" w14:textId="7880E656" w:rsidR="004504DC" w:rsidRPr="004504DC" w:rsidRDefault="004504DC" w:rsidP="004504DC">
            <w:pPr>
              <w:spacing w:after="0"/>
              <w:rPr>
                <w:sz w:val="17"/>
              </w:rPr>
            </w:pPr>
            <w:r w:rsidRPr="004504DC">
              <w:rPr>
                <w:sz w:val="17"/>
              </w:rPr>
              <w:t>P1</w:t>
            </w:r>
          </w:p>
        </w:tc>
        <w:tc>
          <w:tcPr>
            <w:tcW w:w="2900" w:type="dxa"/>
            <w:shd w:val="clear" w:color="auto" w:fill="F2F6FA"/>
            <w:vAlign w:val="center"/>
          </w:tcPr>
          <w:p w14:paraId="4470CF10" w14:textId="0411732C" w:rsidR="004504DC" w:rsidRPr="004504DC" w:rsidRDefault="004504DC" w:rsidP="004504DC">
            <w:pPr>
              <w:spacing w:after="0"/>
              <w:rPr>
                <w:sz w:val="17"/>
              </w:rPr>
            </w:pPr>
            <w:r w:rsidRPr="004504DC">
              <w:rPr>
                <w:sz w:val="17"/>
              </w:rPr>
              <w:t>Does fold standardization distort sensitivity?</w:t>
            </w:r>
          </w:p>
        </w:tc>
        <w:tc>
          <w:tcPr>
            <w:tcW w:w="3600" w:type="dxa"/>
            <w:shd w:val="clear" w:color="auto" w:fill="F2F6FA"/>
            <w:vAlign w:val="center"/>
          </w:tcPr>
          <w:p w14:paraId="36C4775F" w14:textId="2C7C1143" w:rsidR="004504DC" w:rsidRPr="004504DC" w:rsidRDefault="004504DC" w:rsidP="004504DC">
            <w:pPr>
              <w:spacing w:after="0"/>
              <w:rPr>
                <w:sz w:val="17"/>
              </w:rPr>
            </w:pPr>
            <w:r w:rsidRPr="004504DC">
              <w:rPr>
                <w:sz w:val="17"/>
              </w:rPr>
              <w:t>Compare fold-specific response scaling with full-fit scaling held fixed across folds</w:t>
            </w:r>
          </w:p>
        </w:tc>
        <w:tc>
          <w:tcPr>
            <w:tcW w:w="2300" w:type="dxa"/>
            <w:shd w:val="clear" w:color="auto" w:fill="F2F6FA"/>
            <w:vAlign w:val="center"/>
          </w:tcPr>
          <w:p w14:paraId="2A245A32" w14:textId="2EAF0C9C" w:rsidR="004504DC" w:rsidRPr="004504DC" w:rsidRDefault="004504DC" w:rsidP="004504DC">
            <w:pPr>
              <w:spacing w:after="0"/>
              <w:rPr>
                <w:sz w:val="17"/>
              </w:rPr>
            </w:pPr>
            <w:r w:rsidRPr="004504DC">
              <w:rPr>
                <w:sz w:val="17"/>
              </w:rPr>
              <w:t>Select the rule with better error targeting and stable units</w:t>
            </w:r>
          </w:p>
        </w:tc>
      </w:tr>
      <w:tr w:rsidR="004504DC" w14:paraId="02CAAC44" w14:textId="77777777" w:rsidTr="004504DC">
        <w:trPr>
          <w:cantSplit/>
        </w:trPr>
        <w:tc>
          <w:tcPr>
            <w:tcW w:w="1100" w:type="dxa"/>
            <w:vAlign w:val="center"/>
          </w:tcPr>
          <w:p w14:paraId="0502ADA4" w14:textId="0C838B46" w:rsidR="004504DC" w:rsidRPr="004504DC" w:rsidRDefault="004504DC" w:rsidP="004504DC">
            <w:pPr>
              <w:spacing w:after="0"/>
              <w:rPr>
                <w:sz w:val="17"/>
              </w:rPr>
            </w:pPr>
            <w:r w:rsidRPr="004504DC">
              <w:rPr>
                <w:sz w:val="17"/>
              </w:rPr>
              <w:t>P1</w:t>
            </w:r>
          </w:p>
        </w:tc>
        <w:tc>
          <w:tcPr>
            <w:tcW w:w="2900" w:type="dxa"/>
            <w:vAlign w:val="center"/>
          </w:tcPr>
          <w:p w14:paraId="52CC1A49" w14:textId="2D82C4A9" w:rsidR="004504DC" w:rsidRPr="004504DC" w:rsidRDefault="004504DC" w:rsidP="004504DC">
            <w:pPr>
              <w:spacing w:after="0"/>
              <w:rPr>
                <w:sz w:val="17"/>
              </w:rPr>
            </w:pPr>
            <w:r w:rsidRPr="004504DC">
              <w:rPr>
                <w:sz w:val="17"/>
              </w:rPr>
              <w:t>Can noise be separated from spatial signal?</w:t>
            </w:r>
          </w:p>
        </w:tc>
        <w:tc>
          <w:tcPr>
            <w:tcW w:w="3600" w:type="dxa"/>
            <w:vAlign w:val="center"/>
          </w:tcPr>
          <w:p w14:paraId="7B1934B6" w14:textId="0CBF6522" w:rsidR="004504DC" w:rsidRPr="004504DC" w:rsidRDefault="004504DC" w:rsidP="004504DC">
            <w:pPr>
              <w:spacing w:after="0"/>
              <w:rPr>
                <w:sz w:val="17"/>
              </w:rPr>
            </w:pPr>
            <w:r w:rsidRPr="004504DC">
              <w:rPr>
                <w:sz w:val="17"/>
              </w:rPr>
              <w:t>Known variances, replicate measurements, homoscedastic noise, heteroscedastic noise, and pure-noise stopping tests</w:t>
            </w:r>
          </w:p>
        </w:tc>
        <w:tc>
          <w:tcPr>
            <w:tcW w:w="2300" w:type="dxa"/>
            <w:vAlign w:val="center"/>
          </w:tcPr>
          <w:p w14:paraId="1108344A" w14:textId="259785BF" w:rsidR="004504DC" w:rsidRPr="004504DC" w:rsidRDefault="004504DC" w:rsidP="004504DC">
            <w:pPr>
              <w:spacing w:after="0"/>
              <w:rPr>
                <w:sz w:val="17"/>
              </w:rPr>
            </w:pPr>
            <w:r w:rsidRPr="004504DC">
              <w:rPr>
                <w:sz w:val="17"/>
              </w:rPr>
              <w:t>Nominal coverage and a defensible stop condition under irreducible noise</w:t>
            </w:r>
          </w:p>
        </w:tc>
      </w:tr>
      <w:tr w:rsidR="004504DC" w14:paraId="7CD77B19" w14:textId="77777777" w:rsidTr="004504DC">
        <w:trPr>
          <w:cantSplit/>
        </w:trPr>
        <w:tc>
          <w:tcPr>
            <w:tcW w:w="1100" w:type="dxa"/>
            <w:shd w:val="clear" w:color="auto" w:fill="F2F6FA"/>
            <w:vAlign w:val="center"/>
          </w:tcPr>
          <w:p w14:paraId="343F54B7" w14:textId="40F2B34C" w:rsidR="004504DC" w:rsidRPr="004504DC" w:rsidRDefault="004504DC" w:rsidP="004504DC">
            <w:pPr>
              <w:spacing w:after="0"/>
              <w:rPr>
                <w:sz w:val="17"/>
              </w:rPr>
            </w:pPr>
            <w:r w:rsidRPr="004504DC">
              <w:rPr>
                <w:sz w:val="17"/>
              </w:rPr>
              <w:lastRenderedPageBreak/>
              <w:t>P2</w:t>
            </w:r>
          </w:p>
        </w:tc>
        <w:tc>
          <w:tcPr>
            <w:tcW w:w="2900" w:type="dxa"/>
            <w:shd w:val="clear" w:color="auto" w:fill="F2F6FA"/>
            <w:vAlign w:val="center"/>
          </w:tcPr>
          <w:p w14:paraId="7CA1CA2B" w14:textId="39D54C51" w:rsidR="004504DC" w:rsidRPr="004504DC" w:rsidRDefault="004504DC" w:rsidP="004504DC">
            <w:pPr>
              <w:spacing w:after="0"/>
              <w:rPr>
                <w:sz w:val="17"/>
              </w:rPr>
            </w:pPr>
            <w:r w:rsidRPr="004504DC">
              <w:rPr>
                <w:sz w:val="17"/>
              </w:rPr>
              <w:t>How does performance scale with dimension?</w:t>
            </w:r>
          </w:p>
        </w:tc>
        <w:tc>
          <w:tcPr>
            <w:tcW w:w="3600" w:type="dxa"/>
            <w:shd w:val="clear" w:color="auto" w:fill="F2F6FA"/>
            <w:vAlign w:val="center"/>
          </w:tcPr>
          <w:p w14:paraId="65D5D4B8" w14:textId="46DD93DF" w:rsidR="004504DC" w:rsidRPr="004504DC" w:rsidRDefault="004504DC" w:rsidP="004504DC">
            <w:pPr>
              <w:spacing w:after="0"/>
              <w:rPr>
                <w:sz w:val="17"/>
              </w:rPr>
            </w:pPr>
            <w:r w:rsidRPr="004504DC">
              <w:rPr>
                <w:sz w:val="17"/>
              </w:rPr>
              <w:t>Dimensions 2, 3, 5, 6, 10, and 20 with budgets proportional to dimension; include Sobol, maximin, and active-subspace baselines</w:t>
            </w:r>
          </w:p>
        </w:tc>
        <w:tc>
          <w:tcPr>
            <w:tcW w:w="2300" w:type="dxa"/>
            <w:shd w:val="clear" w:color="auto" w:fill="F2F6FA"/>
            <w:vAlign w:val="center"/>
          </w:tcPr>
          <w:p w14:paraId="574E95D9" w14:textId="3D7EA0B0" w:rsidR="004504DC" w:rsidRPr="004504DC" w:rsidRDefault="004504DC" w:rsidP="004504DC">
            <w:pPr>
              <w:spacing w:after="0"/>
              <w:rPr>
                <w:sz w:val="17"/>
              </w:rPr>
            </w:pPr>
            <w:r w:rsidRPr="004504DC">
              <w:rPr>
                <w:sz w:val="17"/>
              </w:rPr>
              <w:t>Report budget-to-accuracy curves and runtime scaling</w:t>
            </w:r>
          </w:p>
        </w:tc>
      </w:tr>
      <w:tr w:rsidR="004504DC" w14:paraId="56BC400A" w14:textId="77777777" w:rsidTr="004504DC">
        <w:trPr>
          <w:cantSplit/>
        </w:trPr>
        <w:tc>
          <w:tcPr>
            <w:tcW w:w="1100" w:type="dxa"/>
            <w:vAlign w:val="center"/>
          </w:tcPr>
          <w:p w14:paraId="719A630B" w14:textId="3DE74F23" w:rsidR="004504DC" w:rsidRPr="004504DC" w:rsidRDefault="004504DC" w:rsidP="004504DC">
            <w:pPr>
              <w:spacing w:after="0"/>
              <w:rPr>
                <w:sz w:val="17"/>
              </w:rPr>
            </w:pPr>
            <w:r w:rsidRPr="004504DC">
              <w:rPr>
                <w:sz w:val="17"/>
              </w:rPr>
              <w:t>P2</w:t>
            </w:r>
          </w:p>
        </w:tc>
        <w:tc>
          <w:tcPr>
            <w:tcW w:w="2900" w:type="dxa"/>
            <w:vAlign w:val="center"/>
          </w:tcPr>
          <w:p w14:paraId="4AD68BAA" w14:textId="6DD3CB54" w:rsidR="004504DC" w:rsidRPr="004504DC" w:rsidRDefault="004504DC" w:rsidP="004504DC">
            <w:pPr>
              <w:spacing w:after="0"/>
              <w:rPr>
                <w:sz w:val="17"/>
              </w:rPr>
            </w:pPr>
            <w:r w:rsidRPr="004504DC">
              <w:rPr>
                <w:sz w:val="17"/>
              </w:rPr>
              <w:t>Are localized failures caused by acquisition or stationarity?</w:t>
            </w:r>
          </w:p>
        </w:tc>
        <w:tc>
          <w:tcPr>
            <w:tcW w:w="3600" w:type="dxa"/>
            <w:vAlign w:val="center"/>
          </w:tcPr>
          <w:p w14:paraId="23B8DD8A" w14:textId="712C38A5" w:rsidR="004504DC" w:rsidRPr="004504DC" w:rsidRDefault="004504DC" w:rsidP="004504DC">
            <w:pPr>
              <w:spacing w:after="0"/>
              <w:rPr>
                <w:sz w:val="17"/>
              </w:rPr>
            </w:pPr>
            <w:r w:rsidRPr="004504DC">
              <w:rPr>
                <w:sz w:val="17"/>
              </w:rPr>
              <w:t>First hold the surrogate fixed and compare acquisitions; then compare one global kernel with a preregistered nonstationary alternative</w:t>
            </w:r>
          </w:p>
        </w:tc>
        <w:tc>
          <w:tcPr>
            <w:tcW w:w="2300" w:type="dxa"/>
            <w:vAlign w:val="center"/>
          </w:tcPr>
          <w:p w14:paraId="0617B660" w14:textId="4885F7C5" w:rsidR="004504DC" w:rsidRPr="004504DC" w:rsidRDefault="004504DC" w:rsidP="004504DC">
            <w:pPr>
              <w:spacing w:after="0"/>
              <w:rPr>
                <w:sz w:val="17"/>
              </w:rPr>
            </w:pPr>
            <w:r w:rsidRPr="004504DC">
              <w:rPr>
                <w:sz w:val="17"/>
              </w:rPr>
              <w:t>Add model complexity only after acquisition effects are isolated</w:t>
            </w:r>
          </w:p>
        </w:tc>
      </w:tr>
      <w:tr w:rsidR="004504DC" w14:paraId="6D8749CD" w14:textId="77777777" w:rsidTr="004504DC">
        <w:trPr>
          <w:cantSplit/>
        </w:trPr>
        <w:tc>
          <w:tcPr>
            <w:tcW w:w="1100" w:type="dxa"/>
            <w:shd w:val="clear" w:color="auto" w:fill="F2F6FA"/>
            <w:vAlign w:val="center"/>
          </w:tcPr>
          <w:p w14:paraId="0EF19E32" w14:textId="567F14B6" w:rsidR="004504DC" w:rsidRPr="004504DC" w:rsidRDefault="004504DC" w:rsidP="004504DC">
            <w:pPr>
              <w:spacing w:after="0"/>
              <w:rPr>
                <w:sz w:val="17"/>
              </w:rPr>
            </w:pPr>
            <w:r w:rsidRPr="004504DC">
              <w:rPr>
                <w:sz w:val="17"/>
              </w:rPr>
              <w:t>P2</w:t>
            </w:r>
          </w:p>
        </w:tc>
        <w:tc>
          <w:tcPr>
            <w:tcW w:w="2900" w:type="dxa"/>
            <w:shd w:val="clear" w:color="auto" w:fill="F2F6FA"/>
            <w:vAlign w:val="center"/>
          </w:tcPr>
          <w:p w14:paraId="664EA07B" w14:textId="644A6348" w:rsidR="004504DC" w:rsidRPr="004504DC" w:rsidRDefault="004504DC" w:rsidP="004504DC">
            <w:pPr>
              <w:spacing w:after="0"/>
              <w:rPr>
                <w:sz w:val="17"/>
              </w:rPr>
            </w:pPr>
            <w:r w:rsidRPr="004504DC">
              <w:rPr>
                <w:sz w:val="17"/>
              </w:rPr>
              <w:t>Does the method help on scientific data?</w:t>
            </w:r>
          </w:p>
        </w:tc>
        <w:tc>
          <w:tcPr>
            <w:tcW w:w="3600" w:type="dxa"/>
            <w:shd w:val="clear" w:color="auto" w:fill="F2F6FA"/>
            <w:vAlign w:val="center"/>
          </w:tcPr>
          <w:p w14:paraId="716F70FD" w14:textId="14CFA0D8" w:rsidR="004504DC" w:rsidRPr="004504DC" w:rsidRDefault="004504DC" w:rsidP="004504DC">
            <w:pPr>
              <w:spacing w:after="0"/>
              <w:rPr>
                <w:sz w:val="17"/>
              </w:rPr>
            </w:pPr>
            <w:r w:rsidRPr="004504DC">
              <w:rPr>
                <w:sz w:val="17"/>
              </w:rPr>
              <w:t>Retrospective sequential replay on at least two real datasets, followed by one prospective measurement campaign if feasible</w:t>
            </w:r>
          </w:p>
        </w:tc>
        <w:tc>
          <w:tcPr>
            <w:tcW w:w="2300" w:type="dxa"/>
            <w:shd w:val="clear" w:color="auto" w:fill="F2F6FA"/>
            <w:vAlign w:val="center"/>
          </w:tcPr>
          <w:p w14:paraId="5B4E7FBD" w14:textId="7C5A3038" w:rsidR="004504DC" w:rsidRPr="004504DC" w:rsidRDefault="004504DC" w:rsidP="004504DC">
            <w:pPr>
              <w:spacing w:after="0"/>
              <w:rPr>
                <w:sz w:val="17"/>
              </w:rPr>
            </w:pPr>
            <w:r w:rsidRPr="004504DC">
              <w:rPr>
                <w:sz w:val="17"/>
              </w:rPr>
              <w:t>Predeclared held-out field error and cost per achieved accuracy</w:t>
            </w:r>
          </w:p>
        </w:tc>
      </w:tr>
    </w:tbl>
    <w:p w14:paraId="59E23BF6" w14:textId="77777777" w:rsidR="004504DC" w:rsidRDefault="004504DC" w:rsidP="004504DC"/>
    <w:p w14:paraId="24BFEA79" w14:textId="7192F088" w:rsidR="004504DC" w:rsidRDefault="004504DC" w:rsidP="004504DC">
      <w:pPr>
        <w:pStyle w:val="Heading2"/>
        <w:keepNext w:val="0"/>
        <w:rPr>
          <w:b w:val="0"/>
        </w:rPr>
      </w:pPr>
      <w:r>
        <w:rPr>
          <w:b w:val="0"/>
        </w:rPr>
        <w:t>Statistical Design for the Next Evaluation</w:t>
      </w:r>
    </w:p>
    <w:p w14:paraId="2022377A" w14:textId="23F09CD6" w:rsidR="004504DC" w:rsidRDefault="004504DC" w:rsidP="004504DC">
      <w:pPr>
        <w:pStyle w:val="ListBullet"/>
      </w:pPr>
      <w:r>
        <w:t>Use identical hidden fields, initial observations, candidate sets, and budgets across methods within each trial.</w:t>
      </w:r>
    </w:p>
    <w:p w14:paraId="60C3EAF6" w14:textId="5719B981" w:rsidR="004504DC" w:rsidRDefault="004504DC" w:rsidP="004504DC">
      <w:pPr>
        <w:pStyle w:val="ListBullet"/>
      </w:pPr>
      <w:r>
        <w:t>Power the number of trials from pilot paired differences; use at least 30 paired trials per field for the main synthetic study unless the power calculation requires more.</w:t>
      </w:r>
    </w:p>
    <w:p w14:paraId="2767C00D" w14:textId="523F8272" w:rsidR="004504DC" w:rsidRDefault="004504DC" w:rsidP="004504DC">
      <w:pPr>
        <w:pStyle w:val="ListBullet"/>
      </w:pPr>
      <w:r>
        <w:t>Declare final NRMSE and NRMSE area under the learning curve as primary metrics. Report R2, MAE, p95 absolute error, maximum error, uncertainty-error rank correlation, and runtime as secondary metrics.</w:t>
      </w:r>
    </w:p>
    <w:p w14:paraId="5CCE62B2" w14:textId="74AD2F09" w:rsidR="004504DC" w:rsidRDefault="004504DC" w:rsidP="004504DC">
      <w:pPr>
        <w:pStyle w:val="ListBullet"/>
      </w:pPr>
      <w:r>
        <w:t>Estimate field-level paired effects with bootstrap or permutation intervals and combine fields with a hierarchical model or a prespecified average rank. Do not treat every grid point as an independent replicate.</w:t>
      </w:r>
    </w:p>
    <w:p w14:paraId="195D8DF3" w14:textId="351B6D75" w:rsidR="004504DC" w:rsidRDefault="004504DC" w:rsidP="004504DC">
      <w:pPr>
        <w:pStyle w:val="ListBullet"/>
      </w:pPr>
      <w:r>
        <w:t>Separate acquisition-policy comparisons from reconstruction-model comparisons. A common final surrogate tests sampling quality; each method's own surrogate tests complete workflow quality. Report both.</w:t>
      </w:r>
    </w:p>
    <w:p w14:paraId="3BAE7C48" w14:textId="2FE2A2CF" w:rsidR="004504DC" w:rsidRDefault="004504DC" w:rsidP="004504DC">
      <w:pPr>
        <w:pStyle w:val="ListBullet"/>
      </w:pPr>
      <w:r>
        <w:t>Predefine failure thresholds, including negative R2, failure to improve over the initial design, excessive near-neighbor selection, numerical conditioning failure, and runtime limits.</w:t>
      </w:r>
    </w:p>
    <w:p w14:paraId="44983255" w14:textId="1DCFBFE5" w:rsidR="004504DC" w:rsidRDefault="004504DC" w:rsidP="004504DC">
      <w:pPr>
        <w:pStyle w:val="Heading2"/>
        <w:keepNext w:val="0"/>
        <w:rPr>
          <w:b w:val="0"/>
        </w:rPr>
      </w:pPr>
      <w:r>
        <w:rPr>
          <w:b w:val="0"/>
        </w:rPr>
        <w:t>Computational Scaling</w:t>
      </w:r>
    </w:p>
    <w:p w14:paraId="437C288C" w14:textId="20E39F61" w:rsidR="004504DC" w:rsidRDefault="004504DC" w:rsidP="004504DC">
      <w:r>
        <w:t>With n observations, m buffered folds, Q reference points, M candidates, and K candidate kernel families, a direct implementation performs one full fit plus m fixed-hyperparameter fold factorizations. The nominal factorization cost is on the order of m n cubed per uncertainty evaluation. A full family check multiplies the fit-and-validation work by K. Cross-covariance evaluation adds approximately Q n plus M n terms, while the current support implementation forms a Q by Q reference covariance even though it uses only the diagonal.</w:t>
      </w:r>
    </w:p>
    <w:p w14:paraId="02CA3638" w14:textId="59BF357E" w:rsidR="004504DC" w:rsidRDefault="004504DC" w:rsidP="004504DC">
      <w:r>
        <w:t>The next implementation study should compute kernel diagonals directly, reuse factorizations where deletion algebra is stable, evaluate candidates in chunks, and profile every method under the same hardware and numerical tolerances. Any analytic deletion shortcut must be verified against the brute-force buffered folds before it replaces them.</w:t>
      </w:r>
    </w:p>
    <w:p w14:paraId="5C0752A8" w14:textId="1FFAE0D5" w:rsidR="004504DC" w:rsidRDefault="004504DC" w:rsidP="004504DC">
      <w:pPr>
        <w:pStyle w:val="Heading1"/>
        <w:keepNext w:val="0"/>
        <w:rPr>
          <w:b w:val="0"/>
        </w:rPr>
      </w:pPr>
      <w:r>
        <w:rPr>
          <w:b w:val="0"/>
        </w:rPr>
        <w:t>Publication Summary</w:t>
      </w:r>
    </w:p>
    <w:p w14:paraId="0FEE49AE" w14:textId="438D434B" w:rsidR="004504DC" w:rsidRDefault="004504DC" w:rsidP="004504DC">
      <w:pPr>
        <w:pStyle w:val="Heading2"/>
        <w:keepNext w:val="0"/>
        <w:rPr>
          <w:b w:val="0"/>
        </w:rPr>
      </w:pPr>
      <w:r>
        <w:rPr>
          <w:b w:val="0"/>
        </w:rPr>
        <w:t>Recommended article type</w:t>
      </w:r>
    </w:p>
    <w:p w14:paraId="5A27964E" w14:textId="1FA3016C" w:rsidR="004504DC" w:rsidRDefault="004504DC" w:rsidP="004504DC">
      <w:r>
        <w:t>Position the first v3 paper as a methods and diagnostic benchmarking article for sequential field reconstruction under sparse sampling. The central contribution is a reproducible acquisition that combines deletion-based model sensitivity with spatial support, plus evidence showing when that construction helps and when it fails. The paper should not claim calibrated predictive intervals from the KRISP-U score, reliable recovery of the true covariance family, or universal superiority over space-filling designs.</w:t>
      </w:r>
    </w:p>
    <w:p w14:paraId="30070B75" w14:textId="194F54C2" w:rsidR="004504DC" w:rsidRDefault="004504DC" w:rsidP="004504DC">
      <w:pPr>
        <w:pStyle w:val="Heading2"/>
        <w:keepNext w:val="0"/>
        <w:rPr>
          <w:b w:val="0"/>
        </w:rPr>
      </w:pPr>
      <w:r>
        <w:rPr>
          <w:b w:val="0"/>
        </w:rPr>
        <w:lastRenderedPageBreak/>
        <w:t>Proposed title</w:t>
      </w:r>
    </w:p>
    <w:p w14:paraId="4A787556" w14:textId="0A3A4042" w:rsidR="004504DC" w:rsidRDefault="004504DC" w:rsidP="004504DC">
      <w:pPr>
        <w:rPr>
          <w:i/>
        </w:rPr>
      </w:pPr>
      <w:r>
        <w:rPr>
          <w:i/>
        </w:rPr>
        <w:t>Buffered Jackknife Sensitivity for Sequential Gaussian Process Field Reconstruction</w:t>
      </w:r>
    </w:p>
    <w:p w14:paraId="1609CB32" w14:textId="10C4F00B" w:rsidR="004504DC" w:rsidRDefault="004504DC" w:rsidP="004504DC">
      <w:pPr>
        <w:pStyle w:val="Heading2"/>
        <w:keepNext w:val="0"/>
        <w:rPr>
          <w:b w:val="0"/>
        </w:rPr>
      </w:pPr>
      <w:r>
        <w:rPr>
          <w:b w:val="0"/>
        </w:rPr>
        <w:t>Draft abstract</w:t>
      </w:r>
    </w:p>
    <w:p w14:paraId="32474284" w14:textId="7F6B911A" w:rsidR="004504DC" w:rsidRDefault="004504DC" w:rsidP="004504DC">
      <w:r>
        <w:t>Sequential sampling can reduce the number of measurements required to reconstruct a spatial or design-response field, but Gaussian-process acquisitions based only on posterior variance can be sensitive to covariance misspecification and clustered observations. We present KRISP-U v3, a Gaussian-process field-reconstruction method that evaluates the sensitivity of the predicted field to deterministic buffered deletion of observed neighborhoods. The implemented acquisition multiplies buffered-jackknife field sensitivity by the square root of a latent-kernel support deficit. The method normalizes the domain, standardizes responses, uses one global anisotropic covariance family at each sampling step, and records fold plans and kernel-selection events for reproducibility. In paired synthetic studies, adaptive KRISP-U achieved the best median final reconstruction result on 6 of 14 canonical, engineering, and noise fields and on 4 of 7 fields in a separate two-dimensional Monte Carlo study. Performance was weak for a six-hump response, clustered observations, a matched spherical covariance draw, pure noise, and sparse six-dimensional reconstruction. Exact covariance-family recovery occurred in only 2 of 27 archived trials. These results show that buffered sensitivity can improve measurement selection on structured fields, while also defining clear limits on covariance interpretation and generalization. We propose universal-kriging trend estimation and target-weighted integrated variance reduction as the next extensions and specify experiments needed to test them.</w:t>
      </w:r>
    </w:p>
    <w:p w14:paraId="163BE277" w14:textId="126BBA50" w:rsidR="004504DC" w:rsidRDefault="004504DC" w:rsidP="004504DC">
      <w:pPr>
        <w:pStyle w:val="Heading2"/>
        <w:keepNext w:val="0"/>
        <w:rPr>
          <w:b w:val="0"/>
        </w:rPr>
      </w:pPr>
      <w:r>
        <w:rPr>
          <w:b w:val="0"/>
        </w:rPr>
        <w:t>Manuscript structure</w:t>
      </w:r>
    </w:p>
    <w:p w14:paraId="6226398B" w14:textId="1485878D" w:rsidR="004504DC" w:rsidRDefault="004504DC" w:rsidP="004504DC">
      <w:pPr>
        <w:pStyle w:val="ListNumber"/>
      </w:pPr>
      <w:r>
        <w:t>Problem definition and distinction between field reconstruction and objective optimization.</w:t>
      </w:r>
    </w:p>
    <w:p w14:paraId="6696C5C2" w14:textId="412D8BC7" w:rsidR="004504DC" w:rsidRDefault="004504DC" w:rsidP="004504DC">
      <w:pPr>
        <w:pStyle w:val="ListNumber"/>
      </w:pPr>
      <w:r>
        <w:t>Gaussian-process reconstruction, buffered fold construction, support deficit, and acquisition equations.</w:t>
      </w:r>
    </w:p>
    <w:p w14:paraId="4F95935E" w14:textId="38436D51" w:rsidR="004504DC" w:rsidRDefault="004504DC" w:rsidP="004504DC">
      <w:pPr>
        <w:pStyle w:val="ListNumber"/>
      </w:pPr>
      <w:r>
        <w:t>Reproducible paired benchmark protocol, metrics, candidate constraints, and kernel-selection protocol.</w:t>
      </w:r>
    </w:p>
    <w:p w14:paraId="6FA6E5EF" w14:textId="70CFF2F7" w:rsidR="004504DC" w:rsidRDefault="004504DC" w:rsidP="004504DC">
      <w:pPr>
        <w:pStyle w:val="ListNumber"/>
      </w:pPr>
      <w:r>
        <w:t>Results by field family, acquisition ablations, kernel-recovery study, and computational cost.</w:t>
      </w:r>
    </w:p>
    <w:p w14:paraId="0B9AEB2B" w14:textId="513C78B5" w:rsidR="004504DC" w:rsidRDefault="004504DC" w:rsidP="004504DC">
      <w:pPr>
        <w:pStyle w:val="ListNumber"/>
      </w:pPr>
      <w:r>
        <w:t>Failure analysis covering localized structure, clustering, noise, dimension, and covariance non-identifiability.</w:t>
      </w:r>
    </w:p>
    <w:p w14:paraId="5DB6DA1F" w14:textId="4ADAB945" w:rsidR="004504DC" w:rsidRDefault="004504DC" w:rsidP="004504DC">
      <w:pPr>
        <w:pStyle w:val="ListNumber"/>
      </w:pPr>
      <w:r>
        <w:t>Real-data replay, limitations, and a bounded statement of the method's intended use.</w:t>
      </w:r>
    </w:p>
    <w:p w14:paraId="28AAE25F" w14:textId="77777777" w:rsidR="004504DC" w:rsidRDefault="004504DC" w:rsidP="004504DC"/>
    <w:p w14:paraId="2CDC0E25" w14:textId="11177EE1" w:rsidR="004504DC" w:rsidRDefault="004504DC" w:rsidP="004504DC">
      <w:pPr>
        <w:pStyle w:val="Heading2"/>
        <w:keepNext w:val="0"/>
        <w:rPr>
          <w:b w:val="0"/>
        </w:rPr>
      </w:pPr>
      <w:r>
        <w:rPr>
          <w:b w:val="0"/>
        </w:rPr>
        <w:t>Claim and Evidence Boundaries</w:t>
      </w:r>
    </w:p>
    <w:p w14:paraId="27345B29" w14:textId="1E99EDBE" w:rsidR="004504DC" w:rsidRDefault="004504DC" w:rsidP="004504DC">
      <w:pPr>
        <w:pStyle w:val="Caption"/>
        <w:keepNext/>
        <w:rPr>
          <w:i w:val="0"/>
        </w:rPr>
      </w:pPr>
      <w:r>
        <w:rPr>
          <w:i w:val="0"/>
        </w:rPr>
        <w:t>Table 6  Claims that the current evidence can and cannot support</w:t>
      </w:r>
    </w:p>
    <w:tbl>
      <w:tblPr>
        <w:tblW w:w="0" w:type="auto"/>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00" w:type="dxa"/>
          <w:bottom w:w="80" w:type="dxa"/>
          <w:right w:w="100" w:type="dxa"/>
        </w:tblCellMar>
        <w:tblLook w:val="0000" w:firstRow="0" w:lastRow="0" w:firstColumn="0" w:lastColumn="0" w:noHBand="0" w:noVBand="0"/>
      </w:tblPr>
      <w:tblGrid>
        <w:gridCol w:w="3700"/>
        <w:gridCol w:w="2700"/>
        <w:gridCol w:w="3500"/>
      </w:tblGrid>
      <w:tr w:rsidR="004504DC" w14:paraId="07F77A59" w14:textId="77777777" w:rsidTr="004504DC">
        <w:trPr>
          <w:cantSplit/>
          <w:tblHeader/>
        </w:trPr>
        <w:tc>
          <w:tcPr>
            <w:tcW w:w="3700" w:type="dxa"/>
            <w:shd w:val="clear" w:color="auto" w:fill="1F4E79"/>
            <w:vAlign w:val="center"/>
          </w:tcPr>
          <w:p w14:paraId="7B169DA6" w14:textId="56CAA7AB" w:rsidR="004504DC" w:rsidRPr="004504DC" w:rsidRDefault="004504DC" w:rsidP="004504DC">
            <w:pPr>
              <w:rPr>
                <w:b/>
                <w:color w:val="FFFFFF"/>
                <w:sz w:val="18"/>
              </w:rPr>
            </w:pPr>
            <w:r w:rsidRPr="004504DC">
              <w:rPr>
                <w:b/>
                <w:color w:val="FFFFFF"/>
                <w:sz w:val="18"/>
              </w:rPr>
              <w:t>Claim</w:t>
            </w:r>
          </w:p>
        </w:tc>
        <w:tc>
          <w:tcPr>
            <w:tcW w:w="2700" w:type="dxa"/>
            <w:shd w:val="clear" w:color="auto" w:fill="1F4E79"/>
            <w:vAlign w:val="center"/>
          </w:tcPr>
          <w:p w14:paraId="2DAAE3AA" w14:textId="378F2E7A" w:rsidR="004504DC" w:rsidRPr="004504DC" w:rsidRDefault="004504DC" w:rsidP="004504DC">
            <w:pPr>
              <w:rPr>
                <w:b/>
                <w:color w:val="FFFFFF"/>
                <w:sz w:val="18"/>
              </w:rPr>
            </w:pPr>
            <w:r w:rsidRPr="004504DC">
              <w:rPr>
                <w:b/>
                <w:color w:val="FFFFFF"/>
                <w:sz w:val="18"/>
              </w:rPr>
              <w:t>Current support</w:t>
            </w:r>
          </w:p>
        </w:tc>
        <w:tc>
          <w:tcPr>
            <w:tcW w:w="3500" w:type="dxa"/>
            <w:shd w:val="clear" w:color="auto" w:fill="1F4E79"/>
            <w:vAlign w:val="center"/>
          </w:tcPr>
          <w:p w14:paraId="0FECBC10" w14:textId="0AF6D29E" w:rsidR="004504DC" w:rsidRPr="004504DC" w:rsidRDefault="004504DC" w:rsidP="004504DC">
            <w:pPr>
              <w:rPr>
                <w:b/>
                <w:color w:val="FFFFFF"/>
                <w:sz w:val="18"/>
              </w:rPr>
            </w:pPr>
            <w:r w:rsidRPr="004504DC">
              <w:rPr>
                <w:b/>
                <w:color w:val="FFFFFF"/>
                <w:sz w:val="18"/>
              </w:rPr>
              <w:t>Publication wording</w:t>
            </w:r>
          </w:p>
        </w:tc>
      </w:tr>
      <w:tr w:rsidR="004504DC" w14:paraId="2FDB2CCD" w14:textId="77777777" w:rsidTr="004504DC">
        <w:trPr>
          <w:cantSplit/>
        </w:trPr>
        <w:tc>
          <w:tcPr>
            <w:tcW w:w="3700" w:type="dxa"/>
            <w:vAlign w:val="center"/>
          </w:tcPr>
          <w:p w14:paraId="3C1D5537" w14:textId="39FAB823" w:rsidR="004504DC" w:rsidRPr="004504DC" w:rsidRDefault="004504DC" w:rsidP="004504DC">
            <w:pPr>
              <w:spacing w:after="0"/>
              <w:rPr>
                <w:sz w:val="17"/>
              </w:rPr>
            </w:pPr>
            <w:r w:rsidRPr="004504DC">
              <w:rPr>
                <w:sz w:val="17"/>
              </w:rPr>
              <w:t>Buffered support-adjusted sensitivity can improve sequential reconstruction on some structured fields</w:t>
            </w:r>
          </w:p>
        </w:tc>
        <w:tc>
          <w:tcPr>
            <w:tcW w:w="2700" w:type="dxa"/>
            <w:vAlign w:val="center"/>
          </w:tcPr>
          <w:p w14:paraId="4C5AF140" w14:textId="6276EE28" w:rsidR="004504DC" w:rsidRPr="004504DC" w:rsidRDefault="004504DC" w:rsidP="004504DC">
            <w:pPr>
              <w:spacing w:after="0"/>
              <w:rPr>
                <w:sz w:val="17"/>
              </w:rPr>
            </w:pPr>
            <w:r w:rsidRPr="004504DC">
              <w:rPr>
                <w:sz w:val="17"/>
              </w:rPr>
              <w:t>Supported by paired synthetic results</w:t>
            </w:r>
          </w:p>
        </w:tc>
        <w:tc>
          <w:tcPr>
            <w:tcW w:w="3500" w:type="dxa"/>
            <w:vAlign w:val="center"/>
          </w:tcPr>
          <w:p w14:paraId="57E60F06" w14:textId="079B4D66" w:rsidR="004504DC" w:rsidRPr="004504DC" w:rsidRDefault="004504DC" w:rsidP="004504DC">
            <w:pPr>
              <w:spacing w:after="0"/>
              <w:rPr>
                <w:sz w:val="17"/>
              </w:rPr>
            </w:pPr>
            <w:r w:rsidRPr="004504DC">
              <w:rPr>
                <w:sz w:val="17"/>
              </w:rPr>
              <w:t>State with field-specific effects and intervals</w:t>
            </w:r>
          </w:p>
        </w:tc>
      </w:tr>
      <w:tr w:rsidR="004504DC" w14:paraId="18CA2528" w14:textId="77777777" w:rsidTr="004504DC">
        <w:trPr>
          <w:cantSplit/>
        </w:trPr>
        <w:tc>
          <w:tcPr>
            <w:tcW w:w="3700" w:type="dxa"/>
            <w:shd w:val="clear" w:color="auto" w:fill="F2F6FA"/>
            <w:vAlign w:val="center"/>
          </w:tcPr>
          <w:p w14:paraId="0652833A" w14:textId="6BF505DD" w:rsidR="004504DC" w:rsidRPr="004504DC" w:rsidRDefault="004504DC" w:rsidP="004504DC">
            <w:pPr>
              <w:spacing w:after="0"/>
              <w:rPr>
                <w:sz w:val="17"/>
              </w:rPr>
            </w:pPr>
            <w:r w:rsidRPr="004504DC">
              <w:rPr>
                <w:sz w:val="17"/>
              </w:rPr>
              <w:t>KRISP-U is better than random or maximin in general</w:t>
            </w:r>
          </w:p>
        </w:tc>
        <w:tc>
          <w:tcPr>
            <w:tcW w:w="2700" w:type="dxa"/>
            <w:shd w:val="clear" w:color="auto" w:fill="F2F6FA"/>
            <w:vAlign w:val="center"/>
          </w:tcPr>
          <w:p w14:paraId="2680F7E0" w14:textId="31EED7E3" w:rsidR="004504DC" w:rsidRPr="004504DC" w:rsidRDefault="004504DC" w:rsidP="004504DC">
            <w:pPr>
              <w:spacing w:after="0"/>
              <w:rPr>
                <w:sz w:val="17"/>
              </w:rPr>
            </w:pPr>
            <w:r w:rsidRPr="004504DC">
              <w:rPr>
                <w:sz w:val="17"/>
              </w:rPr>
              <w:t>Not supported</w:t>
            </w:r>
          </w:p>
        </w:tc>
        <w:tc>
          <w:tcPr>
            <w:tcW w:w="3500" w:type="dxa"/>
            <w:shd w:val="clear" w:color="auto" w:fill="F2F6FA"/>
            <w:vAlign w:val="center"/>
          </w:tcPr>
          <w:p w14:paraId="3CB221DE" w14:textId="32DCE8D2" w:rsidR="004504DC" w:rsidRPr="004504DC" w:rsidRDefault="004504DC" w:rsidP="004504DC">
            <w:pPr>
              <w:spacing w:after="0"/>
              <w:rPr>
                <w:sz w:val="17"/>
              </w:rPr>
            </w:pPr>
            <w:r w:rsidRPr="004504DC">
              <w:rPr>
                <w:sz w:val="17"/>
              </w:rPr>
              <w:t>Avoid; report wins and losses by benchmark class</w:t>
            </w:r>
          </w:p>
        </w:tc>
      </w:tr>
      <w:tr w:rsidR="004504DC" w14:paraId="6B909159" w14:textId="77777777" w:rsidTr="004504DC">
        <w:trPr>
          <w:cantSplit/>
        </w:trPr>
        <w:tc>
          <w:tcPr>
            <w:tcW w:w="3700" w:type="dxa"/>
            <w:vAlign w:val="center"/>
          </w:tcPr>
          <w:p w14:paraId="1E002B67" w14:textId="5FDC9375" w:rsidR="004504DC" w:rsidRPr="004504DC" w:rsidRDefault="004504DC" w:rsidP="004504DC">
            <w:pPr>
              <w:spacing w:after="0"/>
              <w:rPr>
                <w:sz w:val="17"/>
              </w:rPr>
            </w:pPr>
            <w:r w:rsidRPr="004504DC">
              <w:rPr>
                <w:sz w:val="17"/>
              </w:rPr>
              <w:t>Selected kernel family reveals the true physical covariance</w:t>
            </w:r>
          </w:p>
        </w:tc>
        <w:tc>
          <w:tcPr>
            <w:tcW w:w="2700" w:type="dxa"/>
            <w:vAlign w:val="center"/>
          </w:tcPr>
          <w:p w14:paraId="078DC6EB" w14:textId="2C11E12C" w:rsidR="004504DC" w:rsidRPr="004504DC" w:rsidRDefault="004504DC" w:rsidP="004504DC">
            <w:pPr>
              <w:spacing w:after="0"/>
              <w:rPr>
                <w:sz w:val="17"/>
              </w:rPr>
            </w:pPr>
            <w:r w:rsidRPr="004504DC">
              <w:rPr>
                <w:sz w:val="17"/>
              </w:rPr>
              <w:t>Contradicted by 2/27 exact recovery</w:t>
            </w:r>
          </w:p>
        </w:tc>
        <w:tc>
          <w:tcPr>
            <w:tcW w:w="3500" w:type="dxa"/>
            <w:vAlign w:val="center"/>
          </w:tcPr>
          <w:p w14:paraId="6514D732" w14:textId="44F81D84" w:rsidR="004504DC" w:rsidRPr="004504DC" w:rsidRDefault="004504DC" w:rsidP="004504DC">
            <w:pPr>
              <w:spacing w:after="0"/>
              <w:rPr>
                <w:sz w:val="17"/>
              </w:rPr>
            </w:pPr>
            <w:r w:rsidRPr="004504DC">
              <w:rPr>
                <w:sz w:val="17"/>
              </w:rPr>
              <w:t>Describe the family as a predictive working model</w:t>
            </w:r>
          </w:p>
        </w:tc>
      </w:tr>
      <w:tr w:rsidR="004504DC" w14:paraId="72E2BBD8" w14:textId="77777777" w:rsidTr="004504DC">
        <w:trPr>
          <w:cantSplit/>
        </w:trPr>
        <w:tc>
          <w:tcPr>
            <w:tcW w:w="3700" w:type="dxa"/>
            <w:shd w:val="clear" w:color="auto" w:fill="F2F6FA"/>
            <w:vAlign w:val="center"/>
          </w:tcPr>
          <w:p w14:paraId="2424EAA9" w14:textId="7D912432" w:rsidR="004504DC" w:rsidRPr="004504DC" w:rsidRDefault="004504DC" w:rsidP="004504DC">
            <w:pPr>
              <w:spacing w:after="0"/>
              <w:rPr>
                <w:sz w:val="17"/>
              </w:rPr>
            </w:pPr>
            <w:r w:rsidRPr="004504DC">
              <w:rPr>
                <w:sz w:val="17"/>
              </w:rPr>
              <w:t>The KRISP-U score is a calibrated predictive standard deviation</w:t>
            </w:r>
          </w:p>
        </w:tc>
        <w:tc>
          <w:tcPr>
            <w:tcW w:w="2700" w:type="dxa"/>
            <w:shd w:val="clear" w:color="auto" w:fill="F2F6FA"/>
            <w:vAlign w:val="center"/>
          </w:tcPr>
          <w:p w14:paraId="374B1B74" w14:textId="44268ACC" w:rsidR="004504DC" w:rsidRPr="004504DC" w:rsidRDefault="004504DC" w:rsidP="004504DC">
            <w:pPr>
              <w:spacing w:after="0"/>
              <w:rPr>
                <w:sz w:val="17"/>
              </w:rPr>
            </w:pPr>
            <w:r w:rsidRPr="004504DC">
              <w:rPr>
                <w:sz w:val="17"/>
              </w:rPr>
              <w:t>Not supported by its multiplicative definition</w:t>
            </w:r>
          </w:p>
        </w:tc>
        <w:tc>
          <w:tcPr>
            <w:tcW w:w="3500" w:type="dxa"/>
            <w:shd w:val="clear" w:color="auto" w:fill="F2F6FA"/>
            <w:vAlign w:val="center"/>
          </w:tcPr>
          <w:p w14:paraId="5769049C" w14:textId="15A79F09" w:rsidR="004504DC" w:rsidRPr="004504DC" w:rsidRDefault="004504DC" w:rsidP="004504DC">
            <w:pPr>
              <w:spacing w:after="0"/>
              <w:rPr>
                <w:sz w:val="17"/>
              </w:rPr>
            </w:pPr>
            <w:r w:rsidRPr="004504DC">
              <w:rPr>
                <w:sz w:val="17"/>
              </w:rPr>
              <w:t>Call it an acquisition score or sensitivity field</w:t>
            </w:r>
          </w:p>
        </w:tc>
      </w:tr>
      <w:tr w:rsidR="004504DC" w14:paraId="15541C34" w14:textId="77777777" w:rsidTr="004504DC">
        <w:trPr>
          <w:cantSplit/>
        </w:trPr>
        <w:tc>
          <w:tcPr>
            <w:tcW w:w="3700" w:type="dxa"/>
            <w:vAlign w:val="center"/>
          </w:tcPr>
          <w:p w14:paraId="7F4D523D" w14:textId="5A8CD776" w:rsidR="004504DC" w:rsidRPr="004504DC" w:rsidRDefault="004504DC" w:rsidP="004504DC">
            <w:pPr>
              <w:spacing w:after="0"/>
              <w:rPr>
                <w:sz w:val="17"/>
              </w:rPr>
            </w:pPr>
            <w:r w:rsidRPr="004504DC">
              <w:rPr>
                <w:sz w:val="17"/>
              </w:rPr>
              <w:t>The method reduces real experimental cost</w:t>
            </w:r>
          </w:p>
        </w:tc>
        <w:tc>
          <w:tcPr>
            <w:tcW w:w="2700" w:type="dxa"/>
            <w:vAlign w:val="center"/>
          </w:tcPr>
          <w:p w14:paraId="5458E944" w14:textId="6832B6BC" w:rsidR="004504DC" w:rsidRPr="004504DC" w:rsidRDefault="004504DC" w:rsidP="004504DC">
            <w:pPr>
              <w:spacing w:after="0"/>
              <w:rPr>
                <w:sz w:val="17"/>
              </w:rPr>
            </w:pPr>
            <w:r w:rsidRPr="004504DC">
              <w:rPr>
                <w:sz w:val="17"/>
              </w:rPr>
              <w:t>Not yet tested in reviewed outputs</w:t>
            </w:r>
          </w:p>
        </w:tc>
        <w:tc>
          <w:tcPr>
            <w:tcW w:w="3500" w:type="dxa"/>
            <w:vAlign w:val="center"/>
          </w:tcPr>
          <w:p w14:paraId="71F9C053" w14:textId="7C994793" w:rsidR="004504DC" w:rsidRPr="004504DC" w:rsidRDefault="004504DC" w:rsidP="004504DC">
            <w:pPr>
              <w:spacing w:after="0"/>
              <w:rPr>
                <w:sz w:val="17"/>
              </w:rPr>
            </w:pPr>
            <w:r w:rsidRPr="004504DC">
              <w:rPr>
                <w:sz w:val="17"/>
              </w:rPr>
              <w:t>Present as a hypothesis for real-data replay or prospective study</w:t>
            </w:r>
          </w:p>
        </w:tc>
      </w:tr>
    </w:tbl>
    <w:p w14:paraId="14BE822C" w14:textId="77777777" w:rsidR="004504DC" w:rsidRDefault="004504DC" w:rsidP="004504DC"/>
    <w:p w14:paraId="1EF669B7" w14:textId="6E42580F" w:rsidR="004504DC" w:rsidRDefault="004504DC" w:rsidP="004504DC">
      <w:pPr>
        <w:pStyle w:val="Heading1"/>
        <w:keepNext w:val="0"/>
        <w:rPr>
          <w:b w:val="0"/>
        </w:rPr>
      </w:pPr>
      <w:r>
        <w:rPr>
          <w:b w:val="0"/>
        </w:rPr>
        <w:lastRenderedPageBreak/>
        <w:t>Evidence and Provenance</w:t>
      </w:r>
    </w:p>
    <w:p w14:paraId="68B40C6E" w14:textId="5E4DBFF6" w:rsidR="004504DC" w:rsidRDefault="004504DC" w:rsidP="004504DC">
      <w:pPr>
        <w:pStyle w:val="Heading2"/>
        <w:keepNext w:val="0"/>
        <w:rPr>
          <w:b w:val="0"/>
        </w:rPr>
      </w:pPr>
      <w:r>
        <w:rPr>
          <w:b w:val="0"/>
        </w:rPr>
        <w:t>Repository evidence reviewed</w:t>
      </w:r>
    </w:p>
    <w:p w14:paraId="537B2576" w14:textId="36590F5D" w:rsidR="004504DC" w:rsidRDefault="004504DC" w:rsidP="004504DC">
      <w:pPr>
        <w:pStyle w:val="ListBullet"/>
      </w:pPr>
      <w:r>
        <w:t>versions/v0.1.0/source/KRISPU.py and Utilities.py</w:t>
      </w:r>
    </w:p>
    <w:p w14:paraId="0693C765" w14:textId="6E550EBB" w:rsidR="004504DC" w:rsidRDefault="004504DC" w:rsidP="004504DC">
      <w:pPr>
        <w:pStyle w:val="ListBullet"/>
      </w:pPr>
      <w:r>
        <w:t>versions/v0.2.0/src/krispu and versions/v0.2.0/benchmark_outputs</w:t>
      </w:r>
    </w:p>
    <w:p w14:paraId="6E939588" w14:textId="2EDC6790" w:rsidR="004504DC" w:rsidRDefault="004504DC" w:rsidP="004504DC">
      <w:pPr>
        <w:pStyle w:val="ListBullet"/>
      </w:pPr>
      <w:r>
        <w:t>versions/v0.3.0/src/krispu, docs, configs, tests, and outputs</w:t>
      </w:r>
    </w:p>
    <w:p w14:paraId="6A82B291" w14:textId="3309633B" w:rsidR="004504DC" w:rsidRDefault="004504DC" w:rsidP="004504DC">
      <w:pPr>
        <w:pStyle w:val="ListBullet"/>
      </w:pPr>
      <w:r>
        <w:t>Current repository commit f118932; archived canonical v0.3 output commit afa0412</w:t>
      </w:r>
    </w:p>
    <w:p w14:paraId="0680C4F1" w14:textId="15101789" w:rsidR="004504DC" w:rsidRDefault="004504DC" w:rsidP="004504DC">
      <w:pPr>
        <w:pStyle w:val="ListBullet"/>
      </w:pPr>
      <w:r>
        <w:t>Current v0.3 test collection: 45 tests; all passed on 12 September 2026</w:t>
      </w:r>
    </w:p>
    <w:p w14:paraId="7C47D55C" w14:textId="75FE06A0" w:rsidR="004504DC" w:rsidRDefault="004504DC" w:rsidP="004504DC">
      <w:r>
        <w:t>The canonical v0.3 outputs contain commit-bearing manifests. The v0.2 benchmark outputs and the reviewed v0.3 Monte Carlo output do not provide an equivalent self-contained commit manifest and should be treated as working evidence until regenerated in the manuscript release.</w:t>
      </w:r>
    </w:p>
    <w:p w14:paraId="1E6AE5EB" w14:textId="060331F4" w:rsidR="004504DC" w:rsidRDefault="004504DC" w:rsidP="004504DC">
      <w:pPr>
        <w:pStyle w:val="Heading2"/>
        <w:keepNext w:val="0"/>
        <w:rPr>
          <w:b w:val="0"/>
        </w:rPr>
      </w:pPr>
      <w:r>
        <w:rPr>
          <w:b w:val="0"/>
        </w:rPr>
        <w:t>Selected methodological references</w:t>
      </w:r>
    </w:p>
    <w:p w14:paraId="70DFA4FF" w14:textId="4EC9BAA7" w:rsidR="004504DC" w:rsidRDefault="004504DC" w:rsidP="004504DC">
      <w:r>
        <w:t>1  Rasmussen CE and Williams CKI. Gaussian Processes for Machine Learning. MIT Press, 2006. https://gaussianprocess.org/gpml/chapters/RW2.pdf</w:t>
      </w:r>
    </w:p>
    <w:p w14:paraId="2B08122C" w14:textId="6FADE7E4" w:rsidR="004504DC" w:rsidRDefault="004504DC" w:rsidP="004504DC">
      <w:r>
        <w:t>2  MacKay DJC. Information-Based Objective Functions for Active Data Selection. Neural Computation 4, 590-604, 1992. https://doi.org/10.1162/neco.1992.4.4.590</w:t>
      </w:r>
    </w:p>
    <w:p w14:paraId="649D05A0" w14:textId="76EDA8DB" w:rsidR="004504DC" w:rsidRDefault="004504DC" w:rsidP="004504DC">
      <w:r>
        <w:t>3  Cohn DA. Neural Network Exploration Using Optimal Experiment Design. Neural Networks 9, 1071-1083, 1996. https://doi.org/10.1016/0893-6080(95)00137-9</w:t>
      </w:r>
    </w:p>
    <w:p w14:paraId="76CBF045" w14:textId="08CD76B7" w:rsidR="004504DC" w:rsidRDefault="004504DC" w:rsidP="004504DC">
      <w:r>
        <w:t>4  Efron B and Stein C. The Jackknife Estimate of Variance. Annals of Statistics 9, 586-596, 1981. https://doi.org/10.1214/aos/1176345462</w:t>
      </w:r>
    </w:p>
    <w:p w14:paraId="0EC908F5" w14:textId="51695EEB" w:rsidR="004504DC" w:rsidRDefault="004504DC" w:rsidP="004504DC">
      <w:r>
        <w:t>5  Bachoc F. Cross Validation and Maximum Likelihood Estimations of Hyper-Parameters of Gaussian Processes with Model Misspecification. Computational Statistics and Data Analysis 66, 55-69, 2013. https://arxiv.org/abs/1301.4320</w:t>
      </w:r>
    </w:p>
    <w:p w14:paraId="75D8C84C" w14:textId="77777777" w:rsidR="004504DC" w:rsidRPr="004504DC" w:rsidRDefault="004504DC" w:rsidP="004504DC"/>
    <w:sectPr w:rsidR="004504DC" w:rsidRPr="004504DC" w:rsidSect="004504DC">
      <w:headerReference w:type="even" r:id="rId8"/>
      <w:headerReference w:type="default" r:id="rId9"/>
      <w:footerReference w:type="even" r:id="rId10"/>
      <w:footerReference w:type="default" r:id="rId11"/>
      <w:headerReference w:type="first" r:id="rId12"/>
      <w:footerReference w:type="first" r:id="rId13"/>
      <w:pgSz w:w="12240" w:h="15840"/>
      <w:pgMar w:top="1080" w:right="1160" w:bottom="1080" w:left="1160" w:header="48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BAEB" w14:textId="77777777" w:rsidR="000526CC" w:rsidRDefault="000526CC" w:rsidP="004504DC">
      <w:pPr>
        <w:spacing w:after="0"/>
      </w:pPr>
      <w:r>
        <w:separator/>
      </w:r>
    </w:p>
  </w:endnote>
  <w:endnote w:type="continuationSeparator" w:id="0">
    <w:p w14:paraId="33407443" w14:textId="77777777" w:rsidR="000526CC" w:rsidRDefault="000526CC" w:rsidP="004504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1A25" w14:textId="77777777" w:rsidR="004504DC" w:rsidRDefault="004504DC" w:rsidP="00395AB7">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D03F208" w14:textId="77777777" w:rsidR="004504DC" w:rsidRDefault="004504DC" w:rsidP="004504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E12C" w14:textId="181625D6" w:rsidR="004504DC" w:rsidRDefault="004504DC" w:rsidP="00395AB7">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D79C383" w14:textId="77777777" w:rsidR="004504DC" w:rsidRPr="004504DC" w:rsidRDefault="004504DC" w:rsidP="004504DC">
    <w:pPr>
      <w:pStyle w:val="Footer"/>
      <w:ind w:right="360"/>
      <w:jc w:val="right"/>
      <w:rPr>
        <w:color w:val="595959"/>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4E20" w14:textId="77777777" w:rsidR="004504DC" w:rsidRDefault="00450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33BCE" w14:textId="77777777" w:rsidR="000526CC" w:rsidRDefault="000526CC" w:rsidP="004504DC">
      <w:pPr>
        <w:spacing w:after="0"/>
      </w:pPr>
      <w:r>
        <w:separator/>
      </w:r>
    </w:p>
  </w:footnote>
  <w:footnote w:type="continuationSeparator" w:id="0">
    <w:p w14:paraId="5422F1BD" w14:textId="77777777" w:rsidR="000526CC" w:rsidRDefault="000526CC" w:rsidP="004504D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E200E" w14:textId="77777777" w:rsidR="004504DC" w:rsidRDefault="004504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7FE6" w14:textId="77777777" w:rsidR="004504DC" w:rsidRDefault="004504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90CB" w14:textId="77777777" w:rsidR="004504DC" w:rsidRDefault="004504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8A0A3B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0ECC3C0"/>
    <w:lvl w:ilvl="0">
      <w:start w:val="1"/>
      <w:numFmt w:val="bullet"/>
      <w:pStyle w:val="ListBullet"/>
      <w:lvlText w:val=""/>
      <w:lvlJc w:val="left"/>
      <w:pPr>
        <w:tabs>
          <w:tab w:val="num" w:pos="360"/>
        </w:tabs>
        <w:ind w:left="360" w:hanging="360"/>
      </w:pPr>
      <w:rPr>
        <w:rFonts w:ascii="Symbol" w:hAnsi="Symbol" w:hint="default"/>
      </w:rPr>
    </w:lvl>
  </w:abstractNum>
  <w:num w:numId="1" w16cid:durableId="1065251696">
    <w:abstractNumId w:val="1"/>
  </w:num>
  <w:num w:numId="2" w16cid:durableId="408429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DC"/>
    <w:rsid w:val="000526CC"/>
    <w:rsid w:val="004504DC"/>
    <w:rsid w:val="00465A98"/>
    <w:rsid w:val="00787EA8"/>
    <w:rsid w:val="00C75944"/>
    <w:rsid w:val="00FF6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539DB"/>
  <w15:chartTrackingRefBased/>
  <w15:docId w15:val="{03BBF8FC-C40A-4B46-BD76-74F3E688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ptos" w:hAnsi="Aptos"/>
      <w:color w:val="000000"/>
      <w:sz w:val="21"/>
    </w:rPr>
  </w:style>
  <w:style w:type="paragraph" w:styleId="Heading1">
    <w:name w:val="heading 1"/>
    <w:basedOn w:val="Normal"/>
    <w:next w:val="Normal"/>
    <w:link w:val="Heading1Char"/>
    <w:uiPriority w:val="9"/>
    <w:qFormat/>
    <w:rsid w:val="004504DC"/>
    <w:pPr>
      <w:keepNext/>
      <w:keepLines/>
      <w:spacing w:before="360" w:after="140"/>
      <w:outlineLvl w:val="0"/>
    </w:pPr>
    <w:rPr>
      <w:rFonts w:ascii="Aptos Display" w:eastAsiaTheme="majorEastAsia" w:hAnsi="Aptos Display" w:cstheme="majorBidi"/>
      <w:b/>
      <w:sz w:val="34"/>
      <w:szCs w:val="40"/>
    </w:rPr>
  </w:style>
  <w:style w:type="paragraph" w:styleId="Heading2">
    <w:name w:val="heading 2"/>
    <w:basedOn w:val="Normal"/>
    <w:next w:val="Normal"/>
    <w:link w:val="Heading2Char"/>
    <w:uiPriority w:val="9"/>
    <w:unhideWhenUsed/>
    <w:qFormat/>
    <w:rsid w:val="004504DC"/>
    <w:pPr>
      <w:keepNext/>
      <w:keepLines/>
      <w:spacing w:before="260" w:after="100"/>
      <w:outlineLvl w:val="1"/>
    </w:pPr>
    <w:rPr>
      <w:rFonts w:ascii="Aptos Display" w:eastAsiaTheme="majorEastAsia" w:hAnsi="Aptos Display" w:cstheme="majorBidi"/>
      <w:b/>
      <w:sz w:val="26"/>
      <w:szCs w:val="32"/>
    </w:rPr>
  </w:style>
  <w:style w:type="paragraph" w:styleId="Heading3">
    <w:name w:val="heading 3"/>
    <w:basedOn w:val="Normal"/>
    <w:next w:val="Normal"/>
    <w:link w:val="Heading3Char"/>
    <w:uiPriority w:val="9"/>
    <w:semiHidden/>
    <w:unhideWhenUsed/>
    <w:qFormat/>
    <w:rsid w:val="004504DC"/>
    <w:pPr>
      <w:keepNext/>
      <w:keepLines/>
      <w:spacing w:before="200" w:after="80"/>
      <w:outlineLvl w:val="2"/>
    </w:pPr>
    <w:rPr>
      <w:rFonts w:ascii="Aptos Display" w:eastAsiaTheme="majorEastAsia" w:hAnsi="Aptos Display" w:cstheme="majorBidi"/>
      <w:b/>
      <w:sz w:val="22"/>
      <w:szCs w:val="28"/>
    </w:rPr>
  </w:style>
  <w:style w:type="paragraph" w:styleId="Heading4">
    <w:name w:val="heading 4"/>
    <w:basedOn w:val="Normal"/>
    <w:next w:val="Normal"/>
    <w:link w:val="Heading4Char"/>
    <w:uiPriority w:val="9"/>
    <w:semiHidden/>
    <w:unhideWhenUsed/>
    <w:qFormat/>
    <w:rsid w:val="00450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4DC"/>
    <w:rPr>
      <w:rFonts w:ascii="Aptos Display" w:eastAsiaTheme="majorEastAsia" w:hAnsi="Aptos Display" w:cstheme="majorBidi"/>
      <w:b/>
      <w:color w:val="000000"/>
      <w:sz w:val="34"/>
      <w:szCs w:val="40"/>
    </w:rPr>
  </w:style>
  <w:style w:type="character" w:customStyle="1" w:styleId="Heading2Char">
    <w:name w:val="Heading 2 Char"/>
    <w:basedOn w:val="DefaultParagraphFont"/>
    <w:link w:val="Heading2"/>
    <w:uiPriority w:val="9"/>
    <w:rsid w:val="004504DC"/>
    <w:rPr>
      <w:rFonts w:ascii="Aptos Display" w:eastAsiaTheme="majorEastAsia" w:hAnsi="Aptos Display" w:cstheme="majorBidi"/>
      <w:b/>
      <w:color w:val="000000"/>
      <w:sz w:val="26"/>
      <w:szCs w:val="32"/>
    </w:rPr>
  </w:style>
  <w:style w:type="character" w:customStyle="1" w:styleId="Heading3Char">
    <w:name w:val="Heading 3 Char"/>
    <w:basedOn w:val="DefaultParagraphFont"/>
    <w:link w:val="Heading3"/>
    <w:uiPriority w:val="9"/>
    <w:semiHidden/>
    <w:rsid w:val="004504DC"/>
    <w:rPr>
      <w:rFonts w:ascii="Aptos Display" w:eastAsiaTheme="majorEastAsia" w:hAnsi="Aptos Display" w:cstheme="majorBidi"/>
      <w:b/>
      <w:color w:val="000000"/>
      <w:sz w:val="22"/>
      <w:szCs w:val="28"/>
    </w:rPr>
  </w:style>
  <w:style w:type="character" w:customStyle="1" w:styleId="Heading4Char">
    <w:name w:val="Heading 4 Char"/>
    <w:basedOn w:val="DefaultParagraphFont"/>
    <w:link w:val="Heading4"/>
    <w:uiPriority w:val="9"/>
    <w:semiHidden/>
    <w:rsid w:val="00450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4DC"/>
    <w:rPr>
      <w:rFonts w:eastAsiaTheme="majorEastAsia" w:cstheme="majorBidi"/>
      <w:color w:val="272727" w:themeColor="text1" w:themeTint="D8"/>
    </w:rPr>
  </w:style>
  <w:style w:type="paragraph" w:styleId="Title">
    <w:name w:val="Title"/>
    <w:basedOn w:val="Normal"/>
    <w:next w:val="Normal"/>
    <w:link w:val="TitleChar"/>
    <w:uiPriority w:val="10"/>
    <w:qFormat/>
    <w:rsid w:val="004504DC"/>
    <w:pPr>
      <w:spacing w:after="240"/>
      <w:contextualSpacing/>
    </w:pPr>
    <w:rPr>
      <w:rFonts w:ascii="Aptos Display" w:eastAsiaTheme="majorEastAsia" w:hAnsi="Aptos Display" w:cstheme="majorBidi"/>
      <w:b/>
      <w:spacing w:val="-10"/>
      <w:kern w:val="28"/>
      <w:sz w:val="50"/>
      <w:szCs w:val="56"/>
    </w:rPr>
  </w:style>
  <w:style w:type="character" w:customStyle="1" w:styleId="TitleChar">
    <w:name w:val="Title Char"/>
    <w:basedOn w:val="DefaultParagraphFont"/>
    <w:link w:val="Title"/>
    <w:uiPriority w:val="10"/>
    <w:rsid w:val="004504DC"/>
    <w:rPr>
      <w:rFonts w:ascii="Aptos Display" w:eastAsiaTheme="majorEastAsia" w:hAnsi="Aptos Display" w:cstheme="majorBidi"/>
      <w:b/>
      <w:color w:val="000000"/>
      <w:spacing w:val="-10"/>
      <w:kern w:val="28"/>
      <w:sz w:val="50"/>
      <w:szCs w:val="56"/>
    </w:rPr>
  </w:style>
  <w:style w:type="paragraph" w:styleId="Subtitle">
    <w:name w:val="Subtitle"/>
    <w:basedOn w:val="Normal"/>
    <w:next w:val="Normal"/>
    <w:link w:val="SubtitleChar"/>
    <w:uiPriority w:val="11"/>
    <w:qFormat/>
    <w:rsid w:val="00450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4DC"/>
    <w:pPr>
      <w:spacing w:before="160"/>
      <w:jc w:val="center"/>
    </w:pPr>
    <w:rPr>
      <w:i/>
      <w:iCs/>
      <w:color w:val="404040" w:themeColor="text1" w:themeTint="BF"/>
    </w:rPr>
  </w:style>
  <w:style w:type="character" w:customStyle="1" w:styleId="QuoteChar">
    <w:name w:val="Quote Char"/>
    <w:basedOn w:val="DefaultParagraphFont"/>
    <w:link w:val="Quote"/>
    <w:uiPriority w:val="29"/>
    <w:rsid w:val="004504DC"/>
    <w:rPr>
      <w:i/>
      <w:iCs/>
      <w:color w:val="404040" w:themeColor="text1" w:themeTint="BF"/>
    </w:rPr>
  </w:style>
  <w:style w:type="paragraph" w:styleId="ListParagraph">
    <w:name w:val="List Paragraph"/>
    <w:basedOn w:val="Normal"/>
    <w:uiPriority w:val="34"/>
    <w:qFormat/>
    <w:rsid w:val="004504DC"/>
    <w:pPr>
      <w:ind w:left="720"/>
      <w:contextualSpacing/>
    </w:pPr>
  </w:style>
  <w:style w:type="character" w:styleId="IntenseEmphasis">
    <w:name w:val="Intense Emphasis"/>
    <w:basedOn w:val="DefaultParagraphFont"/>
    <w:uiPriority w:val="21"/>
    <w:qFormat/>
    <w:rsid w:val="004504DC"/>
    <w:rPr>
      <w:i/>
      <w:iCs/>
      <w:color w:val="0F4761" w:themeColor="accent1" w:themeShade="BF"/>
    </w:rPr>
  </w:style>
  <w:style w:type="paragraph" w:styleId="IntenseQuote">
    <w:name w:val="Intense Quote"/>
    <w:basedOn w:val="Normal"/>
    <w:next w:val="Normal"/>
    <w:link w:val="IntenseQuoteChar"/>
    <w:uiPriority w:val="30"/>
    <w:qFormat/>
    <w:rsid w:val="00450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4DC"/>
    <w:rPr>
      <w:i/>
      <w:iCs/>
      <w:color w:val="0F4761" w:themeColor="accent1" w:themeShade="BF"/>
    </w:rPr>
  </w:style>
  <w:style w:type="character" w:styleId="IntenseReference">
    <w:name w:val="Intense Reference"/>
    <w:basedOn w:val="DefaultParagraphFont"/>
    <w:uiPriority w:val="32"/>
    <w:qFormat/>
    <w:rsid w:val="004504DC"/>
    <w:rPr>
      <w:b/>
      <w:bCs/>
      <w:smallCaps/>
      <w:color w:val="0F4761" w:themeColor="accent1" w:themeShade="BF"/>
      <w:spacing w:val="5"/>
    </w:rPr>
  </w:style>
  <w:style w:type="paragraph" w:styleId="Caption">
    <w:name w:val="caption"/>
    <w:basedOn w:val="Normal"/>
    <w:next w:val="Normal"/>
    <w:uiPriority w:val="35"/>
    <w:unhideWhenUsed/>
    <w:qFormat/>
    <w:rsid w:val="004504DC"/>
    <w:pPr>
      <w:spacing w:before="100"/>
    </w:pPr>
    <w:rPr>
      <w:i/>
      <w:iCs/>
      <w:color w:val="595959"/>
      <w:sz w:val="18"/>
      <w:szCs w:val="18"/>
    </w:rPr>
  </w:style>
  <w:style w:type="paragraph" w:styleId="ListBullet">
    <w:name w:val="List Bullet"/>
    <w:basedOn w:val="Normal"/>
    <w:uiPriority w:val="99"/>
    <w:unhideWhenUsed/>
    <w:rsid w:val="004504DC"/>
    <w:pPr>
      <w:numPr>
        <w:numId w:val="1"/>
      </w:numPr>
      <w:contextualSpacing/>
    </w:pPr>
  </w:style>
  <w:style w:type="paragraph" w:styleId="ListNumber">
    <w:name w:val="List Number"/>
    <w:basedOn w:val="Normal"/>
    <w:uiPriority w:val="99"/>
    <w:unhideWhenUsed/>
    <w:rsid w:val="004504DC"/>
    <w:pPr>
      <w:numPr>
        <w:numId w:val="2"/>
      </w:numPr>
      <w:contextualSpacing/>
    </w:pPr>
  </w:style>
  <w:style w:type="paragraph" w:styleId="Header">
    <w:name w:val="header"/>
    <w:basedOn w:val="Normal"/>
    <w:link w:val="HeaderChar"/>
    <w:uiPriority w:val="99"/>
    <w:unhideWhenUsed/>
    <w:rsid w:val="004504DC"/>
    <w:pPr>
      <w:tabs>
        <w:tab w:val="center" w:pos="4680"/>
        <w:tab w:val="right" w:pos="9360"/>
      </w:tabs>
      <w:spacing w:after="0"/>
    </w:pPr>
  </w:style>
  <w:style w:type="character" w:customStyle="1" w:styleId="HeaderChar">
    <w:name w:val="Header Char"/>
    <w:basedOn w:val="DefaultParagraphFont"/>
    <w:link w:val="Header"/>
    <w:uiPriority w:val="99"/>
    <w:rsid w:val="004504DC"/>
    <w:rPr>
      <w:rFonts w:ascii="Aptos" w:hAnsi="Aptos"/>
      <w:color w:val="000000"/>
      <w:sz w:val="21"/>
    </w:rPr>
  </w:style>
  <w:style w:type="paragraph" w:styleId="Footer">
    <w:name w:val="footer"/>
    <w:basedOn w:val="Normal"/>
    <w:link w:val="FooterChar"/>
    <w:uiPriority w:val="99"/>
    <w:unhideWhenUsed/>
    <w:rsid w:val="004504DC"/>
    <w:pPr>
      <w:tabs>
        <w:tab w:val="center" w:pos="4680"/>
        <w:tab w:val="right" w:pos="9360"/>
      </w:tabs>
      <w:spacing w:after="0"/>
    </w:pPr>
  </w:style>
  <w:style w:type="character" w:customStyle="1" w:styleId="FooterChar">
    <w:name w:val="Footer Char"/>
    <w:basedOn w:val="DefaultParagraphFont"/>
    <w:link w:val="Footer"/>
    <w:uiPriority w:val="99"/>
    <w:rsid w:val="004504DC"/>
    <w:rPr>
      <w:rFonts w:ascii="Aptos" w:hAnsi="Aptos"/>
      <w:color w:val="000000"/>
      <w:sz w:val="21"/>
    </w:rPr>
  </w:style>
  <w:style w:type="character" w:styleId="PageNumber">
    <w:name w:val="page number"/>
    <w:basedOn w:val="DefaultParagraphFont"/>
    <w:uiPriority w:val="99"/>
    <w:semiHidden/>
    <w:unhideWhenUsed/>
    <w:rsid w:val="00450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4240</Words>
  <Characters>24171</Characters>
  <Application>Microsoft Office Word</Application>
  <DocSecurity>0</DocSecurity>
  <Lines>201</Lines>
  <Paragraphs>56</Paragraphs>
  <ScaleCrop>false</ScaleCrop>
  <Company/>
  <LinksUpToDate>false</LinksUpToDate>
  <CharactersWithSpaces>28355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Burnett, Matthew</dc:creator>
  <cp:keywords/>
  <dc:description/>
  <cp:lastModifiedBy>Burnett, Matthew</cp:lastModifiedBy>
  <cp:revision>1</cp:revision>
  <dcterms:created xsi:type="dcterms:W3CDTF">2026-09-13T02:21:00Z</dcterms:created>
  <dcterms:modified xsi:type="dcterms:W3CDTF">2026-09-13T02:22:00Z</dcterms:modified>
</cp:coreProperties>
</file>