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Georgia" w:hAnsi="Georgia"/>
          <w:b/>
          <w:color w:val="991B1B"/>
          <w:sz w:val="44"/>
        </w:rPr>
        <w:t>🏔️ PAHADI KHATKI</w:t>
      </w:r>
    </w:p>
    <w:p>
      <w:pPr>
        <w:spacing w:before="0" w:after="40"/>
      </w:pPr>
      <w:r>
        <w:rPr>
          <w:rFonts w:ascii="Calibri" w:hAnsi="Calibri"/>
          <w:i/>
          <w:color w:val="B45309"/>
          <w:sz w:val="22"/>
        </w:rPr>
        <w:t>"Thodi Khatti, Thodi Teekhi, Poori Pahadi"</w:t>
      </w:r>
    </w:p>
    <w:p>
      <w:pPr>
        <w:spacing w:before="0" w:after="160"/>
      </w:pPr>
      <w:r>
        <w:rPr>
          <w:rFonts w:ascii="Calibri" w:hAnsi="Calibri"/>
          <w:b/>
          <w:color w:val="64748B"/>
          <w:sz w:val="19"/>
        </w:rPr>
        <w:t>Official Business, Operations &amp; SOP Manual — Version 1.0 (Confidential)</w:t>
      </w:r>
    </w:p>
    <w:p>
      <w:pPr>
        <w:spacing w:before="0" w:after="160"/>
      </w:pPr>
      <w:r>
        <w:rPr>
          <w:color w:val="CBD5E1"/>
        </w:rPr>
        <w:t>————————————————————————————————————————————————————————————</w:t>
      </w:r>
    </w:p>
    <w:p>
      <w:pPr>
        <w:keepNext/>
        <w:spacing w:before="240" w:after="80"/>
      </w:pPr>
      <w:r>
        <w:rPr>
          <w:rFonts w:ascii="Calibri" w:hAnsi="Calibri"/>
          <w:b/>
          <w:color w:val="991B1B"/>
          <w:sz w:val="26"/>
        </w:rPr>
        <w:t>1. Business Model &amp; Division of Responsibilities</w:t>
      </w:r>
    </w:p>
    <w:p>
      <w:pPr>
        <w:spacing w:after="80" w:line="276" w:lineRule="auto"/>
      </w:pPr>
      <w:r>
        <w:t>Pahadi Khatki is a Direct-to-Consumer (D2C) food venture delivering authentic, handcrafted Himachali non-veg pickles (Chicken, Mutton, Fish) directly from Himachal Pradesh to consumers across India. The venture functions on a lean, two-location partnership model:</w:t>
      </w:r>
    </w:p>
    <w:tbl>
      <w:tblPr>
        <w:tblW w:type="auto" w:w="0"/>
        <w:jc w:val="center"/>
        <w:tblLayout w:type="fixed"/>
        <w:tblLook w:firstColumn="1" w:firstRow="1" w:lastColumn="0" w:lastRow="0" w:noHBand="0" w:noVBand="1" w:val="04A0"/>
      </w:tblPr>
      <w:tblGrid>
        <w:gridCol w:w="5184"/>
        <w:gridCol w:w="5184"/>
      </w:tblGrid>
      <w:tr>
        <w:tc>
          <w:tcPr>
            <w:tcW w:type="dxa" w:w="4896"/>
            <w:shd w:fill="F8FAFC"/>
            <w:tcMar>
              <w:top w:w="80" w:type="dxa"/>
              <w:bottom w:w="80" w:type="dxa"/>
              <w:left w:w="120" w:type="dxa"/>
              <w:right w:w="120" w:type="dxa"/>
            </w:tcMar>
          </w:tcPr>
          <w:p>
            <w:r>
              <w:rPr>
                <w:b/>
                <w:color w:val="991B1B"/>
                <w:sz w:val="20"/>
              </w:rPr>
              <w:t>🏔️ Himachal Team (Partner Desk)</w:t>
            </w:r>
          </w:p>
          <w:p>
            <w:pPr>
              <w:pStyle w:val="ListBullet"/>
              <w:spacing w:before="20" w:after="20" w:line="264" w:lineRule="auto"/>
            </w:pPr>
            <w:r>
              <w:t>Sourcing local fresh chicken, pure mustard oil, and authentic pahadi spices.</w:t>
            </w:r>
          </w:p>
          <w:p>
            <w:pPr>
              <w:pStyle w:val="ListBullet"/>
              <w:spacing w:before="20" w:after="20" w:line="264" w:lineRule="auto"/>
            </w:pPr>
            <w:r>
              <w:t>Cooking in small, consistent batches with strict hygiene.</w:t>
            </w:r>
          </w:p>
          <w:p>
            <w:pPr>
              <w:pStyle w:val="ListBullet"/>
              <w:spacing w:before="20" w:after="20" w:line="264" w:lineRule="auto"/>
            </w:pPr>
            <w:r>
              <w:t>Bottling in glass jars with exact 250g net food weight.</w:t>
            </w:r>
          </w:p>
          <w:p>
            <w:pPr>
              <w:pStyle w:val="ListBullet"/>
              <w:spacing w:before="20" w:after="20" w:line="264" w:lineRule="auto"/>
            </w:pPr>
            <w:r>
              <w:t>Safe 4-layer packaging &amp; handing parcels to Shiprocket pickup boy.</w:t>
            </w:r>
          </w:p>
        </w:tc>
        <w:tc>
          <w:tcPr>
            <w:tcW w:type="dxa" w:w="4896"/>
            <w:shd w:fill="F8FAFC"/>
            <w:tcMar>
              <w:top w:w="80" w:type="dxa"/>
              <w:bottom w:w="80" w:type="dxa"/>
              <w:left w:w="120" w:type="dxa"/>
              <w:right w:w="120" w:type="dxa"/>
            </w:tcMar>
          </w:tcPr>
          <w:p>
            <w:r>
              <w:rPr>
                <w:b/>
                <w:color w:val="1E40AF"/>
                <w:sz w:val="20"/>
              </w:rPr>
              <w:t>💻 Chennai Command (Arun Desk)</w:t>
            </w:r>
          </w:p>
          <w:p>
            <w:pPr>
              <w:pStyle w:val="ListBullet"/>
              <w:spacing w:before="20" w:after="20" w:line="264" w:lineRule="auto"/>
            </w:pPr>
            <w:r>
              <w:t>Building and managing website, admin portal, and order desk.</w:t>
            </w:r>
          </w:p>
          <w:p>
            <w:pPr>
              <w:pStyle w:val="ListBullet"/>
              <w:spacing w:before="20" w:after="20" w:line="264" w:lineRule="auto"/>
            </w:pPr>
            <w:r>
              <w:t>Online marketing, Instagram reels, and paid ads for orders.</w:t>
            </w:r>
          </w:p>
          <w:p>
            <w:pPr>
              <w:pStyle w:val="ListBullet"/>
              <w:spacing w:before="20" w:after="20" w:line="264" w:lineRule="auto"/>
            </w:pPr>
            <w:r>
              <w:t>Razorpay payment gateway &amp; finance management.</w:t>
            </w:r>
          </w:p>
          <w:p>
            <w:pPr>
              <w:pStyle w:val="ListBullet"/>
              <w:spacing w:before="20" w:after="20" w:line="264" w:lineRule="auto"/>
            </w:pPr>
            <w:r>
              <w:t>Customer support and automated Shiprocket courier booking.</w:t>
            </w:r>
          </w:p>
        </w:tc>
      </w:tr>
    </w:tbl>
    <w:p>
      <w:pPr>
        <w:spacing w:after="40"/>
      </w:pPr>
    </w:p>
    <w:tbl>
      <w:tblPr>
        <w:tblW w:type="auto" w:w="0"/>
        <w:jc w:val="center"/>
        <w:tblLayout w:type="fixed"/>
        <w:tblLook w:firstColumn="1" w:firstRow="1" w:lastColumn="0" w:lastRow="0" w:noHBand="0" w:noVBand="1" w:val="04A0"/>
      </w:tblPr>
      <w:tblGrid>
        <w:gridCol w:w="10368"/>
      </w:tblGrid>
      <w:tr>
        <w:tc>
          <w:tcPr>
            <w:tcW w:type="dxa" w:w="9792"/>
            <w:shd w:fill="F0FDF4"/>
            <w:tcMar>
              <w:top w:w="100" w:type="dxa"/>
              <w:bottom w:w="100" w:type="dxa"/>
              <w:left w:w="140" w:type="dxa"/>
              <w:right w:w="140" w:type="dxa"/>
            </w:tcMar>
            <w:tcBorders>
              <w:top w:val="none"/>
              <w:left w:val="single" w:sz="24" w:space="0" w:color="22C55E"/>
              <w:bottom w:val="none"/>
              <w:right w:val="none"/>
            </w:tcBorders>
          </w:tcPr>
          <w:p>
            <w:pPr>
              <w:spacing w:before="40" w:after="40" w:line="276" w:lineRule="auto"/>
            </w:pPr>
            <w:r>
              <w:rPr>
                <w:rFonts w:ascii="Calibri" w:hAnsi="Calibri"/>
                <w:b/>
                <w:color w:val="166534"/>
                <w:sz w:val="21"/>
              </w:rPr>
              <w:t>🤝 Profit Sharing Principle: Flat 50% / 50% Net Split</w:t>
            </w:r>
          </w:p>
          <w:p>
            <w:pPr>
              <w:spacing w:before="0" w:after="40" w:line="276" w:lineRule="auto"/>
            </w:pPr>
            <w:r>
              <w:rPr>
                <w:rFonts w:ascii="Calibri" w:hAnsi="Calibri"/>
                <w:color w:val="334155"/>
                <w:sz w:val="19"/>
              </w:rPr>
              <w:t>All net profits will be split equally (50% Himachal / 50% Chennai). Net Profit = Customer Revenue minus direct expenses (Raw Material + Packaging Materials + Courier Delivery + Payment Gateway fee). Neither partner takes a salary during the initial launch phase; all profits flow equally.</w:t>
            </w:r>
          </w:p>
        </w:tc>
      </w:tr>
    </w:tbl>
    <w:p>
      <w:pPr>
        <w:spacing w:before="0" w:after="80"/>
      </w:pPr>
    </w:p>
    <w:p>
      <w:pPr>
        <w:keepNext/>
        <w:spacing w:before="240" w:after="80"/>
      </w:pPr>
      <w:r>
        <w:rPr>
          <w:rFonts w:ascii="Calibri" w:hAnsi="Calibri"/>
          <w:b/>
          <w:color w:val="991B1B"/>
          <w:sz w:val="26"/>
        </w:rPr>
        <w:t>2. Critical Misunderstandings &amp; Rules to Follow ('Kya Nahi Karna Hai')</w:t>
      </w:r>
    </w:p>
    <w:p>
      <w:pPr>
        <w:spacing w:after="80" w:line="276" w:lineRule="auto"/>
      </w:pPr>
      <w:r>
        <w:t>During planning, 3 major misunderstandings were identified. If these are not corrected immediately, they can lead to legal notices from the Food Ministry (FSSAI), consumer court complaints, or ruined customer trust:</w:t>
      </w:r>
    </w:p>
    <w:tbl>
      <w:tblPr>
        <w:tblW w:type="auto" w:w="0"/>
        <w:jc w:val="center"/>
        <w:tblLayout w:type="fixed"/>
        <w:tblLook w:firstColumn="1" w:firstRow="1" w:lastColumn="0" w:lastRow="0" w:noHBand="0" w:noVBand="1" w:val="04A0"/>
      </w:tblPr>
      <w:tblGrid>
        <w:gridCol w:w="10368"/>
      </w:tblGrid>
      <w:tr>
        <w:tc>
          <w:tcPr>
            <w:tcW w:type="dxa" w:w="9792"/>
            <w:shd w:fill="FEF2F2"/>
            <w:tcMar>
              <w:top w:w="100" w:type="dxa"/>
              <w:bottom w:w="100" w:type="dxa"/>
              <w:left w:w="140" w:type="dxa"/>
              <w:right w:w="140" w:type="dxa"/>
            </w:tcMar>
            <w:tcBorders>
              <w:top w:val="none"/>
              <w:left w:val="single" w:sz="24" w:space="0" w:color="EF4444"/>
              <w:bottom w:val="none"/>
              <w:right w:val="none"/>
            </w:tcBorders>
          </w:tcPr>
          <w:p>
            <w:pPr>
              <w:spacing w:before="40" w:after="40" w:line="276" w:lineRule="auto"/>
            </w:pPr>
            <w:r>
              <w:rPr>
                <w:rFonts w:ascii="Calibri" w:hAnsi="Calibri"/>
                <w:b/>
                <w:color w:val="991B1B"/>
                <w:sz w:val="21"/>
              </w:rPr>
              <w:t>🚨 Rule #1: Net Weight vs Courier Gross Weight (Strict Legal Rule)</w:t>
            </w:r>
          </w:p>
          <w:p>
            <w:pPr>
              <w:spacing w:before="0" w:after="40" w:line="276" w:lineRule="auto"/>
            </w:pPr>
            <w:r>
              <w:rPr>
                <w:rFonts w:ascii="Calibri" w:hAnsi="Calibri"/>
                <w:color w:val="334155"/>
                <w:sz w:val="19"/>
              </w:rPr>
              <w:t>• The Misunderstanding: Thinking that the jar should weigh 200g or 250g including the packaging box and jar weight.</w:t>
              <w:br/>
              <w:t>• The Law (Legal Metrology &amp; FSSAI): When a food label says 'Net Quantity: 250g', it legally means ONLY the edible food inside the jar (chicken meat + mustard oil + spices). It does NOT include the glass jar, cap, or outer box.</w:t>
              <w:br/>
              <w:t>• How to Handle Courier: A glass jar weighs ~180g, food weighs 250g, and corrugated box + bubble wrap weighs ~70g. Total shipping weight will be ~500g (0.5 kg). In Shiprocket, we will always book the 0.5 kg slab. The courier charges for 500g, while customer gets full 250g food.</w:t>
            </w:r>
          </w:p>
        </w:tc>
      </w:tr>
    </w:tbl>
    <w:p>
      <w:pPr>
        <w:spacing w:before="0" w:after="80"/>
      </w:pPr>
    </w:p>
    <w:tbl>
      <w:tblPr>
        <w:tblW w:type="auto" w:w="0"/>
        <w:jc w:val="center"/>
        <w:tblLayout w:type="fixed"/>
        <w:tblLook w:firstColumn="1" w:firstRow="1" w:lastColumn="0" w:lastRow="0" w:noHBand="0" w:noVBand="1" w:val="04A0"/>
      </w:tblPr>
      <w:tblGrid>
        <w:gridCol w:w="10368"/>
      </w:tblGrid>
      <w:tr>
        <w:tc>
          <w:tcPr>
            <w:tcW w:type="dxa" w:w="9792"/>
            <w:shd w:fill="FFFBEB"/>
            <w:tcMar>
              <w:top w:w="100" w:type="dxa"/>
              <w:bottom w:w="100" w:type="dxa"/>
              <w:left w:w="140" w:type="dxa"/>
              <w:right w:w="140" w:type="dxa"/>
            </w:tcMar>
            <w:tcBorders>
              <w:top w:val="none"/>
              <w:left w:val="single" w:sz="24" w:space="0" w:color="F59E0B"/>
              <w:bottom w:val="none"/>
              <w:right w:val="none"/>
            </w:tcBorders>
          </w:tcPr>
          <w:p>
            <w:pPr>
              <w:spacing w:before="40" w:after="40" w:line="276" w:lineRule="auto"/>
            </w:pPr>
            <w:r>
              <w:rPr>
                <w:rFonts w:ascii="Calibri" w:hAnsi="Calibri"/>
                <w:b/>
                <w:color w:val="92400E"/>
                <w:sz w:val="21"/>
              </w:rPr>
              <w:t>🫙 Rule #2: Glass Jar vs Plastic Jar (Non-Veg Achaar Safe Storage)</w:t>
            </w:r>
          </w:p>
          <w:p>
            <w:pPr>
              <w:spacing w:before="0" w:after="40" w:line="276" w:lineRule="auto"/>
            </w:pPr>
            <w:r>
              <w:rPr>
                <w:rFonts w:ascii="Calibri" w:hAnsi="Calibri"/>
                <w:color w:val="334155"/>
                <w:sz w:val="19"/>
              </w:rPr>
              <w:t>❌ NEVER Use Plastic Jars (PET):</w:t>
              <w:br/>
              <w:t>Non-veg pickles use hot mustard oil, salt, and vinegar (acetic acid). Acid reacts with plastic polymers, creating health hazards and synthetic off-flavors. Plastic absorbs meat odors and screw threads expand during warm transit, causing guaranteed oil leakage.</w:t>
              <w:br/>
              <w:br/>
              <w:t>✅ ALWAYS Use Food-Grade Glass Jars + Air Bubble Wrap:</w:t>
              <w:br/>
              <w:t>Glass is 100% non-reactive, preserves authentic mountain taste for 6+ months, and provides a premium look matching our ₹399 price point. Breakage protection: Wrap with 50 GSM 3-layer bubble wrap or inflatable air column sleeves (Do NOT use thermocol as it crumbles and is messy).</w:t>
            </w:r>
          </w:p>
        </w:tc>
      </w:tr>
    </w:tbl>
    <w:p>
      <w:pPr>
        <w:spacing w:before="0" w:after="80"/>
      </w:pPr>
    </w:p>
    <w:tbl>
      <w:tblPr>
        <w:tblW w:type="auto" w:w="0"/>
        <w:jc w:val="center"/>
        <w:tblLayout w:type="fixed"/>
        <w:tblLook w:firstColumn="1" w:firstRow="1" w:lastColumn="0" w:lastRow="0" w:noHBand="0" w:noVBand="1" w:val="04A0"/>
      </w:tblPr>
      <w:tblGrid>
        <w:gridCol w:w="10368"/>
      </w:tblGrid>
      <w:tr>
        <w:tc>
          <w:tcPr>
            <w:tcW w:type="dxa" w:w="9792"/>
            <w:shd w:fill="EFF6FF"/>
            <w:tcMar>
              <w:top w:w="100" w:type="dxa"/>
              <w:bottom w:w="100" w:type="dxa"/>
              <w:left w:w="140" w:type="dxa"/>
              <w:right w:w="140" w:type="dxa"/>
            </w:tcMar>
            <w:tcBorders>
              <w:top w:val="none"/>
              <w:left w:val="single" w:sz="24" w:space="0" w:color="3B82F6"/>
              <w:bottom w:val="none"/>
              <w:right w:val="none"/>
            </w:tcBorders>
          </w:tcPr>
          <w:p>
            <w:pPr>
              <w:spacing w:before="40" w:after="40" w:line="276" w:lineRule="auto"/>
            </w:pPr>
            <w:r>
              <w:rPr>
                <w:rFonts w:ascii="Calibri" w:hAnsi="Calibri"/>
                <w:b/>
                <w:color w:val="1E40AF"/>
                <w:sz w:val="21"/>
              </w:rPr>
              <w:t>⚖️ Rule #3: FSSAI vs GST Clarification</w:t>
            </w:r>
          </w:p>
          <w:p>
            <w:pPr>
              <w:spacing w:before="0" w:after="40" w:line="276" w:lineRule="auto"/>
            </w:pPr>
            <w:r>
              <w:rPr>
                <w:rFonts w:ascii="Calibri" w:hAnsi="Calibri"/>
                <w:color w:val="334155"/>
                <w:sz w:val="19"/>
              </w:rPr>
              <w:t>• FSSAI Registration (Mandatory Before Launch): Food safety registration is non-negotiable. We will apply for Basic Registration (Form A) via the FoSCoS portal. It costs only ₹100 per year, is approved in 3–5 working days, and requires only the Himachal partner's Aadhaar card and kitchen address proof.</w:t>
              <w:br/>
              <w:t>• GST Registration (NOT Required Right Now): Under Indian tax laws, intra-state and e-commerce threshold for small home food makers selling directly via their own website is exempt up to ₹40 Lakhs annual turnover. We do not need GST initially, saving monthly accountant filing fees.</w:t>
            </w:r>
          </w:p>
        </w:tc>
      </w:tr>
    </w:tbl>
    <w:p>
      <w:pPr>
        <w:spacing w:before="0" w:after="80"/>
      </w:pPr>
    </w:p>
    <w:p>
      <w:pPr>
        <w:keepNext/>
        <w:spacing w:before="240" w:after="80"/>
      </w:pPr>
      <w:r>
        <w:rPr>
          <w:rFonts w:ascii="Calibri" w:hAnsi="Calibri"/>
          <w:b/>
          <w:color w:val="991B1B"/>
          <w:sz w:val="26"/>
        </w:rPr>
        <w:t>3. Detailed Chicken Pickle Costing &amp; Economics (At ₹300/kg Chicken)</w:t>
      </w:r>
    </w:p>
    <w:p>
      <w:pPr>
        <w:spacing w:after="80" w:line="276" w:lineRule="auto"/>
      </w:pPr>
      <w:r>
        <w:t>The following unit economics are calculated per single 250g net weight glass jar. Calculations account for boneless meat shrinkage during frying (1kg raw chicken yields ~600g cooked boneless meat):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728"/>
            <w:shd w:fill="F1F5F9"/>
            <w:tcMar>
              <w:top w:w="70" w:type="dxa"/>
              <w:bottom w:w="70" w:type="dxa"/>
              <w:left w:w="80" w:type="dxa"/>
              <w:right w:w="80" w:type="dxa"/>
            </w:tcMar>
          </w:tcPr>
          <w:p>
            <w:pPr>
              <w:spacing w:before="0" w:after="0"/>
            </w:pPr>
            <w:r>
              <w:rPr>
                <w:b/>
                <w:color w:val="475569"/>
                <w:sz w:val="18"/>
              </w:rPr>
              <w:t>Category</w:t>
            </w:r>
          </w:p>
        </w:tc>
        <w:tc>
          <w:tcPr>
            <w:tcW w:type="dxa" w:w="4896"/>
            <w:shd w:fill="F1F5F9"/>
            <w:tcMar>
              <w:top w:w="70" w:type="dxa"/>
              <w:bottom w:w="70" w:type="dxa"/>
              <w:left w:w="80" w:type="dxa"/>
              <w:right w:w="80" w:type="dxa"/>
            </w:tcMar>
          </w:tcPr>
          <w:p>
            <w:pPr>
              <w:spacing w:before="0" w:after="0"/>
            </w:pPr>
            <w:r>
              <w:rPr>
                <w:b/>
                <w:color w:val="475569"/>
                <w:sz w:val="18"/>
              </w:rPr>
              <w:t>Component Description</w:t>
            </w:r>
          </w:p>
        </w:tc>
        <w:tc>
          <w:tcPr>
            <w:tcW w:type="dxa" w:w="1584"/>
            <w:shd w:fill="F1F5F9"/>
            <w:tcMar>
              <w:top w:w="70" w:type="dxa"/>
              <w:bottom w:w="70" w:type="dxa"/>
              <w:left w:w="80" w:type="dxa"/>
              <w:right w:w="80" w:type="dxa"/>
            </w:tcMar>
          </w:tcPr>
          <w:p>
            <w:pPr>
              <w:spacing w:before="0" w:after="0"/>
              <w:jc w:val="right"/>
            </w:pPr>
            <w:r>
              <w:rPr>
                <w:b/>
                <w:color w:val="475569"/>
                <w:sz w:val="18"/>
              </w:rPr>
              <w:t>Per 1kg Batch</w:t>
            </w:r>
          </w:p>
        </w:tc>
        <w:tc>
          <w:tcPr>
            <w:tcW w:type="dxa" w:w="1584"/>
            <w:shd w:fill="F1F5F9"/>
            <w:tcMar>
              <w:top w:w="70" w:type="dxa"/>
              <w:bottom w:w="70" w:type="dxa"/>
              <w:left w:w="80" w:type="dxa"/>
              <w:right w:w="80" w:type="dxa"/>
            </w:tcMar>
          </w:tcPr>
          <w:p>
            <w:pPr>
              <w:spacing w:before="0" w:after="0"/>
              <w:jc w:val="right"/>
            </w:pPr>
            <w:r>
              <w:rPr>
                <w:b/>
                <w:color w:val="475569"/>
                <w:sz w:val="18"/>
              </w:rPr>
              <w:t>Per 250g Jar</w:t>
            </w:r>
          </w:p>
        </w:tc>
      </w:tr>
      <w:tr>
        <w:tc>
          <w:tcPr>
            <w:tcW w:type="dxa" w:w="1728"/>
            <w:tcMar>
              <w:top w:w="50" w:type="dxa"/>
              <w:bottom w:w="50" w:type="dxa"/>
              <w:left w:w="80" w:type="dxa"/>
              <w:right w:w="80" w:type="dxa"/>
            </w:tcMar>
            <w:shd w:fill="FFFFFF"/>
          </w:tcPr>
          <w:p>
            <w:pPr>
              <w:spacing w:before="0" w:after="0"/>
            </w:pPr>
            <w:r>
              <w:rPr>
                <w:sz w:val="17"/>
              </w:rPr>
              <w:t>Raw Material</w:t>
            </w:r>
          </w:p>
        </w:tc>
        <w:tc>
          <w:tcPr>
            <w:tcW w:type="dxa" w:w="4896"/>
            <w:tcMar>
              <w:top w:w="50" w:type="dxa"/>
              <w:bottom w:w="50" w:type="dxa"/>
              <w:left w:w="80" w:type="dxa"/>
              <w:right w:w="80" w:type="dxa"/>
            </w:tcMar>
            <w:shd w:fill="FFFFFF"/>
          </w:tcPr>
          <w:p>
            <w:pPr>
              <w:spacing w:before="0" w:after="0"/>
            </w:pPr>
            <w:r>
              <w:rPr>
                <w:sz w:val="17"/>
              </w:rPr>
              <w:t>Fresh chicken (boneless meat ~600g post-fry yield)</w:t>
            </w:r>
          </w:p>
        </w:tc>
        <w:tc>
          <w:tcPr>
            <w:tcW w:type="dxa" w:w="1584"/>
            <w:tcMar>
              <w:top w:w="50" w:type="dxa"/>
              <w:bottom w:w="50" w:type="dxa"/>
              <w:left w:w="80" w:type="dxa"/>
              <w:right w:w="80" w:type="dxa"/>
            </w:tcMar>
            <w:shd w:fill="FFFFFF"/>
          </w:tcPr>
          <w:p>
            <w:pPr>
              <w:spacing w:before="0" w:after="0"/>
              <w:jc w:val="right"/>
            </w:pPr>
            <w:r>
              <w:rPr>
                <w:sz w:val="17"/>
              </w:rPr>
              <w:t>₹300.00</w:t>
            </w:r>
          </w:p>
        </w:tc>
        <w:tc>
          <w:tcPr>
            <w:tcW w:type="dxa" w:w="1584"/>
            <w:tcMar>
              <w:top w:w="50" w:type="dxa"/>
              <w:bottom w:w="50" w:type="dxa"/>
              <w:left w:w="80" w:type="dxa"/>
              <w:right w:w="80" w:type="dxa"/>
            </w:tcMar>
            <w:shd w:fill="FFFFFF"/>
          </w:tcPr>
          <w:p>
            <w:pPr>
              <w:spacing w:before="0" w:after="0"/>
              <w:jc w:val="right"/>
            </w:pPr>
            <w:r>
              <w:rPr>
                <w:sz w:val="17"/>
              </w:rPr>
              <w:t>₹75.00</w:t>
            </w:r>
          </w:p>
        </w:tc>
      </w:tr>
      <w:tr>
        <w:tc>
          <w:tcPr>
            <w:tcW w:type="dxa" w:w="1728"/>
            <w:tcMar>
              <w:top w:w="50" w:type="dxa"/>
              <w:bottom w:w="50" w:type="dxa"/>
              <w:left w:w="80" w:type="dxa"/>
              <w:right w:w="80" w:type="dxa"/>
            </w:tcMar>
            <w:shd w:fill="FFFFFF"/>
          </w:tcPr>
          <w:p>
            <w:pPr>
              <w:spacing w:before="0" w:after="0"/>
            </w:pPr>
            <w:r>
              <w:rPr>
                <w:sz w:val="17"/>
              </w:rPr>
              <w:t>Raw Material</w:t>
            </w:r>
          </w:p>
        </w:tc>
        <w:tc>
          <w:tcPr>
            <w:tcW w:type="dxa" w:w="4896"/>
            <w:tcMar>
              <w:top w:w="50" w:type="dxa"/>
              <w:bottom w:w="50" w:type="dxa"/>
              <w:left w:w="80" w:type="dxa"/>
              <w:right w:w="80" w:type="dxa"/>
            </w:tcMar>
            <w:shd w:fill="FFFFFF"/>
          </w:tcPr>
          <w:p>
            <w:pPr>
              <w:spacing w:before="0" w:after="0"/>
            </w:pPr>
            <w:r>
              <w:rPr>
                <w:sz w:val="17"/>
              </w:rPr>
              <w:t>Pure Kachi Ghani Mustard Oil (300ml)</w:t>
            </w:r>
          </w:p>
        </w:tc>
        <w:tc>
          <w:tcPr>
            <w:tcW w:type="dxa" w:w="1584"/>
            <w:tcMar>
              <w:top w:w="50" w:type="dxa"/>
              <w:bottom w:w="50" w:type="dxa"/>
              <w:left w:w="80" w:type="dxa"/>
              <w:right w:w="80" w:type="dxa"/>
            </w:tcMar>
            <w:shd w:fill="FFFFFF"/>
          </w:tcPr>
          <w:p>
            <w:pPr>
              <w:spacing w:before="0" w:after="0"/>
              <w:jc w:val="right"/>
            </w:pPr>
            <w:r>
              <w:rPr>
                <w:sz w:val="17"/>
              </w:rPr>
              <w:t>₹45.00</w:t>
            </w:r>
          </w:p>
        </w:tc>
        <w:tc>
          <w:tcPr>
            <w:tcW w:type="dxa" w:w="1584"/>
            <w:tcMar>
              <w:top w:w="50" w:type="dxa"/>
              <w:bottom w:w="50" w:type="dxa"/>
              <w:left w:w="80" w:type="dxa"/>
              <w:right w:w="80" w:type="dxa"/>
            </w:tcMar>
            <w:shd w:fill="FFFFFF"/>
          </w:tcPr>
          <w:p>
            <w:pPr>
              <w:spacing w:before="0" w:after="0"/>
              <w:jc w:val="right"/>
            </w:pPr>
            <w:r>
              <w:rPr>
                <w:sz w:val="17"/>
              </w:rPr>
              <w:t>₹11.25</w:t>
            </w:r>
          </w:p>
        </w:tc>
      </w:tr>
      <w:tr>
        <w:tc>
          <w:tcPr>
            <w:tcW w:type="dxa" w:w="1728"/>
            <w:tcMar>
              <w:top w:w="50" w:type="dxa"/>
              <w:bottom w:w="50" w:type="dxa"/>
              <w:left w:w="80" w:type="dxa"/>
              <w:right w:w="80" w:type="dxa"/>
            </w:tcMar>
            <w:shd w:fill="FFFFFF"/>
          </w:tcPr>
          <w:p>
            <w:pPr>
              <w:spacing w:before="0" w:after="0"/>
            </w:pPr>
            <w:r>
              <w:rPr>
                <w:sz w:val="17"/>
              </w:rPr>
              <w:t>Raw Material</w:t>
            </w:r>
          </w:p>
        </w:tc>
        <w:tc>
          <w:tcPr>
            <w:tcW w:type="dxa" w:w="4896"/>
            <w:tcMar>
              <w:top w:w="50" w:type="dxa"/>
              <w:bottom w:w="50" w:type="dxa"/>
              <w:left w:w="80" w:type="dxa"/>
              <w:right w:w="80" w:type="dxa"/>
            </w:tcMar>
            <w:shd w:fill="FFFFFF"/>
          </w:tcPr>
          <w:p>
            <w:pPr>
              <w:spacing w:before="0" w:after="0"/>
            </w:pPr>
            <w:r>
              <w:rPr>
                <w:sz w:val="17"/>
              </w:rPr>
              <w:t>Pahadi masala blend, ginger, garlic, rock salt, vinegar</w:t>
            </w:r>
          </w:p>
        </w:tc>
        <w:tc>
          <w:tcPr>
            <w:tcW w:type="dxa" w:w="1584"/>
            <w:tcMar>
              <w:top w:w="50" w:type="dxa"/>
              <w:bottom w:w="50" w:type="dxa"/>
              <w:left w:w="80" w:type="dxa"/>
              <w:right w:w="80" w:type="dxa"/>
            </w:tcMar>
            <w:shd w:fill="FFFFFF"/>
          </w:tcPr>
          <w:p>
            <w:pPr>
              <w:spacing w:before="0" w:after="0"/>
              <w:jc w:val="right"/>
            </w:pPr>
            <w:r>
              <w:rPr>
                <w:sz w:val="17"/>
              </w:rPr>
              <w:t>₹50.00</w:t>
            </w:r>
          </w:p>
        </w:tc>
        <w:tc>
          <w:tcPr>
            <w:tcW w:type="dxa" w:w="1584"/>
            <w:tcMar>
              <w:top w:w="50" w:type="dxa"/>
              <w:bottom w:w="50" w:type="dxa"/>
              <w:left w:w="80" w:type="dxa"/>
              <w:right w:w="80" w:type="dxa"/>
            </w:tcMar>
            <w:shd w:fill="FFFFFF"/>
          </w:tcPr>
          <w:p>
            <w:pPr>
              <w:spacing w:before="0" w:after="0"/>
              <w:jc w:val="right"/>
            </w:pPr>
            <w:r>
              <w:rPr>
                <w:sz w:val="17"/>
              </w:rPr>
              <w:t>₹12.50</w:t>
            </w:r>
          </w:p>
        </w:tc>
      </w:tr>
      <w:tr>
        <w:tc>
          <w:tcPr>
            <w:tcW w:type="dxa" w:w="1728"/>
            <w:tcMar>
              <w:top w:w="50" w:type="dxa"/>
              <w:bottom w:w="50" w:type="dxa"/>
              <w:left w:w="80" w:type="dxa"/>
              <w:right w:w="80" w:type="dxa"/>
            </w:tcMar>
            <w:shd w:fill="FFFFFF"/>
          </w:tcPr>
          <w:p>
            <w:pPr>
              <w:spacing w:before="0" w:after="0"/>
            </w:pPr>
            <w:r>
              <w:rPr>
                <w:sz w:val="17"/>
              </w:rPr>
              <w:t>Raw Material</w:t>
            </w:r>
          </w:p>
        </w:tc>
        <w:tc>
          <w:tcPr>
            <w:tcW w:type="dxa" w:w="4896"/>
            <w:tcMar>
              <w:top w:w="50" w:type="dxa"/>
              <w:bottom w:w="50" w:type="dxa"/>
              <w:left w:w="80" w:type="dxa"/>
              <w:right w:w="80" w:type="dxa"/>
            </w:tcMar>
            <w:shd w:fill="FFFFFF"/>
          </w:tcPr>
          <w:p>
            <w:pPr>
              <w:spacing w:before="0" w:after="0"/>
            </w:pPr>
            <w:r>
              <w:rPr>
                <w:sz w:val="17"/>
              </w:rPr>
              <w:t>Cooking fuel / LPG gas allocation</w:t>
            </w:r>
          </w:p>
        </w:tc>
        <w:tc>
          <w:tcPr>
            <w:tcW w:type="dxa" w:w="1584"/>
            <w:tcMar>
              <w:top w:w="50" w:type="dxa"/>
              <w:bottom w:w="50" w:type="dxa"/>
              <w:left w:w="80" w:type="dxa"/>
              <w:right w:w="80" w:type="dxa"/>
            </w:tcMar>
            <w:shd w:fill="FFFFFF"/>
          </w:tcPr>
          <w:p>
            <w:pPr>
              <w:spacing w:before="0" w:after="0"/>
              <w:jc w:val="right"/>
            </w:pPr>
            <w:r>
              <w:rPr>
                <w:sz w:val="17"/>
              </w:rPr>
              <w:t>₹15.00</w:t>
            </w:r>
          </w:p>
        </w:tc>
        <w:tc>
          <w:tcPr>
            <w:tcW w:type="dxa" w:w="1584"/>
            <w:tcMar>
              <w:top w:w="50" w:type="dxa"/>
              <w:bottom w:w="50" w:type="dxa"/>
              <w:left w:w="80" w:type="dxa"/>
              <w:right w:w="80" w:type="dxa"/>
            </w:tcMar>
            <w:shd w:fill="FFFFFF"/>
          </w:tcPr>
          <w:p>
            <w:pPr>
              <w:spacing w:before="0" w:after="0"/>
              <w:jc w:val="right"/>
            </w:pPr>
            <w:r>
              <w:rPr>
                <w:sz w:val="17"/>
              </w:rPr>
              <w:t>₹3.75</w:t>
            </w:r>
          </w:p>
        </w:tc>
      </w:tr>
      <w:tr>
        <w:tc>
          <w:tcPr>
            <w:tcW w:type="dxa" w:w="1728"/>
            <w:tcMar>
              <w:top w:w="50" w:type="dxa"/>
              <w:bottom w:w="50" w:type="dxa"/>
              <w:left w:w="80" w:type="dxa"/>
              <w:right w:w="80" w:type="dxa"/>
            </w:tcMar>
            <w:shd w:fill="F8FAFC"/>
          </w:tcPr>
          <w:p>
            <w:pPr>
              <w:spacing w:before="0" w:after="0"/>
            </w:pPr>
            <w:r>
              <w:rPr>
                <w:b/>
                <w:sz w:val="17"/>
              </w:rPr>
              <w:t>Subtotal</w:t>
            </w:r>
          </w:p>
        </w:tc>
        <w:tc>
          <w:tcPr>
            <w:tcW w:type="dxa" w:w="4896"/>
            <w:tcMar>
              <w:top w:w="50" w:type="dxa"/>
              <w:bottom w:w="50" w:type="dxa"/>
              <w:left w:w="80" w:type="dxa"/>
              <w:right w:w="80" w:type="dxa"/>
            </w:tcMar>
            <w:shd w:fill="F8FAFC"/>
          </w:tcPr>
          <w:p>
            <w:pPr>
              <w:spacing w:before="0" w:after="0"/>
            </w:pPr>
            <w:r>
              <w:rPr>
                <w:b/>
                <w:sz w:val="17"/>
              </w:rPr>
              <w:t>Raw Edible Food Cost per 250g Jar</w:t>
            </w:r>
          </w:p>
        </w:tc>
        <w:tc>
          <w:tcPr>
            <w:tcW w:type="dxa" w:w="1584"/>
            <w:tcMar>
              <w:top w:w="50" w:type="dxa"/>
              <w:bottom w:w="50" w:type="dxa"/>
              <w:left w:w="80" w:type="dxa"/>
              <w:right w:w="80" w:type="dxa"/>
            </w:tcMar>
            <w:shd w:fill="F8FAFC"/>
          </w:tcPr>
          <w:p>
            <w:pPr>
              <w:spacing w:before="0" w:after="0"/>
              <w:jc w:val="right"/>
            </w:pPr>
            <w:r>
              <w:rPr>
                <w:sz w:val="17"/>
              </w:rPr>
              <w:t>-</w:t>
            </w:r>
          </w:p>
        </w:tc>
        <w:tc>
          <w:tcPr>
            <w:tcW w:type="dxa" w:w="1584"/>
            <w:tcMar>
              <w:top w:w="50" w:type="dxa"/>
              <w:bottom w:w="50" w:type="dxa"/>
              <w:left w:w="80" w:type="dxa"/>
              <w:right w:w="80" w:type="dxa"/>
            </w:tcMar>
            <w:shd w:fill="F8FAFC"/>
          </w:tcPr>
          <w:p>
            <w:pPr>
              <w:spacing w:before="0" w:after="0"/>
              <w:jc w:val="right"/>
            </w:pPr>
            <w:r>
              <w:rPr>
                <w:b/>
                <w:sz w:val="17"/>
              </w:rPr>
              <w:t>₹102.50 (~₹105)</w:t>
            </w:r>
          </w:p>
        </w:tc>
      </w:tr>
      <w:tr>
        <w:tc>
          <w:tcPr>
            <w:tcW w:type="dxa" w:w="1728"/>
            <w:tcMar>
              <w:top w:w="50" w:type="dxa"/>
              <w:bottom w:w="50" w:type="dxa"/>
              <w:left w:w="80" w:type="dxa"/>
              <w:right w:w="80" w:type="dxa"/>
            </w:tcMar>
            <w:shd w:fill="FFFFFF"/>
          </w:tcPr>
          <w:p>
            <w:pPr>
              <w:spacing w:before="0" w:after="0"/>
            </w:pPr>
            <w:r>
              <w:rPr>
                <w:sz w:val="17"/>
              </w:rPr>
              <w:t>Packaging</w:t>
            </w:r>
          </w:p>
        </w:tc>
        <w:tc>
          <w:tcPr>
            <w:tcW w:type="dxa" w:w="4896"/>
            <w:tcMar>
              <w:top w:w="50" w:type="dxa"/>
              <w:bottom w:w="50" w:type="dxa"/>
              <w:left w:w="80" w:type="dxa"/>
              <w:right w:w="80" w:type="dxa"/>
            </w:tcMar>
            <w:shd w:fill="FFFFFF"/>
          </w:tcPr>
          <w:p>
            <w:pPr>
              <w:spacing w:before="0" w:after="0"/>
            </w:pPr>
            <w:r>
              <w:rPr>
                <w:sz w:val="17"/>
              </w:rPr>
              <w:t>250ml Food-grade Glass Jar + Gold Metal Lug Cap</w:t>
            </w:r>
          </w:p>
        </w:tc>
        <w:tc>
          <w:tcPr>
            <w:tcW w:type="dxa" w:w="1584"/>
            <w:tcMar>
              <w:top w:w="50" w:type="dxa"/>
              <w:bottom w:w="50" w:type="dxa"/>
              <w:left w:w="80" w:type="dxa"/>
              <w:right w:w="80" w:type="dxa"/>
            </w:tcMar>
            <w:shd w:fill="FFFFFF"/>
          </w:tcPr>
          <w:p>
            <w:pPr>
              <w:spacing w:before="0" w:after="0"/>
              <w:jc w:val="right"/>
            </w:pPr>
            <w:r>
              <w:rPr>
                <w:sz w:val="17"/>
              </w:rPr>
              <w:t>-</w:t>
            </w:r>
          </w:p>
        </w:tc>
        <w:tc>
          <w:tcPr>
            <w:tcW w:type="dxa" w:w="1584"/>
            <w:tcMar>
              <w:top w:w="50" w:type="dxa"/>
              <w:bottom w:w="50" w:type="dxa"/>
              <w:left w:w="80" w:type="dxa"/>
              <w:right w:w="80" w:type="dxa"/>
            </w:tcMar>
            <w:shd w:fill="FFFFFF"/>
          </w:tcPr>
          <w:p>
            <w:pPr>
              <w:spacing w:before="0" w:after="0"/>
              <w:jc w:val="right"/>
            </w:pPr>
            <w:r>
              <w:rPr>
                <w:sz w:val="17"/>
              </w:rPr>
              <w:t>₹18.00</w:t>
            </w:r>
          </w:p>
        </w:tc>
      </w:tr>
      <w:tr>
        <w:tc>
          <w:tcPr>
            <w:tcW w:type="dxa" w:w="1728"/>
            <w:tcMar>
              <w:top w:w="50" w:type="dxa"/>
              <w:bottom w:w="50" w:type="dxa"/>
              <w:left w:w="80" w:type="dxa"/>
              <w:right w:w="80" w:type="dxa"/>
            </w:tcMar>
            <w:shd w:fill="FFFFFF"/>
          </w:tcPr>
          <w:p>
            <w:pPr>
              <w:spacing w:before="0" w:after="0"/>
            </w:pPr>
            <w:r>
              <w:rPr>
                <w:sz w:val="17"/>
              </w:rPr>
              <w:t>Packaging</w:t>
            </w:r>
          </w:p>
        </w:tc>
        <w:tc>
          <w:tcPr>
            <w:tcW w:type="dxa" w:w="4896"/>
            <w:tcMar>
              <w:top w:w="50" w:type="dxa"/>
              <w:bottom w:w="50" w:type="dxa"/>
              <w:left w:w="80" w:type="dxa"/>
              <w:right w:w="80" w:type="dxa"/>
            </w:tcMar>
            <w:shd w:fill="FFFFFF"/>
          </w:tcPr>
          <w:p>
            <w:pPr>
              <w:spacing w:before="0" w:after="0"/>
            </w:pPr>
            <w:r>
              <w:rPr>
                <w:sz w:val="17"/>
              </w:rPr>
              <w:t>Waterproof Vinyl Labels (Front Brand + Back Details)</w:t>
            </w:r>
          </w:p>
        </w:tc>
        <w:tc>
          <w:tcPr>
            <w:tcW w:type="dxa" w:w="1584"/>
            <w:tcMar>
              <w:top w:w="50" w:type="dxa"/>
              <w:bottom w:w="50" w:type="dxa"/>
              <w:left w:w="80" w:type="dxa"/>
              <w:right w:w="80" w:type="dxa"/>
            </w:tcMar>
            <w:shd w:fill="FFFFFF"/>
          </w:tcPr>
          <w:p>
            <w:pPr>
              <w:spacing w:before="0" w:after="0"/>
              <w:jc w:val="right"/>
            </w:pPr>
            <w:r>
              <w:rPr>
                <w:sz w:val="17"/>
              </w:rPr>
              <w:t>-</w:t>
            </w:r>
          </w:p>
        </w:tc>
        <w:tc>
          <w:tcPr>
            <w:tcW w:type="dxa" w:w="1584"/>
            <w:tcMar>
              <w:top w:w="50" w:type="dxa"/>
              <w:bottom w:w="50" w:type="dxa"/>
              <w:left w:w="80" w:type="dxa"/>
              <w:right w:w="80" w:type="dxa"/>
            </w:tcMar>
            <w:shd w:fill="FFFFFF"/>
          </w:tcPr>
          <w:p>
            <w:pPr>
              <w:spacing w:before="0" w:after="0"/>
              <w:jc w:val="right"/>
            </w:pPr>
            <w:r>
              <w:rPr>
                <w:sz w:val="17"/>
              </w:rPr>
              <w:t>₹6.00</w:t>
            </w:r>
          </w:p>
        </w:tc>
      </w:tr>
      <w:tr>
        <w:tc>
          <w:tcPr>
            <w:tcW w:type="dxa" w:w="1728"/>
            <w:tcMar>
              <w:top w:w="50" w:type="dxa"/>
              <w:bottom w:w="50" w:type="dxa"/>
              <w:left w:w="80" w:type="dxa"/>
              <w:right w:w="80" w:type="dxa"/>
            </w:tcMar>
            <w:shd w:fill="FFFFFF"/>
          </w:tcPr>
          <w:p>
            <w:pPr>
              <w:spacing w:before="0" w:after="0"/>
            </w:pPr>
            <w:r>
              <w:rPr>
                <w:sz w:val="17"/>
              </w:rPr>
              <w:t>Packaging</w:t>
            </w:r>
          </w:p>
        </w:tc>
        <w:tc>
          <w:tcPr>
            <w:tcW w:type="dxa" w:w="4896"/>
            <w:tcMar>
              <w:top w:w="50" w:type="dxa"/>
              <w:bottom w:w="50" w:type="dxa"/>
              <w:left w:w="80" w:type="dxa"/>
              <w:right w:w="80" w:type="dxa"/>
            </w:tcMar>
            <w:shd w:fill="FFFFFF"/>
          </w:tcPr>
          <w:p>
            <w:pPr>
              <w:spacing w:before="0" w:after="0"/>
            </w:pPr>
            <w:r>
              <w:rPr>
                <w:sz w:val="17"/>
              </w:rPr>
              <w:t>PVC Heat-Shrink Tamper Band + Foam Wad Seal</w:t>
            </w:r>
          </w:p>
        </w:tc>
        <w:tc>
          <w:tcPr>
            <w:tcW w:type="dxa" w:w="1584"/>
            <w:tcMar>
              <w:top w:w="50" w:type="dxa"/>
              <w:bottom w:w="50" w:type="dxa"/>
              <w:left w:w="80" w:type="dxa"/>
              <w:right w:w="80" w:type="dxa"/>
            </w:tcMar>
            <w:shd w:fill="FFFFFF"/>
          </w:tcPr>
          <w:p>
            <w:pPr>
              <w:spacing w:before="0" w:after="0"/>
              <w:jc w:val="right"/>
            </w:pPr>
            <w:r>
              <w:rPr>
                <w:sz w:val="17"/>
              </w:rPr>
              <w:t>-</w:t>
            </w:r>
          </w:p>
        </w:tc>
        <w:tc>
          <w:tcPr>
            <w:tcW w:type="dxa" w:w="1584"/>
            <w:tcMar>
              <w:top w:w="50" w:type="dxa"/>
              <w:bottom w:w="50" w:type="dxa"/>
              <w:left w:w="80" w:type="dxa"/>
              <w:right w:w="80" w:type="dxa"/>
            </w:tcMar>
            <w:shd w:fill="FFFFFF"/>
          </w:tcPr>
          <w:p>
            <w:pPr>
              <w:spacing w:before="0" w:after="0"/>
              <w:jc w:val="right"/>
            </w:pPr>
            <w:r>
              <w:rPr>
                <w:sz w:val="17"/>
              </w:rPr>
              <w:t>₹1.50</w:t>
            </w:r>
          </w:p>
        </w:tc>
      </w:tr>
      <w:tr>
        <w:tc>
          <w:tcPr>
            <w:tcW w:type="dxa" w:w="1728"/>
            <w:tcMar>
              <w:top w:w="50" w:type="dxa"/>
              <w:bottom w:w="50" w:type="dxa"/>
              <w:left w:w="80" w:type="dxa"/>
              <w:right w:w="80" w:type="dxa"/>
            </w:tcMar>
            <w:shd w:fill="FFFFFF"/>
          </w:tcPr>
          <w:p>
            <w:pPr>
              <w:spacing w:before="0" w:after="0"/>
            </w:pPr>
            <w:r>
              <w:rPr>
                <w:sz w:val="17"/>
              </w:rPr>
              <w:t>Packaging</w:t>
            </w:r>
          </w:p>
        </w:tc>
        <w:tc>
          <w:tcPr>
            <w:tcW w:type="dxa" w:w="4896"/>
            <w:tcMar>
              <w:top w:w="50" w:type="dxa"/>
              <w:bottom w:w="50" w:type="dxa"/>
              <w:left w:w="80" w:type="dxa"/>
              <w:right w:w="80" w:type="dxa"/>
            </w:tcMar>
            <w:shd w:fill="FFFFFF"/>
          </w:tcPr>
          <w:p>
            <w:pPr>
              <w:spacing w:before="0" w:after="0"/>
            </w:pPr>
            <w:r>
              <w:rPr>
                <w:sz w:val="17"/>
              </w:rPr>
              <w:t>3-Ply Hard Corrugated Outer Box</w:t>
            </w:r>
          </w:p>
        </w:tc>
        <w:tc>
          <w:tcPr>
            <w:tcW w:type="dxa" w:w="1584"/>
            <w:tcMar>
              <w:top w:w="50" w:type="dxa"/>
              <w:bottom w:w="50" w:type="dxa"/>
              <w:left w:w="80" w:type="dxa"/>
              <w:right w:w="80" w:type="dxa"/>
            </w:tcMar>
            <w:shd w:fill="FFFFFF"/>
          </w:tcPr>
          <w:p>
            <w:pPr>
              <w:spacing w:before="0" w:after="0"/>
              <w:jc w:val="right"/>
            </w:pPr>
            <w:r>
              <w:rPr>
                <w:sz w:val="17"/>
              </w:rPr>
              <w:t>-</w:t>
            </w:r>
          </w:p>
        </w:tc>
        <w:tc>
          <w:tcPr>
            <w:tcW w:type="dxa" w:w="1584"/>
            <w:tcMar>
              <w:top w:w="50" w:type="dxa"/>
              <w:bottom w:w="50" w:type="dxa"/>
              <w:left w:w="80" w:type="dxa"/>
              <w:right w:w="80" w:type="dxa"/>
            </w:tcMar>
            <w:shd w:fill="FFFFFF"/>
          </w:tcPr>
          <w:p>
            <w:pPr>
              <w:spacing w:before="0" w:after="0"/>
              <w:jc w:val="right"/>
            </w:pPr>
            <w:r>
              <w:rPr>
                <w:sz w:val="17"/>
              </w:rPr>
              <w:t>₹8.00</w:t>
            </w:r>
          </w:p>
        </w:tc>
      </w:tr>
      <w:tr>
        <w:tc>
          <w:tcPr>
            <w:tcW w:type="dxa" w:w="1728"/>
            <w:tcMar>
              <w:top w:w="50" w:type="dxa"/>
              <w:bottom w:w="50" w:type="dxa"/>
              <w:left w:w="80" w:type="dxa"/>
              <w:right w:w="80" w:type="dxa"/>
            </w:tcMar>
            <w:shd w:fill="FFFFFF"/>
          </w:tcPr>
          <w:p>
            <w:pPr>
              <w:spacing w:before="0" w:after="0"/>
            </w:pPr>
            <w:r>
              <w:rPr>
                <w:sz w:val="17"/>
              </w:rPr>
              <w:t>Packaging</w:t>
            </w:r>
          </w:p>
        </w:tc>
        <w:tc>
          <w:tcPr>
            <w:tcW w:type="dxa" w:w="4896"/>
            <w:tcMar>
              <w:top w:w="50" w:type="dxa"/>
              <w:bottom w:w="50" w:type="dxa"/>
              <w:left w:w="80" w:type="dxa"/>
              <w:right w:w="80" w:type="dxa"/>
            </w:tcMar>
            <w:shd w:fill="FFFFFF"/>
          </w:tcPr>
          <w:p>
            <w:pPr>
              <w:spacing w:before="0" w:after="0"/>
            </w:pPr>
            <w:r>
              <w:rPr>
                <w:sz w:val="17"/>
              </w:rPr>
              <w:t>Air Column Sleeve / 50 GSM 3-Layer Bubble Wrap</w:t>
            </w:r>
          </w:p>
        </w:tc>
        <w:tc>
          <w:tcPr>
            <w:tcW w:type="dxa" w:w="1584"/>
            <w:tcMar>
              <w:top w:w="50" w:type="dxa"/>
              <w:bottom w:w="50" w:type="dxa"/>
              <w:left w:w="80" w:type="dxa"/>
              <w:right w:w="80" w:type="dxa"/>
            </w:tcMar>
            <w:shd w:fill="FFFFFF"/>
          </w:tcPr>
          <w:p>
            <w:pPr>
              <w:spacing w:before="0" w:after="0"/>
              <w:jc w:val="right"/>
            </w:pPr>
            <w:r>
              <w:rPr>
                <w:sz w:val="17"/>
              </w:rPr>
              <w:t>-</w:t>
            </w:r>
          </w:p>
        </w:tc>
        <w:tc>
          <w:tcPr>
            <w:tcW w:type="dxa" w:w="1584"/>
            <w:tcMar>
              <w:top w:w="50" w:type="dxa"/>
              <w:bottom w:w="50" w:type="dxa"/>
              <w:left w:w="80" w:type="dxa"/>
              <w:right w:w="80" w:type="dxa"/>
            </w:tcMar>
            <w:shd w:fill="FFFFFF"/>
          </w:tcPr>
          <w:p>
            <w:pPr>
              <w:spacing w:before="0" w:after="0"/>
              <w:jc w:val="right"/>
            </w:pPr>
            <w:r>
              <w:rPr>
                <w:sz w:val="17"/>
              </w:rPr>
              <w:t>₹6.00</w:t>
            </w:r>
          </w:p>
        </w:tc>
      </w:tr>
      <w:tr>
        <w:tc>
          <w:tcPr>
            <w:tcW w:type="dxa" w:w="1728"/>
            <w:tcMar>
              <w:top w:w="50" w:type="dxa"/>
              <w:bottom w:w="50" w:type="dxa"/>
              <w:left w:w="80" w:type="dxa"/>
              <w:right w:w="80" w:type="dxa"/>
            </w:tcMar>
            <w:shd w:fill="FFFFFF"/>
          </w:tcPr>
          <w:p>
            <w:pPr>
              <w:spacing w:before="0" w:after="0"/>
            </w:pPr>
            <w:r>
              <w:rPr>
                <w:sz w:val="17"/>
              </w:rPr>
              <w:t>Packaging</w:t>
            </w:r>
          </w:p>
        </w:tc>
        <w:tc>
          <w:tcPr>
            <w:tcW w:type="dxa" w:w="4896"/>
            <w:tcMar>
              <w:top w:w="50" w:type="dxa"/>
              <w:bottom w:w="50" w:type="dxa"/>
              <w:left w:w="80" w:type="dxa"/>
              <w:right w:w="80" w:type="dxa"/>
            </w:tcMar>
            <w:shd w:fill="FFFFFF"/>
          </w:tcPr>
          <w:p>
            <w:pPr>
              <w:spacing w:before="0" w:after="0"/>
            </w:pPr>
            <w:r>
              <w:rPr>
                <w:sz w:val="17"/>
              </w:rPr>
              <w:t>Fragile warning tape &amp; courier adhesive label</w:t>
            </w:r>
          </w:p>
        </w:tc>
        <w:tc>
          <w:tcPr>
            <w:tcW w:type="dxa" w:w="1584"/>
            <w:tcMar>
              <w:top w:w="50" w:type="dxa"/>
              <w:bottom w:w="50" w:type="dxa"/>
              <w:left w:w="80" w:type="dxa"/>
              <w:right w:w="80" w:type="dxa"/>
            </w:tcMar>
            <w:shd w:fill="FFFFFF"/>
          </w:tcPr>
          <w:p>
            <w:pPr>
              <w:spacing w:before="0" w:after="0"/>
              <w:jc w:val="right"/>
            </w:pPr>
            <w:r>
              <w:rPr>
                <w:sz w:val="17"/>
              </w:rPr>
              <w:t>-</w:t>
            </w:r>
          </w:p>
        </w:tc>
        <w:tc>
          <w:tcPr>
            <w:tcW w:type="dxa" w:w="1584"/>
            <w:tcMar>
              <w:top w:w="50" w:type="dxa"/>
              <w:bottom w:w="50" w:type="dxa"/>
              <w:left w:w="80" w:type="dxa"/>
              <w:right w:w="80" w:type="dxa"/>
            </w:tcMar>
            <w:shd w:fill="FFFFFF"/>
          </w:tcPr>
          <w:p>
            <w:pPr>
              <w:spacing w:before="0" w:after="0"/>
              <w:jc w:val="right"/>
            </w:pPr>
            <w:r>
              <w:rPr>
                <w:sz w:val="17"/>
              </w:rPr>
              <w:t>₹2.00</w:t>
            </w:r>
          </w:p>
        </w:tc>
      </w:tr>
      <w:tr>
        <w:tc>
          <w:tcPr>
            <w:tcW w:type="dxa" w:w="1728"/>
            <w:tcMar>
              <w:top w:w="50" w:type="dxa"/>
              <w:bottom w:w="50" w:type="dxa"/>
              <w:left w:w="80" w:type="dxa"/>
              <w:right w:w="80" w:type="dxa"/>
            </w:tcMar>
            <w:shd w:fill="F8FAFC"/>
          </w:tcPr>
          <w:p>
            <w:pPr>
              <w:spacing w:before="0" w:after="0"/>
            </w:pPr>
            <w:r>
              <w:rPr>
                <w:b/>
                <w:sz w:val="17"/>
              </w:rPr>
              <w:t>Subtotal</w:t>
            </w:r>
          </w:p>
        </w:tc>
        <w:tc>
          <w:tcPr>
            <w:tcW w:type="dxa" w:w="4896"/>
            <w:tcMar>
              <w:top w:w="50" w:type="dxa"/>
              <w:bottom w:w="50" w:type="dxa"/>
              <w:left w:w="80" w:type="dxa"/>
              <w:right w:w="80" w:type="dxa"/>
            </w:tcMar>
            <w:shd w:fill="F8FAFC"/>
          </w:tcPr>
          <w:p>
            <w:pPr>
              <w:spacing w:before="0" w:after="0"/>
            </w:pPr>
            <w:r>
              <w:rPr>
                <w:b/>
                <w:sz w:val="17"/>
              </w:rPr>
              <w:t>Safe Packaging Materials per Jar</w:t>
            </w:r>
          </w:p>
        </w:tc>
        <w:tc>
          <w:tcPr>
            <w:tcW w:type="dxa" w:w="1584"/>
            <w:tcMar>
              <w:top w:w="50" w:type="dxa"/>
              <w:bottom w:w="50" w:type="dxa"/>
              <w:left w:w="80" w:type="dxa"/>
              <w:right w:w="80" w:type="dxa"/>
            </w:tcMar>
            <w:shd w:fill="F8FAFC"/>
          </w:tcPr>
          <w:p>
            <w:pPr>
              <w:spacing w:before="0" w:after="0"/>
              <w:jc w:val="right"/>
            </w:pPr>
            <w:r>
              <w:rPr>
                <w:sz w:val="17"/>
              </w:rPr>
              <w:t>-</w:t>
            </w:r>
          </w:p>
        </w:tc>
        <w:tc>
          <w:tcPr>
            <w:tcW w:type="dxa" w:w="1584"/>
            <w:tcMar>
              <w:top w:w="50" w:type="dxa"/>
              <w:bottom w:w="50" w:type="dxa"/>
              <w:left w:w="80" w:type="dxa"/>
              <w:right w:w="80" w:type="dxa"/>
            </w:tcMar>
            <w:shd w:fill="F8FAFC"/>
          </w:tcPr>
          <w:p>
            <w:pPr>
              <w:spacing w:before="0" w:after="0"/>
              <w:jc w:val="right"/>
            </w:pPr>
            <w:r>
              <w:rPr>
                <w:b/>
                <w:sz w:val="17"/>
              </w:rPr>
              <w:t>₹41.50</w:t>
            </w:r>
          </w:p>
        </w:tc>
      </w:tr>
      <w:tr>
        <w:tc>
          <w:tcPr>
            <w:tcW w:type="dxa" w:w="1728"/>
            <w:tcMar>
              <w:top w:w="50" w:type="dxa"/>
              <w:bottom w:w="50" w:type="dxa"/>
              <w:left w:w="80" w:type="dxa"/>
              <w:right w:w="80" w:type="dxa"/>
            </w:tcMar>
            <w:shd w:fill="FFFFFF"/>
          </w:tcPr>
          <w:p>
            <w:pPr>
              <w:spacing w:before="0" w:after="0"/>
            </w:pPr>
            <w:r>
              <w:rPr>
                <w:sz w:val="17"/>
              </w:rPr>
              <w:t>Logistics</w:t>
            </w:r>
          </w:p>
        </w:tc>
        <w:tc>
          <w:tcPr>
            <w:tcW w:type="dxa" w:w="4896"/>
            <w:tcMar>
              <w:top w:w="50" w:type="dxa"/>
              <w:bottom w:w="50" w:type="dxa"/>
              <w:left w:w="80" w:type="dxa"/>
              <w:right w:w="80" w:type="dxa"/>
            </w:tcMar>
            <w:shd w:fill="FFFFFF"/>
          </w:tcPr>
          <w:p>
            <w:pPr>
              <w:spacing w:before="0" w:after="0"/>
            </w:pPr>
            <w:r>
              <w:rPr>
                <w:sz w:val="17"/>
              </w:rPr>
              <w:t>Pan-India Shipping via Shiprocket (0.5kg slab)</w:t>
            </w:r>
          </w:p>
        </w:tc>
        <w:tc>
          <w:tcPr>
            <w:tcW w:type="dxa" w:w="1584"/>
            <w:tcMar>
              <w:top w:w="50" w:type="dxa"/>
              <w:bottom w:w="50" w:type="dxa"/>
              <w:left w:w="80" w:type="dxa"/>
              <w:right w:w="80" w:type="dxa"/>
            </w:tcMar>
            <w:shd w:fill="FFFFFF"/>
          </w:tcPr>
          <w:p>
            <w:pPr>
              <w:spacing w:before="0" w:after="0"/>
              <w:jc w:val="right"/>
            </w:pPr>
            <w:r>
              <w:rPr>
                <w:sz w:val="17"/>
              </w:rPr>
              <w:t>-</w:t>
            </w:r>
          </w:p>
        </w:tc>
        <w:tc>
          <w:tcPr>
            <w:tcW w:type="dxa" w:w="1584"/>
            <w:tcMar>
              <w:top w:w="50" w:type="dxa"/>
              <w:bottom w:w="50" w:type="dxa"/>
              <w:left w:w="80" w:type="dxa"/>
              <w:right w:w="80" w:type="dxa"/>
            </w:tcMar>
            <w:shd w:fill="FFFFFF"/>
          </w:tcPr>
          <w:p>
            <w:pPr>
              <w:spacing w:before="0" w:after="0"/>
              <w:jc w:val="right"/>
            </w:pPr>
            <w:r>
              <w:rPr>
                <w:sz w:val="17"/>
              </w:rPr>
              <w:t>₹80.00</w:t>
            </w:r>
          </w:p>
        </w:tc>
      </w:tr>
      <w:tr>
        <w:tc>
          <w:tcPr>
            <w:tcW w:type="dxa" w:w="1728"/>
            <w:tcMar>
              <w:top w:w="50" w:type="dxa"/>
              <w:bottom w:w="50" w:type="dxa"/>
              <w:left w:w="80" w:type="dxa"/>
              <w:right w:w="80" w:type="dxa"/>
            </w:tcMar>
            <w:shd w:fill="FFFFFF"/>
          </w:tcPr>
          <w:p>
            <w:pPr>
              <w:spacing w:before="0" w:after="0"/>
            </w:pPr>
            <w:r>
              <w:rPr>
                <w:sz w:val="17"/>
              </w:rPr>
              <w:t>Payment Gateway</w:t>
            </w:r>
          </w:p>
        </w:tc>
        <w:tc>
          <w:tcPr>
            <w:tcW w:type="dxa" w:w="4896"/>
            <w:tcMar>
              <w:top w:w="50" w:type="dxa"/>
              <w:bottom w:w="50" w:type="dxa"/>
              <w:left w:w="80" w:type="dxa"/>
              <w:right w:w="80" w:type="dxa"/>
            </w:tcMar>
            <w:shd w:fill="FFFFFF"/>
          </w:tcPr>
          <w:p>
            <w:pPr>
              <w:spacing w:before="0" w:after="0"/>
            </w:pPr>
            <w:r>
              <w:rPr>
                <w:sz w:val="17"/>
              </w:rPr>
              <w:t>Razorpay Online Payment Processing Fee (2% of ₹399)</w:t>
            </w:r>
          </w:p>
        </w:tc>
        <w:tc>
          <w:tcPr>
            <w:tcW w:type="dxa" w:w="1584"/>
            <w:tcMar>
              <w:top w:w="50" w:type="dxa"/>
              <w:bottom w:w="50" w:type="dxa"/>
              <w:left w:w="80" w:type="dxa"/>
              <w:right w:w="80" w:type="dxa"/>
            </w:tcMar>
            <w:shd w:fill="FFFFFF"/>
          </w:tcPr>
          <w:p>
            <w:pPr>
              <w:spacing w:before="0" w:after="0"/>
              <w:jc w:val="right"/>
            </w:pPr>
            <w:r>
              <w:rPr>
                <w:sz w:val="17"/>
              </w:rPr>
              <w:t>-</w:t>
            </w:r>
          </w:p>
        </w:tc>
        <w:tc>
          <w:tcPr>
            <w:tcW w:type="dxa" w:w="1584"/>
            <w:tcMar>
              <w:top w:w="50" w:type="dxa"/>
              <w:bottom w:w="50" w:type="dxa"/>
              <w:left w:w="80" w:type="dxa"/>
              <w:right w:w="80" w:type="dxa"/>
            </w:tcMar>
            <w:shd w:fill="FFFFFF"/>
          </w:tcPr>
          <w:p>
            <w:pPr>
              <w:spacing w:before="0" w:after="0"/>
              <w:jc w:val="right"/>
            </w:pPr>
            <w:r>
              <w:rPr>
                <w:sz w:val="17"/>
              </w:rPr>
              <w:t>₹8.00</w:t>
            </w:r>
          </w:p>
        </w:tc>
      </w:tr>
      <w:tr>
        <w:tc>
          <w:tcPr>
            <w:tcW w:type="dxa" w:w="1728"/>
            <w:tcMar>
              <w:top w:w="50" w:type="dxa"/>
              <w:bottom w:w="50" w:type="dxa"/>
              <w:left w:w="80" w:type="dxa"/>
              <w:right w:w="80" w:type="dxa"/>
            </w:tcMar>
            <w:shd w:fill="F8FAFC"/>
          </w:tcPr>
          <w:p>
            <w:pPr>
              <w:spacing w:before="0" w:after="0"/>
            </w:pPr>
            <w:r>
              <w:rPr>
                <w:b/>
                <w:sz w:val="17"/>
              </w:rPr>
              <w:t>TOTAL COST</w:t>
            </w:r>
          </w:p>
        </w:tc>
        <w:tc>
          <w:tcPr>
            <w:tcW w:type="dxa" w:w="4896"/>
            <w:tcMar>
              <w:top w:w="50" w:type="dxa"/>
              <w:bottom w:w="50" w:type="dxa"/>
              <w:left w:w="80" w:type="dxa"/>
              <w:right w:w="80" w:type="dxa"/>
            </w:tcMar>
            <w:shd w:fill="F8FAFC"/>
          </w:tcPr>
          <w:p>
            <w:pPr>
              <w:spacing w:before="0" w:after="0"/>
            </w:pPr>
            <w:r>
              <w:rPr>
                <w:b/>
                <w:sz w:val="17"/>
              </w:rPr>
              <w:t>TOTAL LANDED COST TO PRODUCE &amp; DELIVER 1 JAR</w:t>
            </w:r>
          </w:p>
        </w:tc>
        <w:tc>
          <w:tcPr>
            <w:tcW w:type="dxa" w:w="1584"/>
            <w:tcMar>
              <w:top w:w="50" w:type="dxa"/>
              <w:bottom w:w="50" w:type="dxa"/>
              <w:left w:w="80" w:type="dxa"/>
              <w:right w:w="80" w:type="dxa"/>
            </w:tcMar>
            <w:shd w:fill="F8FAFC"/>
          </w:tcPr>
          <w:p>
            <w:pPr>
              <w:spacing w:before="0" w:after="0"/>
              <w:jc w:val="right"/>
            </w:pPr>
            <w:r>
              <w:rPr>
                <w:sz w:val="17"/>
              </w:rPr>
              <w:t>-</w:t>
            </w:r>
          </w:p>
        </w:tc>
        <w:tc>
          <w:tcPr>
            <w:tcW w:type="dxa" w:w="1584"/>
            <w:tcMar>
              <w:top w:w="50" w:type="dxa"/>
              <w:bottom w:w="50" w:type="dxa"/>
              <w:left w:w="80" w:type="dxa"/>
              <w:right w:w="80" w:type="dxa"/>
            </w:tcMar>
            <w:shd w:fill="F8FAFC"/>
          </w:tcPr>
          <w:p>
            <w:pPr>
              <w:spacing w:before="0" w:after="0"/>
              <w:jc w:val="right"/>
            </w:pPr>
            <w:r>
              <w:rPr>
                <w:b/>
                <w:color w:val="991B1B"/>
                <w:sz w:val="17"/>
              </w:rPr>
              <w:t>₹234.50</w:t>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9792"/>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Calibri" w:hAnsi="Calibri"/>
                <w:b/>
                <w:color w:val="166534"/>
                <w:sz w:val="21"/>
              </w:rPr>
              <w:t>💰 Profit Margin Summary: ₹164.50 Clean Profit Per Jar (~41.2% Margin)</w:t>
            </w:r>
          </w:p>
          <w:p>
            <w:pPr>
              <w:spacing w:before="0" w:after="40" w:line="276" w:lineRule="auto"/>
            </w:pPr>
            <w:r>
              <w:rPr>
                <w:rFonts w:ascii="Calibri" w:hAnsi="Calibri"/>
                <w:color w:val="334155"/>
                <w:sz w:val="19"/>
              </w:rPr>
              <w:t>• Customer Selling Price: ₹399.00 (Includes Free Pan-India Delivery)</w:t>
              <w:br/>
              <w:t>• Total Direct Cost to Produce &amp; Deliver: ₹234.50</w:t>
              <w:br/>
              <w:t>• Net Clean Profit Per Jar: ₹164.50</w:t>
              <w:br/>
              <w:br/>
              <w:t>Monthly Shared Earnings (50/50 Split):</w:t>
              <w:br/>
              <w:t>• 50 Jars/month (Test Month): ₹8,225 Total Profit (₹4,112 each)</w:t>
              <w:br/>
              <w:t>• 100 Jars/month (Month 2): ₹16,450 Total Profit (₹8,225 each)</w:t>
              <w:br/>
              <w:t>• 300 Jars/month (Month 4): ₹49,350 Total Profit (₹24,675 each)</w:t>
              <w:br/>
              <w:t>• 1,000 Jars/month (Scale Month 8): ₹1,64,500 Total Profit (₹82,250 each)</w:t>
            </w:r>
          </w:p>
        </w:tc>
      </w:tr>
    </w:tbl>
    <w:p>
      <w:pPr>
        <w:spacing w:before="0" w:after="80"/>
      </w:pPr>
    </w:p>
    <w:p>
      <w:pPr>
        <w:keepNext/>
        <w:spacing w:before="240" w:after="80"/>
      </w:pPr>
      <w:r>
        <w:rPr>
          <w:rFonts w:ascii="Calibri" w:hAnsi="Calibri"/>
          <w:b/>
          <w:color w:val="991B1B"/>
          <w:sz w:val="26"/>
        </w:rPr>
        <w:t>4. Safe 4-Layer Packaging Standard Operating Procedure (SOP)</w:t>
      </w:r>
    </w:p>
    <w:p>
      <w:pPr>
        <w:spacing w:after="80" w:line="276" w:lineRule="auto"/>
      </w:pPr>
      <w:r>
        <w:t>Non-veg pickle transit across 2,000+ km from Himachal Pradesh involves rough mountain roads, sorting hub drops, and changes in atmospheric pressure. Packaging must follow this exact 4-step SOP to achieve zero leakage and zero breakage:</w:t>
      </w:r>
    </w:p>
    <w:p>
      <w:pPr>
        <w:spacing w:before="60" w:after="40" w:line="276" w:lineRule="auto"/>
      </w:pPr>
      <w:r>
        <w:rPr>
          <w:b/>
          <w:color w:val="0F172A"/>
          <w:sz w:val="19"/>
        </w:rPr>
        <w:t xml:space="preserve">• Step 1: Food Filling &amp; Headspace Inspection: </w:t>
      </w:r>
      <w:r>
        <w:rPr>
          <w:sz w:val="19"/>
        </w:rPr>
        <w:t>Leave 0.5 inches of headspace at the top of the glass jar. Ensure pickle pieces are completely submerged in mustard oil (oil acts as a natural preservative preventing fungal growth). Thoroughly wipe the glass neck and screw threads with a clean dry cotton cloth before placing the cap.</w:t>
      </w:r>
    </w:p>
    <w:p>
      <w:pPr>
        <w:spacing w:before="60" w:after="40" w:line="276" w:lineRule="auto"/>
      </w:pPr>
      <w:r>
        <w:rPr>
          <w:b/>
          <w:color w:val="0F172A"/>
          <w:sz w:val="19"/>
        </w:rPr>
        <w:t xml:space="preserve">• Step 2: Foam Wad Gasket &amp; Lug Cap Tightening: </w:t>
      </w:r>
      <w:r>
        <w:rPr>
          <w:sz w:val="19"/>
        </w:rPr>
        <w:t>Place an induction foam wad gasket inside the metal lug cap. Screw the cap on tightly until fully locked. The plastisol liner compressed against the rim creates an airtight barrier that stops liquid oil from creeping through threads.</w:t>
      </w:r>
    </w:p>
    <w:p>
      <w:pPr>
        <w:spacing w:before="60" w:after="40" w:line="276" w:lineRule="auto"/>
      </w:pPr>
      <w:r>
        <w:rPr>
          <w:b/>
          <w:color w:val="0F172A"/>
          <w:sz w:val="19"/>
        </w:rPr>
        <w:t xml:space="preserve">• Step 3: PVC Heat Shrink Sleeve (Tamper &amp; Leak Lock): </w:t>
      </w:r>
      <w:r>
        <w:rPr>
          <w:sz w:val="19"/>
        </w:rPr>
        <w:t>Slide a clear perforated PVC shrink band over the cap and neck. Use a standard electric hair dryer set on high heat for 3 to 5 seconds. The plastic will shrink tightly around the rim, forming a solid physical lock that guarantees the cap cannot loosen during transit vibrations.</w:t>
      </w:r>
    </w:p>
    <w:p>
      <w:pPr>
        <w:spacing w:before="60" w:after="40" w:line="276" w:lineRule="auto"/>
      </w:pPr>
      <w:r>
        <w:rPr>
          <w:b/>
          <w:color w:val="0F172A"/>
          <w:sz w:val="19"/>
        </w:rPr>
        <w:t xml:space="preserve">• Step 4: Cushioning &amp; 3-Ply Box Enclosure: </w:t>
      </w:r>
      <w:r>
        <w:rPr>
          <w:sz w:val="19"/>
        </w:rPr>
        <w:t>Wrap the glass jar with 3 full rotations of 50 GSM bubble wrap (or slide into an inflatable air column bag). Place inside the snug 3-ply corrugated box. Fill any void spaces with crumpled kraft paper so the jar does not move. Tape with reinforced tape, paste the Shiprocket AWB barcode on top, and add a 'FRAGILE / GLASS' sticker.</w:t>
      </w:r>
    </w:p>
    <w:p>
      <w:pPr>
        <w:keepNext/>
        <w:spacing w:before="240" w:after="80"/>
      </w:pPr>
      <w:r>
        <w:rPr>
          <w:rFonts w:ascii="Calibri" w:hAnsi="Calibri"/>
          <w:b/>
          <w:color w:val="991B1B"/>
          <w:sz w:val="26"/>
        </w:rPr>
        <w:t>5. Payment Collection &amp; Bank Account Setup</w:t>
      </w:r>
    </w:p>
    <w:p>
      <w:pPr>
        <w:spacing w:line="276" w:lineRule="auto" w:after="120"/>
      </w:pPr>
      <w:r>
        <w:t>• Phase 1 (Starting Stage - Months 1 to 3):</w:t>
        <w:br/>
        <w:t xml:space="preserve">  - Use an existing Personal Savings Account.</w:t>
        <w:br/>
        <w:t xml:space="preserve">  - Create a Razorpay Individual Merchant Account (KYC requires only PAN card, Aadhaar, and cancelled cheque — NO GST required).</w:t>
        <w:br/>
        <w:t xml:space="preserve">  - Razorpay settles customer payments directly into the savings account on an automated T+2 day schedule.</w:t>
        <w:br/>
        <w:br/>
        <w:t>• Phase 2 (Growth Stage - When daily orders reach 10+):</w:t>
        <w:br/>
        <w:t xml:space="preserve">  - Register a partnership firm or LLP under MSME / Udyam (Free online portal).</w:t>
        <w:br/>
        <w:t xml:space="preserve">  - Apply for voluntary GST once order volume scales.</w:t>
        <w:br/>
        <w:t xml:space="preserve">  - Open a dedicated Current Account (HDFC/ICICI) under the firm name 'Pahadi Khatki'.</w:t>
      </w:r>
    </w:p>
    <w:p>
      <w:pPr>
        <w:keepNext/>
        <w:spacing w:before="240" w:after="80"/>
      </w:pPr>
      <w:r>
        <w:rPr>
          <w:rFonts w:ascii="Calibri" w:hAnsi="Calibri"/>
          <w:b/>
          <w:color w:val="991B1B"/>
          <w:sz w:val="26"/>
        </w:rPr>
        <w:t>6. Corrected Priority Action Roadmap (What We Must Do This Week)</w:t>
      </w:r>
    </w:p>
    <w:p>
      <w:pPr>
        <w:spacing w:line="276" w:lineRule="auto" w:after="80"/>
      </w:pPr>
      <w:r>
        <w:t>Do not invest in large-scale website marketing or bulk sticker printing yet. Follow this ordered roadmap:</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584"/>
            <w:shd w:fill="F1F5F9"/>
            <w:tcMar>
              <w:top w:w="70" w:type="dxa"/>
              <w:bottom w:w="70" w:type="dxa"/>
              <w:left w:w="80" w:type="dxa"/>
              <w:right w:w="80" w:type="dxa"/>
            </w:tcMar>
          </w:tcPr>
          <w:p>
            <w:pPr>
              <w:spacing w:before="0" w:after="0"/>
            </w:pPr>
            <w:r>
              <w:rPr>
                <w:b/>
                <w:color w:val="475569"/>
                <w:sz w:val="18"/>
              </w:rPr>
              <w:t>Priority</w:t>
            </w:r>
          </w:p>
        </w:tc>
        <w:tc>
          <w:tcPr>
            <w:tcW w:type="dxa" w:w="2592"/>
            <w:shd w:fill="F1F5F9"/>
            <w:tcMar>
              <w:top w:w="70" w:type="dxa"/>
              <w:bottom w:w="70" w:type="dxa"/>
              <w:left w:w="80" w:type="dxa"/>
              <w:right w:w="80" w:type="dxa"/>
            </w:tcMar>
          </w:tcPr>
          <w:p>
            <w:pPr>
              <w:spacing w:before="0" w:after="0"/>
            </w:pPr>
            <w:r>
              <w:rPr>
                <w:b/>
                <w:color w:val="475569"/>
                <w:sz w:val="18"/>
              </w:rPr>
              <w:t>Task Name</w:t>
            </w:r>
          </w:p>
        </w:tc>
        <w:tc>
          <w:tcPr>
            <w:tcW w:type="dxa" w:w="4176"/>
            <w:shd w:fill="F1F5F9"/>
            <w:tcMar>
              <w:top w:w="70" w:type="dxa"/>
              <w:bottom w:w="70" w:type="dxa"/>
              <w:left w:w="80" w:type="dxa"/>
              <w:right w:w="80" w:type="dxa"/>
            </w:tcMar>
          </w:tcPr>
          <w:p>
            <w:pPr>
              <w:spacing w:before="0" w:after="0"/>
            </w:pPr>
            <w:r>
              <w:rPr>
                <w:b/>
                <w:color w:val="475569"/>
                <w:sz w:val="18"/>
              </w:rPr>
              <w:t>Exact Action Required</w:t>
            </w:r>
          </w:p>
        </w:tc>
        <w:tc>
          <w:tcPr>
            <w:tcW w:type="dxa" w:w="1440"/>
            <w:shd w:fill="F1F5F9"/>
            <w:tcMar>
              <w:top w:w="70" w:type="dxa"/>
              <w:bottom w:w="70" w:type="dxa"/>
              <w:left w:w="80" w:type="dxa"/>
              <w:right w:w="80" w:type="dxa"/>
            </w:tcMar>
          </w:tcPr>
          <w:p>
            <w:pPr>
              <w:spacing w:before="0" w:after="0"/>
            </w:pPr>
            <w:r>
              <w:rPr>
                <w:b/>
                <w:color w:val="475569"/>
                <w:sz w:val="18"/>
              </w:rPr>
              <w:t>Assigned To</w:t>
            </w:r>
          </w:p>
        </w:tc>
      </w:tr>
      <w:tr>
        <w:tc>
          <w:tcPr>
            <w:tcW w:type="dxa" w:w="1584"/>
            <w:tcMar>
              <w:top w:w="50" w:type="dxa"/>
              <w:bottom w:w="50" w:type="dxa"/>
              <w:left w:w="80" w:type="dxa"/>
              <w:right w:w="80" w:type="dxa"/>
            </w:tcMar>
            <w:shd w:fill="FEF2F2"/>
          </w:tcPr>
          <w:p>
            <w:pPr>
              <w:spacing w:before="0" w:after="0"/>
            </w:pPr>
            <w:r>
              <w:rPr>
                <w:b/>
                <w:color w:val="991B1B"/>
                <w:sz w:val="17"/>
              </w:rPr>
              <w:t>PRIORITY 1</w:t>
            </w:r>
          </w:p>
        </w:tc>
        <w:tc>
          <w:tcPr>
            <w:tcW w:type="dxa" w:w="2592"/>
            <w:tcMar>
              <w:top w:w="50" w:type="dxa"/>
              <w:bottom w:w="50" w:type="dxa"/>
              <w:left w:w="80" w:type="dxa"/>
              <w:right w:w="80" w:type="dxa"/>
            </w:tcMar>
            <w:shd w:fill="FEF2F2"/>
          </w:tcPr>
          <w:p>
            <w:pPr>
              <w:spacing w:before="0" w:after="0"/>
            </w:pPr>
            <w:r>
              <w:rPr>
                <w:b/>
                <w:sz w:val="17"/>
              </w:rPr>
              <w:t>5-Jar Pilot Batch Test</w:t>
            </w:r>
          </w:p>
        </w:tc>
        <w:tc>
          <w:tcPr>
            <w:tcW w:type="dxa" w:w="4176"/>
            <w:tcMar>
              <w:top w:w="50" w:type="dxa"/>
              <w:bottom w:w="50" w:type="dxa"/>
              <w:left w:w="80" w:type="dxa"/>
              <w:right w:w="80" w:type="dxa"/>
            </w:tcMar>
            <w:shd w:fill="FEF2F2"/>
          </w:tcPr>
          <w:p>
            <w:pPr>
              <w:spacing w:before="0" w:after="0"/>
            </w:pPr>
            <w:r>
              <w:rPr>
                <w:sz w:val="17"/>
              </w:rPr>
              <w:t>Himachal partner cooks 1kg batch, packs 2 jars with 4-layer SOP, and couriers to Chennai. Inspect for zero leakage and taste retention after 5 days transit.</w:t>
            </w:r>
          </w:p>
        </w:tc>
        <w:tc>
          <w:tcPr>
            <w:tcW w:type="dxa" w:w="1440"/>
            <w:tcMar>
              <w:top w:w="50" w:type="dxa"/>
              <w:bottom w:w="50" w:type="dxa"/>
              <w:left w:w="80" w:type="dxa"/>
              <w:right w:w="80" w:type="dxa"/>
            </w:tcMar>
            <w:shd w:fill="FEF2F2"/>
          </w:tcPr>
          <w:p>
            <w:pPr>
              <w:spacing w:before="0" w:after="0"/>
            </w:pPr>
            <w:r>
              <w:rPr>
                <w:b/>
                <w:sz w:val="17"/>
              </w:rPr>
              <w:t>Himachal</w:t>
            </w:r>
          </w:p>
        </w:tc>
      </w:tr>
      <w:tr>
        <w:tc>
          <w:tcPr>
            <w:tcW w:type="dxa" w:w="1584"/>
            <w:tcMar>
              <w:top w:w="50" w:type="dxa"/>
              <w:bottom w:w="50" w:type="dxa"/>
              <w:left w:w="80" w:type="dxa"/>
              <w:right w:w="80" w:type="dxa"/>
            </w:tcMar>
            <w:shd w:fill="FFFFFF"/>
          </w:tcPr>
          <w:p>
            <w:pPr>
              <w:spacing w:before="0" w:after="0"/>
            </w:pPr>
            <w:r>
              <w:rPr>
                <w:b/>
                <w:sz w:val="17"/>
              </w:rPr>
              <w:t>PRIORITY 2</w:t>
            </w:r>
          </w:p>
        </w:tc>
        <w:tc>
          <w:tcPr>
            <w:tcW w:type="dxa" w:w="2592"/>
            <w:tcMar>
              <w:top w:w="50" w:type="dxa"/>
              <w:bottom w:w="50" w:type="dxa"/>
              <w:left w:w="80" w:type="dxa"/>
              <w:right w:w="80" w:type="dxa"/>
            </w:tcMar>
            <w:shd w:fill="FFFFFF"/>
          </w:tcPr>
          <w:p>
            <w:pPr>
              <w:spacing w:before="0" w:after="0"/>
            </w:pPr>
            <w:r>
              <w:rPr>
                <w:b/>
                <w:sz w:val="17"/>
              </w:rPr>
              <w:t>FSSAI Registration</w:t>
            </w:r>
          </w:p>
        </w:tc>
        <w:tc>
          <w:tcPr>
            <w:tcW w:type="dxa" w:w="4176"/>
            <w:tcMar>
              <w:top w:w="50" w:type="dxa"/>
              <w:bottom w:w="50" w:type="dxa"/>
              <w:left w:w="80" w:type="dxa"/>
              <w:right w:w="80" w:type="dxa"/>
            </w:tcMar>
            <w:shd w:fill="FFFFFF"/>
          </w:tcPr>
          <w:p>
            <w:pPr>
              <w:spacing w:before="0" w:after="0"/>
            </w:pPr>
            <w:r>
              <w:rPr>
                <w:sz w:val="17"/>
              </w:rPr>
              <w:t>Apply on FoSCoS portal for Basic Registration (₹100/yr). Upload Aadhaar and HP kitchen proof.</w:t>
            </w:r>
          </w:p>
        </w:tc>
        <w:tc>
          <w:tcPr>
            <w:tcW w:type="dxa" w:w="1440"/>
            <w:tcMar>
              <w:top w:w="50" w:type="dxa"/>
              <w:bottom w:w="50" w:type="dxa"/>
              <w:left w:w="80" w:type="dxa"/>
              <w:right w:w="80" w:type="dxa"/>
            </w:tcMar>
            <w:shd w:fill="FFFFFF"/>
          </w:tcPr>
          <w:p>
            <w:pPr>
              <w:spacing w:before="0" w:after="0"/>
            </w:pPr>
            <w:r>
              <w:rPr>
                <w:b/>
                <w:sz w:val="17"/>
              </w:rPr>
              <w:t>Both</w:t>
            </w:r>
          </w:p>
        </w:tc>
      </w:tr>
      <w:tr>
        <w:tc>
          <w:tcPr>
            <w:tcW w:type="dxa" w:w="1584"/>
            <w:tcMar>
              <w:top w:w="50" w:type="dxa"/>
              <w:bottom w:w="50" w:type="dxa"/>
              <w:left w:w="80" w:type="dxa"/>
              <w:right w:w="80" w:type="dxa"/>
            </w:tcMar>
            <w:shd w:fill="FFFFFF"/>
          </w:tcPr>
          <w:p>
            <w:pPr>
              <w:spacing w:before="0" w:after="0"/>
            </w:pPr>
            <w:r>
              <w:rPr>
                <w:b/>
                <w:sz w:val="17"/>
              </w:rPr>
              <w:t>PRIORITY 3</w:t>
            </w:r>
          </w:p>
        </w:tc>
        <w:tc>
          <w:tcPr>
            <w:tcW w:type="dxa" w:w="2592"/>
            <w:tcMar>
              <w:top w:w="50" w:type="dxa"/>
              <w:bottom w:w="50" w:type="dxa"/>
              <w:left w:w="80" w:type="dxa"/>
              <w:right w:w="80" w:type="dxa"/>
            </w:tcMar>
            <w:shd w:fill="FFFFFF"/>
          </w:tcPr>
          <w:p>
            <w:pPr>
              <w:spacing w:before="0" w:after="0"/>
            </w:pPr>
            <w:r>
              <w:rPr>
                <w:b/>
                <w:sz w:val="17"/>
              </w:rPr>
              <w:t>Sample Packaging Stock</w:t>
            </w:r>
          </w:p>
        </w:tc>
        <w:tc>
          <w:tcPr>
            <w:tcW w:type="dxa" w:w="4176"/>
            <w:tcMar>
              <w:top w:w="50" w:type="dxa"/>
              <w:bottom w:w="50" w:type="dxa"/>
              <w:left w:w="80" w:type="dxa"/>
              <w:right w:w="80" w:type="dxa"/>
            </w:tcMar>
            <w:shd w:fill="FFFFFF"/>
          </w:tcPr>
          <w:p>
            <w:pPr>
              <w:spacing w:before="0" w:after="0"/>
            </w:pPr>
            <w:r>
              <w:rPr>
                <w:sz w:val="17"/>
              </w:rPr>
              <w:t>Procure 30 glass jars (250ml), 30 lug caps, 50 PVC shrink bands, and 1 roll of bubble wrap.</w:t>
            </w:r>
          </w:p>
        </w:tc>
        <w:tc>
          <w:tcPr>
            <w:tcW w:type="dxa" w:w="1440"/>
            <w:tcMar>
              <w:top w:w="50" w:type="dxa"/>
              <w:bottom w:w="50" w:type="dxa"/>
              <w:left w:w="80" w:type="dxa"/>
              <w:right w:w="80" w:type="dxa"/>
            </w:tcMar>
            <w:shd w:fill="FFFFFF"/>
          </w:tcPr>
          <w:p>
            <w:pPr>
              <w:spacing w:before="0" w:after="0"/>
            </w:pPr>
            <w:r>
              <w:rPr>
                <w:b/>
                <w:sz w:val="17"/>
              </w:rPr>
              <w:t>Himachal</w:t>
            </w:r>
          </w:p>
        </w:tc>
      </w:tr>
      <w:tr>
        <w:tc>
          <w:tcPr>
            <w:tcW w:type="dxa" w:w="1584"/>
            <w:tcMar>
              <w:top w:w="50" w:type="dxa"/>
              <w:bottom w:w="50" w:type="dxa"/>
              <w:left w:w="80" w:type="dxa"/>
              <w:right w:w="80" w:type="dxa"/>
            </w:tcMar>
            <w:shd w:fill="FFFFFF"/>
          </w:tcPr>
          <w:p>
            <w:pPr>
              <w:spacing w:before="0" w:after="0"/>
            </w:pPr>
            <w:r>
              <w:rPr>
                <w:b/>
                <w:sz w:val="17"/>
              </w:rPr>
              <w:t>PRIORITY 4</w:t>
            </w:r>
          </w:p>
        </w:tc>
        <w:tc>
          <w:tcPr>
            <w:tcW w:type="dxa" w:w="2592"/>
            <w:tcMar>
              <w:top w:w="50" w:type="dxa"/>
              <w:bottom w:w="50" w:type="dxa"/>
              <w:left w:w="80" w:type="dxa"/>
              <w:right w:w="80" w:type="dxa"/>
            </w:tcMar>
            <w:shd w:fill="FFFFFF"/>
          </w:tcPr>
          <w:p>
            <w:pPr>
              <w:spacing w:before="0" w:after="0"/>
            </w:pPr>
            <w:r>
              <w:rPr>
                <w:b/>
                <w:sz w:val="17"/>
              </w:rPr>
              <w:t>Short-Run Label Print</w:t>
            </w:r>
          </w:p>
        </w:tc>
        <w:tc>
          <w:tcPr>
            <w:tcW w:type="dxa" w:w="4176"/>
            <w:tcMar>
              <w:top w:w="50" w:type="dxa"/>
              <w:bottom w:w="50" w:type="dxa"/>
              <w:left w:w="80" w:type="dxa"/>
              <w:right w:w="80" w:type="dxa"/>
            </w:tcMar>
            <w:shd w:fill="FFFFFF"/>
          </w:tcPr>
          <w:p>
            <w:pPr>
              <w:spacing w:before="0" w:after="0"/>
            </w:pPr>
            <w:r>
              <w:rPr>
                <w:sz w:val="17"/>
              </w:rPr>
              <w:t>Print 50 oil-proof vinyl stickers from a local print shop (Front branding + Back FSSAI details).</w:t>
            </w:r>
          </w:p>
        </w:tc>
        <w:tc>
          <w:tcPr>
            <w:tcW w:type="dxa" w:w="1440"/>
            <w:tcMar>
              <w:top w:w="50" w:type="dxa"/>
              <w:bottom w:w="50" w:type="dxa"/>
              <w:left w:w="80" w:type="dxa"/>
              <w:right w:w="80" w:type="dxa"/>
            </w:tcMar>
            <w:shd w:fill="FFFFFF"/>
          </w:tcPr>
          <w:p>
            <w:pPr>
              <w:spacing w:before="0" w:after="0"/>
            </w:pPr>
            <w:r>
              <w:rPr>
                <w:b/>
                <w:sz w:val="17"/>
              </w:rPr>
              <w:t>Chennai</w:t>
            </w:r>
          </w:p>
        </w:tc>
      </w:tr>
      <w:tr>
        <w:tc>
          <w:tcPr>
            <w:tcW w:type="dxa" w:w="1584"/>
            <w:tcMar>
              <w:top w:w="50" w:type="dxa"/>
              <w:bottom w:w="50" w:type="dxa"/>
              <w:left w:w="80" w:type="dxa"/>
              <w:right w:w="80" w:type="dxa"/>
            </w:tcMar>
            <w:shd w:fill="FFFFFF"/>
          </w:tcPr>
          <w:p>
            <w:pPr>
              <w:spacing w:before="0" w:after="0"/>
            </w:pPr>
            <w:r>
              <w:rPr>
                <w:b/>
                <w:sz w:val="17"/>
              </w:rPr>
              <w:t>PRIORITY 5</w:t>
            </w:r>
          </w:p>
        </w:tc>
        <w:tc>
          <w:tcPr>
            <w:tcW w:type="dxa" w:w="2592"/>
            <w:tcMar>
              <w:top w:w="50" w:type="dxa"/>
              <w:bottom w:w="50" w:type="dxa"/>
              <w:left w:w="80" w:type="dxa"/>
              <w:right w:w="80" w:type="dxa"/>
            </w:tcMar>
            <w:shd w:fill="FFFFFF"/>
          </w:tcPr>
          <w:p>
            <w:pPr>
              <w:spacing w:before="0" w:after="0"/>
            </w:pPr>
            <w:r>
              <w:rPr>
                <w:b/>
                <w:sz w:val="17"/>
              </w:rPr>
              <w:t>Shiprocket Pickup Setup</w:t>
            </w:r>
          </w:p>
        </w:tc>
        <w:tc>
          <w:tcPr>
            <w:tcW w:type="dxa" w:w="4176"/>
            <w:tcMar>
              <w:top w:w="50" w:type="dxa"/>
              <w:bottom w:w="50" w:type="dxa"/>
              <w:left w:w="80" w:type="dxa"/>
              <w:right w:w="80" w:type="dxa"/>
            </w:tcMar>
            <w:shd w:fill="FFFFFF"/>
          </w:tcPr>
          <w:p>
            <w:pPr>
              <w:spacing w:before="0" w:after="0"/>
            </w:pPr>
            <w:r>
              <w:rPr>
                <w:sz w:val="17"/>
              </w:rPr>
              <w:t>Register Shiprocket account. Set pickup warehouse address as Himachal partner kitchen.</w:t>
            </w:r>
          </w:p>
        </w:tc>
        <w:tc>
          <w:tcPr>
            <w:tcW w:type="dxa" w:w="1440"/>
            <w:tcMar>
              <w:top w:w="50" w:type="dxa"/>
              <w:bottom w:w="50" w:type="dxa"/>
              <w:left w:w="80" w:type="dxa"/>
              <w:right w:w="80" w:type="dxa"/>
            </w:tcMar>
            <w:shd w:fill="FFFFFF"/>
          </w:tcPr>
          <w:p>
            <w:pPr>
              <w:spacing w:before="0" w:after="0"/>
            </w:pPr>
            <w:r>
              <w:rPr>
                <w:b/>
                <w:sz w:val="17"/>
              </w:rPr>
              <w:t>Chennai</w:t>
            </w:r>
          </w:p>
        </w:tc>
      </w:tr>
      <w:tr>
        <w:tc>
          <w:tcPr>
            <w:tcW w:type="dxa" w:w="1584"/>
            <w:tcMar>
              <w:top w:w="50" w:type="dxa"/>
              <w:bottom w:w="50" w:type="dxa"/>
              <w:left w:w="80" w:type="dxa"/>
              <w:right w:w="80" w:type="dxa"/>
            </w:tcMar>
            <w:shd w:fill="FFFFFF"/>
          </w:tcPr>
          <w:p>
            <w:pPr>
              <w:spacing w:before="0" w:after="0"/>
            </w:pPr>
            <w:r>
              <w:rPr>
                <w:b/>
                <w:sz w:val="17"/>
              </w:rPr>
              <w:t>PRIORITY 6</w:t>
            </w:r>
          </w:p>
        </w:tc>
        <w:tc>
          <w:tcPr>
            <w:tcW w:type="dxa" w:w="2592"/>
            <w:tcMar>
              <w:top w:w="50" w:type="dxa"/>
              <w:bottom w:w="50" w:type="dxa"/>
              <w:left w:w="80" w:type="dxa"/>
              <w:right w:w="80" w:type="dxa"/>
            </w:tcMar>
            <w:shd w:fill="FFFFFF"/>
          </w:tcPr>
          <w:p>
            <w:pPr>
              <w:spacing w:before="0" w:after="0"/>
            </w:pPr>
            <w:r>
              <w:rPr>
                <w:b/>
                <w:sz w:val="17"/>
              </w:rPr>
              <w:t>Storefront Soft Launch</w:t>
            </w:r>
          </w:p>
        </w:tc>
        <w:tc>
          <w:tcPr>
            <w:tcW w:type="dxa" w:w="4176"/>
            <w:tcMar>
              <w:top w:w="50" w:type="dxa"/>
              <w:bottom w:w="50" w:type="dxa"/>
              <w:left w:w="80" w:type="dxa"/>
              <w:right w:w="80" w:type="dxa"/>
            </w:tcMar>
            <w:shd w:fill="FFFFFF"/>
          </w:tcPr>
          <w:p>
            <w:pPr>
              <w:spacing w:before="0" w:after="0"/>
            </w:pPr>
            <w:r>
              <w:rPr>
                <w:sz w:val="17"/>
              </w:rPr>
              <w:t>Connect Razorpay to storefront. Take first 15–20 orders from close friends, family, and Instagram.</w:t>
            </w:r>
          </w:p>
        </w:tc>
        <w:tc>
          <w:tcPr>
            <w:tcW w:type="dxa" w:w="1440"/>
            <w:tcMar>
              <w:top w:w="50" w:type="dxa"/>
              <w:bottom w:w="50" w:type="dxa"/>
              <w:left w:w="80" w:type="dxa"/>
              <w:right w:w="80" w:type="dxa"/>
            </w:tcMar>
            <w:shd w:fill="FFFFFF"/>
          </w:tcPr>
          <w:p>
            <w:pPr>
              <w:spacing w:before="0" w:after="0"/>
            </w:pPr>
            <w:r>
              <w:rPr>
                <w:b/>
                <w:sz w:val="17"/>
              </w:rPr>
              <w:t>Chennai</w:t>
            </w:r>
          </w:p>
        </w:tc>
      </w:tr>
    </w:tbl>
    <w:p>
      <w:pPr>
        <w:spacing w:after="200"/>
      </w:pPr>
    </w:p>
    <w:p>
      <w:pPr>
        <w:jc w:val="center"/>
      </w:pPr>
      <w:r>
        <w:rPr>
          <w:color w:val="94A3B8"/>
          <w:sz w:val="17"/>
        </w:rPr>
        <w:t>Pahadi Khatki • Detailed Internal Operating Manual • Designed for Execution Clarity • Confidential</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