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Archaeological Map of the Czech Republic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is an integral part of the</w:t>
      </w:r>
      <w:r>
        <w:t xml:space="preserve"> </w:t>
      </w:r>
      <w:r>
        <w:rPr>
          <w:bCs/>
          <w:b/>
        </w:rPr>
        <w:t xml:space="preserve">Archaeological Information System of the Czech Republic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t xml:space="preserve"> </w:t>
      </w:r>
      <w:r>
        <w:t xml:space="preserve">The infrastructure is jointly operated by the Institutes of Archaeology of the Czech Academy of Sciences in</w:t>
      </w:r>
      <w:r>
        <w:t xml:space="preserve"> </w:t>
      </w:r>
      <w:hyperlink r:id="rId22">
        <w:r>
          <w:rPr>
            <w:rStyle w:val="Hyperlink"/>
          </w:rPr>
          <w:t xml:space="preserve">Prague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Brno</w:t>
        </w:r>
      </w:hyperlink>
      <w:r>
        <w:t xml:space="preserve">.</w:t>
      </w:r>
    </w:p>
    <w:bookmarkStart w:id="28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Support for the region of</w:t>
      </w:r>
      <w:r>
        <w:t xml:space="preserve"> </w:t>
      </w:r>
      <w:r>
        <w:rPr>
          <w:bCs/>
          <w:b/>
        </w:rPr>
        <w:t xml:space="preserve">Bohemia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Institute of Archaeology, Czech Academy of Sciences, Prague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Support for the regions of</w:t>
      </w:r>
      <w:r>
        <w:t xml:space="preserve"> </w:t>
      </w:r>
      <w:r>
        <w:rPr>
          <w:bCs/>
          <w:b/>
        </w:rPr>
        <w:t xml:space="preserve">Moravia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Silesia</w:t>
      </w:r>
      <w:r>
        <w:t xml:space="preserve"> </w:t>
      </w:r>
      <w:r>
        <w:t xml:space="preserve">(incl. Vysočina region):</w:t>
      </w:r>
    </w:p>
    <w:p>
      <w:pPr>
        <w:numPr>
          <w:ilvl w:val="0"/>
          <w:numId w:val="1002"/>
        </w:numPr>
        <w:pStyle w:val="Compact"/>
      </w:pPr>
      <w:r>
        <w:t xml:space="preserve">Institute of Archaeology, Czech Academy of Sciences, Brno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2024-07-04T13:58:45Z</dcterms:created>
  <dcterms:modified xsi:type="dcterms:W3CDTF">2024-07-04T13:58:45Z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toc-title">
    <vt:lpwstr>Table of contents</vt:lpwstr>
  </property>
</Properties>
</file>