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Version</w:t>
      </w:r>
      <w:r>
        <w:t xml:space="preserve"> </w:t>
      </w:r>
      <w:r>
        <w:t xml:space="preserve">2.0</w:t>
      </w:r>
      <w:r>
        <w:t xml:space="preserve"> </w:t>
      </w:r>
      <w:r>
        <w:t xml:space="preserve">of</w:t>
      </w:r>
      <w:r>
        <w:t xml:space="preserve"> </w:t>
      </w:r>
      <w:r>
        <w:t xml:space="preserve">OAI-PMH</w:t>
      </w:r>
      <w:r>
        <w:t xml:space="preserve"> </w:t>
      </w:r>
      <w:r>
        <w:t xml:space="preserve">API</w:t>
      </w:r>
    </w:p>
    <w:p>
      <w:pPr>
        <w:pStyle w:val="Date"/>
      </w:pPr>
      <w:r>
        <w:t xml:space="preserve">2024-07-31</w:t>
      </w:r>
    </w:p>
    <w:p>
      <w:pPr>
        <w:pStyle w:val="FirstParagraph"/>
      </w:pPr>
      <w:r>
        <w:t xml:space="preserve">Since 15. July the former AMČR desktop client is undergoing shutdown and migration to new</w:t>
      </w:r>
      <w:r>
        <w:t xml:space="preserve"> </w:t>
      </w:r>
      <w:r>
        <w:t xml:space="preserve">set of web services begins.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 2.0 of OAI-PMH API</dc:title>
  <dc:creator/>
  <dc:description>New AMČR API version is released together with other tools and services updated after the end of life of the AMČR desktop client.</dc:description>
  <cp:keywords/>
  <dcterms:created xsi:type="dcterms:W3CDTF">2024-07-17T15:30:30Z</dcterms:created>
  <dcterms:modified xsi:type="dcterms:W3CDTF">2024-07-17T15:30:30Z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llout-appearance">
    <vt:lpwstr>simple</vt:lpwstr>
  </property>
  <property fmtid="{D5CDD505-2E9C-101B-9397-08002B2CF9AE}" pid="4" name="categories">
    <vt:lpwstr/>
  </property>
  <property fmtid="{D5CDD505-2E9C-101B-9397-08002B2CF9AE}" pid="5" name="crossref">
    <vt:lpwstr/>
  </property>
  <property fmtid="{D5CDD505-2E9C-101B-9397-08002B2CF9AE}" pid="6" name="date">
    <vt:lpwstr>2024-07-31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