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Ukončení</w:t>
      </w:r>
      <w:r>
        <w:t xml:space="preserve"> </w:t>
      </w:r>
      <w:r>
        <w:t xml:space="preserve">provozu</w:t>
      </w:r>
      <w:r>
        <w:t xml:space="preserve"> </w:t>
      </w:r>
      <w:r>
        <w:t xml:space="preserve">desktopového</w:t>
      </w:r>
      <w:r>
        <w:t xml:space="preserve"> </w:t>
      </w:r>
      <w:r>
        <w:t xml:space="preserve">klienta</w:t>
      </w:r>
      <w:r>
        <w:t xml:space="preserve"> </w:t>
      </w:r>
      <w:r>
        <w:t xml:space="preserve">AMČR</w:t>
      </w:r>
    </w:p>
    <w:p>
      <w:pPr>
        <w:pStyle w:val="Date"/>
      </w:pPr>
      <w:r>
        <w:t xml:space="preserve">2024-05-30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Ukončení provozu desktopového klienta AMČR</dc:title>
  <dc:creator/>
  <dc:description>Od 15. července dojde k definitivnímu odstavení webového klienta AMČR a přechodu na webovou verzi aplikace. V tomto období může zároveň po dobu cca dvou až tří týdnů docházet k výpadkům Digitálního archivu AMČR. Více viz https://amcr-info.aiscr.cz/.</dc:description>
  <cp:keywords/>
  <dcterms:created xsi:type="dcterms:W3CDTF">2024-07-04T13:59:10Z</dcterms:created>
  <dcterms:modified xsi:type="dcterms:W3CDTF">2024-07-04T13:59:10Z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ategories">
    <vt:lpwstr/>
  </property>
  <property fmtid="{D5CDD505-2E9C-101B-9397-08002B2CF9AE}" pid="5" name="crossref">
    <vt:lpwstr/>
  </property>
  <property fmtid="{D5CDD505-2E9C-101B-9397-08002B2CF9AE}" pid="6" name="date">
    <vt:lpwstr>2024-05-30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