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9.</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2"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Jednotlivé dokumenty jsou formátovány pomocí</w:t>
            </w:r>
            <w:r>
              <w:t xml:space="preserve"> </w:t>
            </w:r>
            <w:hyperlink r:id="rId30">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1">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2"/>
    <w:bookmarkStart w:id="35" w:name="historie-amčr"/>
    <w:p>
      <w:pPr>
        <w:pStyle w:val="Heading1"/>
      </w:pPr>
      <w:r>
        <w:t xml:space="preserve">1. Historie AMČR</w:t>
      </w:r>
    </w:p>
    <w:bookmarkStart w:id="34"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1">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3"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3"/>
    <w:bookmarkEnd w:id="34"/>
    <w:bookmarkEnd w:id="35"/>
    <w:bookmarkStart w:id="72"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7" name="Picture"/>
            <a:graphic>
              <a:graphicData uri="http://schemas.openxmlformats.org/drawingml/2006/picture">
                <pic:pic>
                  <pic:nvPicPr>
                    <pic:cNvPr descr="./figs/cyklus.png" id="38" name="Picture"/>
                    <pic:cNvPicPr>
                      <a:picLocks noChangeArrowheads="1" noChangeAspect="1"/>
                    </pic:cNvPicPr>
                  </pic:nvPicPr>
                  <pic:blipFill>
                    <a:blip r:embed="rId36"/>
                    <a:stretch>
                      <a:fillRect/>
                    </a:stretch>
                  </pic:blipFill>
                  <pic:spPr bwMode="auto">
                    <a:xfrm>
                      <a:off x="0" y="0"/>
                      <a:ext cx="4868149" cy="4242266"/>
                    </a:xfrm>
                    <a:prstGeom prst="rect">
                      <a:avLst/>
                    </a:prstGeom>
                    <a:noFill/>
                    <a:ln w="9525">
                      <a:noFill/>
                      <a:headEnd/>
                      <a:tailEnd/>
                    </a:ln>
                  </pic:spPr>
                </pic:pic>
              </a:graphicData>
            </a:graphic>
          </wp:inline>
        </w:drawing>
      </w:r>
    </w:p>
    <w:bookmarkStart w:id="39"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39"/>
    <w:bookmarkStart w:id="40"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0"/>
    <w:bookmarkStart w:id="41"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1"/>
    <w:bookmarkStart w:id="45"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3" name="Picture"/>
            <a:graphic>
              <a:graphicData uri="http://schemas.openxmlformats.org/drawingml/2006/picture">
                <pic:pic>
                  <pic:nvPicPr>
                    <pic:cNvPr descr="./figs/typy_akci.png" id="44" name="Picture"/>
                    <pic:cNvPicPr>
                      <a:picLocks noChangeArrowheads="1" noChangeAspect="1"/>
                    </pic:cNvPicPr>
                  </pic:nvPicPr>
                  <pic:blipFill>
                    <a:blip r:embed="rId42"/>
                    <a:stretch>
                      <a:fillRect/>
                    </a:stretch>
                  </pic:blipFill>
                  <pic:spPr bwMode="auto">
                    <a:xfrm>
                      <a:off x="0" y="0"/>
                      <a:ext cx="4868149" cy="2747779"/>
                    </a:xfrm>
                    <a:prstGeom prst="rect">
                      <a:avLst/>
                    </a:prstGeom>
                    <a:noFill/>
                    <a:ln w="9525">
                      <a:noFill/>
                      <a:headEnd/>
                      <a:tailEnd/>
                    </a:ln>
                  </pic:spPr>
                </pic:pic>
              </a:graphicData>
            </a:graphic>
          </wp:inline>
        </w:drawing>
      </w:r>
    </w:p>
    <w:bookmarkEnd w:id="45"/>
    <w:bookmarkStart w:id="46"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6"/>
    <w:bookmarkStart w:id="47"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7"/>
    <w:bookmarkStart w:id="48"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8"/>
    <w:bookmarkStart w:id="49"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49"/>
    <w:bookmarkStart w:id="50"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0"/>
    <w:bookmarkStart w:id="54"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1"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1"/>
    <w:bookmarkStart w:id="52"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2"/>
    <w:bookmarkStart w:id="53"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3"/>
    <w:bookmarkEnd w:id="54"/>
    <w:bookmarkStart w:id="71" w:name="další-pojmy"/>
    <w:p>
      <w:pPr>
        <w:pStyle w:val="Heading2"/>
      </w:pPr>
      <w:r>
        <w:t xml:space="preserve">2.11 Další pojmy</w:t>
      </w:r>
    </w:p>
    <w:bookmarkStart w:id="55"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5"/>
    <w:bookmarkStart w:id="56"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6"/>
    <w:bookmarkStart w:id="57"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7"/>
    <w:bookmarkStart w:id="58"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8"/>
    <w:bookmarkStart w:id="59"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59"/>
    <w:bookmarkStart w:id="60"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0"/>
    <w:bookmarkStart w:id="61"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1"/>
    <w:bookmarkStart w:id="62"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2"/>
    <w:bookmarkStart w:id="63"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3"/>
    <w:bookmarkStart w:id="64"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4"/>
    <w:bookmarkStart w:id="65"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5"/>
    <w:bookmarkStart w:id="66"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6"/>
    <w:bookmarkStart w:id="67"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7"/>
    <w:bookmarkStart w:id="68"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8"/>
    <w:bookmarkStart w:id="69"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69"/>
    <w:bookmarkStart w:id="70"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0"/>
    <w:bookmarkEnd w:id="71"/>
    <w:bookmarkEnd w:id="72"/>
    <w:bookmarkStart w:id="73" w:name="datový-model"/>
    <w:p>
      <w:pPr>
        <w:pStyle w:val="Heading1"/>
      </w:pPr>
      <w:r>
        <w:t xml:space="preserve">3. Datový model</w:t>
      </w:r>
    </w:p>
    <w:bookmarkEnd w:id="73"/>
    <w:bookmarkStart w:id="74" w:name="procesní-pravidla"/>
    <w:p>
      <w:pPr>
        <w:pStyle w:val="Heading1"/>
      </w:pPr>
      <w:r>
        <w:t xml:space="preserve">4. Procesní pravidla</w:t>
      </w:r>
    </w:p>
    <w:bookmarkEnd w:id="74"/>
    <w:bookmarkStart w:id="75" w:name="hesláře"/>
    <w:p>
      <w:pPr>
        <w:pStyle w:val="Heading1"/>
      </w:pPr>
      <w:r>
        <w:t xml:space="preserve">5. Hesláře</w:t>
      </w:r>
    </w:p>
    <w:bookmarkEnd w:id="75"/>
    <w:bookmarkStart w:id="76" w:name="X2d874512473f1c0070bb0deeb9e9390cf98569b"/>
    <w:p>
      <w:pPr>
        <w:pStyle w:val="Heading1"/>
      </w:pPr>
      <w:r>
        <w:t xml:space="preserve">6. Příklady užití a základní pracovní postupy</w:t>
      </w:r>
    </w:p>
    <w:bookmarkEnd w:id="76"/>
    <w:bookmarkStart w:id="77" w:name="popis-aplikace-1"/>
    <w:p>
      <w:pPr>
        <w:pStyle w:val="Heading1"/>
      </w:pPr>
      <w:r>
        <w:t xml:space="preserve">7. Popis aplikace</w:t>
      </w:r>
    </w:p>
    <w:bookmarkEnd w:id="77"/>
    <w:bookmarkStart w:id="78" w:name="admin-nápověda"/>
    <w:p>
      <w:pPr>
        <w:pStyle w:val="Heading1"/>
      </w:pPr>
      <w:r>
        <w:t xml:space="preserve">Appendix A — Admin nápověda</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2023-03-09T11:55:12Z</dcterms:created>
  <dcterms:modified xsi:type="dcterms:W3CDTF">2023-03-09T11:55:12Z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9. 3. 2023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