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dok.</w:t>
      </w:r>
      <w:r>
        <w:t xml:space="preserve"> </w:t>
      </w:r>
      <w:r>
        <w:t xml:space="preserve">jednotek</w:t>
      </w:r>
    </w:p>
    <w:p>
      <w:pPr>
        <w:pStyle w:val="Subtitle"/>
      </w:pP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volbu</w:t>
      </w:r>
      <w:r>
        <w:t xml:space="preserve"> </w:t>
      </w:r>
      <w:r>
        <w:t xml:space="preserve">a</w:t>
      </w:r>
      <w:r>
        <w:t xml:space="preserve"> </w:t>
      </w:r>
      <w:r>
        <w:t xml:space="preserve">zápis</w:t>
      </w:r>
      <w:r>
        <w:t xml:space="preserve"> </w:t>
      </w:r>
      <w:r>
        <w:t xml:space="preserve">správného</w:t>
      </w:r>
      <w:r>
        <w:t xml:space="preserve"> </w:t>
      </w:r>
      <w:r>
        <w:t xml:space="preserve">typu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jednotek</w:t>
      </w:r>
    </w:p>
    <w:p>
      <w:pPr>
        <w:pStyle w:val="FirstParagraph"/>
      </w:pPr>
      <w:r>
        <w:t xml:space="preserve">Při popisu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v AMČR nastávají situace, kdy je třeba vytvořit více než jednu</w:t>
      </w:r>
      <w:r>
        <w:t xml:space="preserve"> </w:t>
      </w:r>
      <w:hyperlink r:id="rId21">
        <w:r>
          <w:rPr>
            <w:rStyle w:val="Hyperlink"/>
          </w:rPr>
          <w:t xml:space="preserve">dokumentační jednotku</w:t>
        </w:r>
      </w:hyperlink>
      <w:r>
        <w:t xml:space="preserve"> </w:t>
      </w:r>
      <w:r>
        <w:t xml:space="preserve">(DJ).</w:t>
      </w:r>
      <w:r>
        <w:t xml:space="preserve"> </w:t>
      </w:r>
      <w:r>
        <w:t xml:space="preserve">V takových případech je třeba zvolit správný typ těchto DJ.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/>
          <w:bCs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typu, nebo typů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p>
      <w:pPr>
        <w:pStyle w:val="BodyText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volíme když:</w:t>
      </w:r>
    </w:p>
    <w:p>
      <w:pPr>
        <w:pStyle w:val="Compact"/>
        <w:numPr>
          <w:ilvl w:val="0"/>
          <w:numId w:val="1001"/>
        </w:numPr>
      </w:pPr>
      <w:r>
        <w:t xml:space="preserve">Celou akci lze jednotně popsat a vymezit ji právě jedním</w:t>
      </w:r>
      <w:r>
        <w:t xml:space="preserve"> </w:t>
      </w:r>
      <w:hyperlink r:id="rId22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(bod, linie, polygon).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2"/>
        </w:numPr>
      </w:pPr>
      <w:r>
        <w:t xml:space="preserve">V rámci akce existuje jedna či více částí, které mají jiný popis (evidované</w:t>
      </w:r>
      <w:r>
        <w:t xml:space="preserve"> </w:t>
      </w:r>
      <w:hyperlink r:id="rId23">
        <w:r>
          <w:rPr>
            <w:rStyle w:val="Hyperlink"/>
          </w:rPr>
          <w:t xml:space="preserve">komponenty</w:t>
        </w:r>
      </w:hyperlink>
      <w:r>
        <w:t xml:space="preserve">) než celek akce a je vhodné vyčlenit pro ně vlastní PIAN.</w:t>
      </w:r>
    </w:p>
    <w:p>
      <w:pPr>
        <w:numPr>
          <w:ilvl w:val="0"/>
          <w:numId w:val="1000"/>
        </w:numPr>
      </w:pPr>
      <w:r>
        <w:t xml:space="preserve">Např. prostorově omezená pozitivní komponenta v rámci negativního rozsáhlého celku (typické pro rozsáhlejší liniové akce často spojené s inženýrskými sítěmi, ale i pro rozsáhlejší plošné akce).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volíme když:</w:t>
      </w:r>
    </w:p>
    <w:p>
      <w:pPr>
        <w:numPr>
          <w:ilvl w:val="0"/>
          <w:numId w:val="1003"/>
        </w:numPr>
      </w:pPr>
      <w:r>
        <w:t xml:space="preserve">Akci nelze vymezit jediným spojitým PIAN.</w:t>
      </w:r>
    </w:p>
    <w:p>
      <w:pPr>
        <w:numPr>
          <w:ilvl w:val="0"/>
          <w:numId w:val="1000"/>
        </w:numPr>
      </w:pPr>
      <w:r>
        <w:t xml:space="preserve">Např. jednotlivé sondy výzkumu, nenavazující ulice u liniových akcí, nesouvislé plochy povrchových sběrů atp.</w:t>
      </w:r>
    </w:p>
    <w:p>
      <w:pPr>
        <w:numPr>
          <w:ilvl w:val="0"/>
          <w:numId w:val="1003"/>
        </w:numPr>
      </w:pPr>
      <w:r>
        <w:t xml:space="preserve">Pro vymezení jediným PIAN by tento porušoval topologická pravidla.</w:t>
      </w:r>
    </w:p>
    <w:p>
      <w:pPr>
        <w:numPr>
          <w:ilvl w:val="0"/>
          <w:numId w:val="1000"/>
        </w:numPr>
      </w:pPr>
      <w:r>
        <w:t xml:space="preserve">Např. liniové stavby v intravilánech, kdy by pro vyznačení celého rozsahu akce bylo třeba, aby se PIAN opakovaně vracel po stejné trase nebo protínal sám sebe.</w:t>
      </w:r>
    </w:p>
    <w:p>
      <w:pPr>
        <w:numPr>
          <w:ilvl w:val="0"/>
          <w:numId w:val="1003"/>
        </w:numPr>
      </w:pPr>
      <w:r>
        <w:t xml:space="preserve">Pro popis akce je vhodné zapsat ji jako soubor dílčích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bez vymezování celku akce.</w:t>
      </w:r>
    </w:p>
    <w:p>
      <w:pPr>
        <w:numPr>
          <w:ilvl w:val="0"/>
          <w:numId w:val="1000"/>
        </w:numPr>
      </w:pPr>
      <w:r>
        <w:t xml:space="preserve">Např. sektory pravidelné sítě povrchových sběrů popisované samostatně.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dj-schema"/>
          <w:p>
            <w:pPr>
              <w:pStyle w:val="Compact"/>
              <w:jc w:val="center"/>
            </w:pPr>
            <w:r>
              <w:drawing>
                <wp:inline>
                  <wp:extent cx="2290587" cy="2434322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./../o-systemu/figs/dj-schema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587" cy="2434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základních pravidel pro výběr správného typu</w:t>
            </w:r>
            <w:r>
              <w:t xml:space="preserve"> </w:t>
            </w:r>
            <w:r>
              <w:rPr>
                <w:i/>
                <w:iCs/>
              </w:rPr>
              <w:t xml:space="preserve">DJ</w:t>
            </w:r>
          </w:p>
          <w:bookmarkEnd w:id="27"/>
        </w:tc>
      </w:tr>
    </w:tbl>
    <w:bookmarkStart w:id="37" w:name="příklady-dobré-praxe"/>
    <w:p>
      <w:pPr>
        <w:pStyle w:val="Heading2"/>
      </w:pPr>
      <w:r>
        <w:t xml:space="preserve">Příklady dobré praxe</w:t>
      </w:r>
    </w:p>
    <w:p>
      <w:pPr>
        <w:pStyle w:val="FirstParagraph"/>
      </w:pPr>
      <w:r>
        <w:t xml:space="preserve">Při popisu archeologických akcí v AMČR nastávají situace, kdy je třeba vytvořit více než jednu dokumentační jednotku (</w:t>
      </w:r>
      <w:r>
        <w:rPr>
          <w:i/>
          <w:iCs/>
        </w:rPr>
        <w:t xml:space="preserve">DJ</w:t>
      </w:r>
      <w:r>
        <w:t xml:space="preserve">).</w:t>
      </w:r>
      <w:r>
        <w:t xml:space="preserve"> </w:t>
      </w:r>
      <w:r>
        <w:t xml:space="preserve">V takových případech je třeba zvolit správný typ těchto</w:t>
      </w:r>
      <w:r>
        <w:t xml:space="preserve"> </w:t>
      </w:r>
      <w:r>
        <w:rPr>
          <w:i/>
          <w:iCs/>
        </w:rPr>
        <w:t xml:space="preserve">DJ</w:t>
      </w:r>
      <w:r>
        <w:t xml:space="preserve">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/>
          <w:bCs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 nebo typů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bookmarkStart w:id="28" w:name="dlouhé-liniové-akce"/>
    <w:p>
      <w:pPr>
        <w:pStyle w:val="Heading3"/>
      </w:pPr>
      <w:r>
        <w:t xml:space="preserve">Dlouhé liniové akce</w:t>
      </w:r>
    </w:p>
    <w:p>
      <w:pPr>
        <w:pStyle w:val="FirstParagraph"/>
      </w:pPr>
      <w:r>
        <w:t xml:space="preserve">Jedním z typických příkladů použití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jsou dlouhé liniové akce (např. inženýrské sítě), kdy v rámci této dlouhé linie, která je často ve většině svého rozsahu negativní, existuje jedno či více míst, na kterých byla pozitivní archeologická zjištění.</w:t>
      </w:r>
      <w:r>
        <w:t xml:space="preserve"> </w:t>
      </w:r>
      <w:r>
        <w:t xml:space="preserve">V těchto případech je trasa výkopu zanesena do AMČR jako celek akce (dokumentační jednotka</w:t>
      </w:r>
      <w:r>
        <w:t xml:space="preserve"> </w:t>
      </w:r>
      <w:r>
        <w:rPr>
          <w:rStyle w:val="VerbatimChar"/>
        </w:rPr>
        <w:t xml:space="preserve">D01</w:t>
      </w:r>
      <w:r>
        <w:t xml:space="preserve">), který je negativní a polohy s pozitivním archeologickým zjištěním jsou pak vyznačeny jako část akce v rámci nadřazeného celku (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Může se jednat o bodové či liniové vymezení, které reflektuje situaci v terénu.</w:t>
      </w:r>
      <w:r>
        <w:t xml:space="preserve"> </w:t>
      </w:r>
      <w:r>
        <w:t xml:space="preserve">K této části akce jsou pak navázány příslušné komponenty s jejich popisem.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?@fig-dj-linie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?@fig-dj-linie-z</w:t>
      </w:r>
      <w:r>
        <w:t xml:space="preserve">.</w:t>
      </w:r>
    </w:p>
    <w:bookmarkEnd w:id="28"/>
    <w:bookmarkStart w:id="32" w:name="sondy-rozsáhlých-liniových-akcí"/>
    <w:p>
      <w:pPr>
        <w:pStyle w:val="Heading3"/>
      </w:pPr>
      <w:r>
        <w:t xml:space="preserve">Sondy rozsáhlých liniových akcí</w:t>
      </w:r>
    </w:p>
    <w:p>
      <w:pPr>
        <w:pStyle w:val="FirstParagraph"/>
      </w:pPr>
      <w:r>
        <w:t xml:space="preserve">Jedním z typických příkladů použití dokumentačních jednotek 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jsou rozsáhlé linové akce (často se jedná o inženýrské sítě) v intravilánech obcí, kdy není možné celý rozsah akce vyznačit pomocí jediného PIAN tak, aby se jeho průběh v některých úsecích nevracel po stejné trase.</w:t>
      </w:r>
      <w:r>
        <w:t xml:space="preserve"> </w:t>
      </w:r>
      <w:r>
        <w:t xml:space="preserve">V těchto případech je třeba akci rozdělit do dílčích dokumentačních jednotek, kdy rozsah každé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je možné vyznačit pomocí PIAN, který má podobu linie, jejíž trasa se nevrací po stejné trase.</w:t>
      </w:r>
      <w:r>
        <w:t xml:space="preserve"> </w:t>
      </w:r>
      <w:r>
        <w:t xml:space="preserve">Celý rozsah akce je pak reprezentován dílčími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), kdy tyto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typu sonda.</w:t>
      </w:r>
      <w:r>
        <w:t xml:space="preserve"> </w:t>
      </w:r>
      <w:r>
        <w:t xml:space="preserve">Jednotlivé line těchto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se pak samozřejmě vzájemně mohou křížit.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?@fig-dj-linie2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?@fig-dj-linie2-z</w:t>
      </w:r>
      <w:r>
        <w:t xml:space="preserve">.</w:t>
      </w:r>
    </w:p>
    <w:bookmarkStart w:id="29" w:name="nesprávný-zápis-liniové-akce"/>
    <w:p>
      <w:pPr>
        <w:pStyle w:val="Heading4"/>
      </w:pPr>
      <w:r>
        <w:t xml:space="preserve">Nesprávný zápis liniové akce</w:t>
      </w:r>
    </w:p>
    <w:p>
      <w:pPr>
        <w:pStyle w:val="FirstParagraph"/>
      </w:pPr>
      <w:r>
        <w:t xml:space="preserve">Nesprávnou formou zápisu je v těchto případech situace, kdy je celý rozsah akce vyznačen pouze pomocí jediné dokumentační jednotky, jejíž PIAN se opakovaně vrací po stejné trase tak, aby vyznačil celý rozsah akce.</w:t>
      </w:r>
      <w:r>
        <w:t xml:space="preserve"> </w:t>
      </w:r>
      <w:r>
        <w:t xml:space="preserve">Přestože aplikace umožňuje vyznačit takovýto PIAN, jedná se o neplatnou geometrii, která porušuje topologická pravidla, kdy se v rámci jedné linie nesmí její segmenty překrývat či křížit.</w:t>
      </w:r>
      <w:r>
        <w:t xml:space="preserve"> </w:t>
      </w:r>
      <w:r>
        <w:t xml:space="preserve">Příklad nesprávného zakreslení PIAN ukazuje obr.</w:t>
      </w:r>
      <w:r>
        <w:t xml:space="preserve"> </w:t>
      </w:r>
      <w:r>
        <w:rPr>
          <w:b/>
          <w:bCs/>
        </w:rPr>
        <w:t xml:space="preserve">?@fig-dj-badlinie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?@fig-dj-badlinie-z</w:t>
      </w:r>
      <w:r>
        <w:t xml:space="preserve">.</w:t>
      </w:r>
    </w:p>
    <w:p>
      <w:pPr>
        <w:pStyle w:val="BodyText"/>
      </w:pPr>
      <w:r>
        <w:t xml:space="preserve">Výhodou správného zápisu akcí podobného typu pomocí dílčích dokumentačních jednotek typu sonda je pak to, že je zde velká pravděpodobnost, že bude možné jejich PIAN využívat opakovaně i pro další akce.</w:t>
      </w:r>
      <w:r>
        <w:t xml:space="preserve"> </w:t>
      </w:r>
      <w:r>
        <w:t xml:space="preserve">PIAN starších akcí již zapsaných v AMČR je možné využít za předpokladu, že jeho typ, rozsah a přesnost odpovídá nově zaznamenávané akci.</w:t>
      </w:r>
      <w:r>
        <w:t xml:space="preserve"> </w:t>
      </w:r>
      <w:r>
        <w:t xml:space="preserve">Typickým příkladem jsou opět inženýrské sítě v intravilánech, kdy PIAN, který byl vytvořen např. při plynofikaci obce, bude možné využít i při akci při rekonstrukci kanalizace.</w:t>
      </w:r>
      <w:r>
        <w:t xml:space="preserve"> </w:t>
      </w:r>
      <w:r>
        <w:t xml:space="preserve">Pokud byly pro původní akci vytvořeny dílčí PIAN, např. pro každou dotčenou ulici, tak je zde mnohem větší pravděpodobnost, že v některých ulicích bude probíhat i nová akce a půjde tak tyto PIAN opakovaně využít bez nutnosti je vytvářet nově.</w:t>
      </w:r>
      <w:r>
        <w:t xml:space="preserve"> </w:t>
      </w:r>
      <w:r>
        <w:t xml:space="preserve">Pravděpodobnost, že by se dvě akce s komplikovaným průběhem PIAN zcela překrývaly, i pokud pomineme porušení topologických pravidel při vytváření liniových PIAN, je pak velice malá.</w:t>
      </w:r>
    </w:p>
    <w:bookmarkEnd w:id="29"/>
    <w:bookmarkStart w:id="31" w:name="vymezení-pozitivní-části-akce"/>
    <w:p>
      <w:pPr>
        <w:pStyle w:val="Heading4"/>
      </w:pPr>
      <w:r>
        <w:t xml:space="preserve">Vymezení pozitivní části akce</w:t>
      </w:r>
    </w:p>
    <w:p>
      <w:pPr>
        <w:pStyle w:val="FirstParagraph"/>
      </w:pPr>
      <w:r>
        <w:t xml:space="preserve">Variantou zápisu více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liniových akcí je pak situace, kdy se na prostorově omezených částech akce vyskytují pozitivní archeologické situace, přičemž ostatní části jsou negativní.</w:t>
      </w:r>
      <w:r>
        <w:t xml:space="preserve"> </w:t>
      </w:r>
      <w:r>
        <w:t xml:space="preserve">V těchto případech postupujeme obdobně jako v případě příkladu z použití</w:t>
      </w:r>
      <w:r>
        <w:t xml:space="preserve"> </w:t>
      </w:r>
      <w:hyperlink r:id="rId30">
        <w:r>
          <w:rPr>
            <w:rStyle w:val="Hyperlink"/>
          </w:rPr>
          <w:t xml:space="preserve">celku a části akce</w:t>
        </w:r>
      </w:hyperlink>
      <w:r>
        <w:t xml:space="preserve">, tedy že jako pozitivní budou vyznačeny jen skutečně pozitivní místa na trase akce (</w:t>
      </w:r>
      <w:r>
        <w:rPr>
          <w:rStyle w:val="VerbatimChar"/>
        </w:rPr>
        <w:t xml:space="preserve">D04</w:t>
      </w:r>
      <w:r>
        <w:t xml:space="preserve">), zatímco rozsah akce budu vyznačen jako negativní 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Všechny dokumentační jednotky budou však v tomto případě typu sonda.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?@fig-dj-sonda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?@fig-dj-sonda-z</w:t>
      </w:r>
      <w:r>
        <w:t xml:space="preserve">.</w:t>
      </w:r>
    </w:p>
    <w:bookmarkEnd w:id="31"/>
    <w:bookmarkEnd w:id="32"/>
    <w:bookmarkStart w:id="33" w:name="plošné-odkryvy"/>
    <w:p>
      <w:pPr>
        <w:pStyle w:val="Heading3"/>
      </w:pPr>
      <w:r>
        <w:t xml:space="preserve">Plošné odkryvy</w:t>
      </w:r>
    </w:p>
    <w:p>
      <w:pPr>
        <w:pStyle w:val="FirstParagraph"/>
      </w:pPr>
      <w:r>
        <w:t xml:space="preserve">U akcí s rozsáhlými plošnými odkryvy je vhodné vymezit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pomocí polygonů (případně pomocí kombinace polygonů, linií a bodů), které reflektují situaci na jednotlivých částech zkoumané plochy.</w:t>
      </w:r>
      <w:r>
        <w:t xml:space="preserve"> </w:t>
      </w:r>
      <w:r>
        <w:t xml:space="preserve">Jako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evidujeme celou plochu zasaženou stavební činností.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pak slouží k vymezení menších částí plochy, na kterých byla prokázána přítomnost určité komponenty.</w:t>
      </w:r>
      <w:r>
        <w:t xml:space="preserve"> </w:t>
      </w:r>
      <w:r>
        <w:t xml:space="preserve">Stejně jako u příkladu</w:t>
      </w:r>
      <w:r>
        <w:t xml:space="preserve"> </w:t>
      </w:r>
      <w:hyperlink r:id="rId30">
        <w:r>
          <w:rPr>
            <w:rStyle w:val="Hyperlink"/>
          </w:rPr>
          <w:t xml:space="preserve">dlouhých liniových akcí</w:t>
        </w:r>
      </w:hyperlink>
      <w:r>
        <w:t xml:space="preserve"> </w:t>
      </w:r>
      <w:r>
        <w:t xml:space="preserve">platí, že části akce prostorově podléhají vymezenému celku.</w:t>
      </w:r>
    </w:p>
    <w:p>
      <w:pPr>
        <w:pStyle w:val="BodyText"/>
      </w:pPr>
      <w:r>
        <w:t xml:space="preserve">Fiktivní investiční záměr výstavby halového komplexu na zelené louce.</w:t>
      </w:r>
      <w:r>
        <w:t xml:space="preserve"> </w:t>
      </w:r>
      <w:r>
        <w:t xml:space="preserve">V rámci akce byla provedena celoplošná skrývka, kterou vedoucí akce evidoval jako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</w:t>
      </w:r>
      <w:r>
        <w:t xml:space="preserve">).</w:t>
      </w:r>
      <w:r>
        <w:t xml:space="preserve"> </w:t>
      </w:r>
      <w:r>
        <w:t xml:space="preserve">Ve skrytém materiálu byly napříč plochou nahodile dislokovány fragmenty novověké keramiky, které vedoucí výzkumu vyhodnotil jako sekundárně přemístěný odpad a evidoval je jako samostatnou komponentu</w:t>
      </w:r>
      <w:r>
        <w:t xml:space="preserve"> </w:t>
      </w:r>
      <w:r>
        <w:rPr>
          <w:rStyle w:val="VerbatimChar"/>
        </w:rPr>
        <w:t xml:space="preserve">K01</w:t>
      </w:r>
      <w:r>
        <w:t xml:space="preserve">.</w:t>
      </w:r>
      <w:r>
        <w:t xml:space="preserve"> </w:t>
      </w:r>
      <w:r>
        <w:t xml:space="preserve">Ve východní části plochy byl zachycen okraj sídliště LnK.</w:t>
      </w:r>
      <w:r>
        <w:t xml:space="preserve"> </w:t>
      </w:r>
      <w:r>
        <w:t xml:space="preserve">Dále byla v západní části plochy zachycena skupina hrobů únětické kultury.</w:t>
      </w:r>
      <w:r>
        <w:t xml:space="preserve"> </w:t>
      </w:r>
      <w:r>
        <w:t xml:space="preserve">Zbytek plochy byl skryt na podloží a bylo možné jej z hlediska archeologie prohlásit za negativní.</w:t>
      </w:r>
      <w:r>
        <w:t xml:space="preserve"> </w:t>
      </w:r>
      <w:r>
        <w:t xml:space="preserve">Plocha LnK sídliště byla vymezena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s odpovídající komponentou</w:t>
      </w:r>
      <w:r>
        <w:t xml:space="preserve"> </w:t>
      </w:r>
      <w:r>
        <w:rPr>
          <w:rStyle w:val="VerbatimChar"/>
        </w:rPr>
        <w:t xml:space="preserve">K02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?@fig-dj-plocha1</w:t>
      </w:r>
      <w:r>
        <w:t xml:space="preserve">).</w:t>
      </w:r>
      <w:r>
        <w:t xml:space="preserve"> </w:t>
      </w:r>
      <w:r>
        <w:t xml:space="preserve">Analogicky tomu byla vymezena i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, s komponentou</w:t>
      </w:r>
      <w:r>
        <w:t xml:space="preserve"> </w:t>
      </w:r>
      <w:r>
        <w:rPr>
          <w:rStyle w:val="VerbatimChar"/>
        </w:rPr>
        <w:t xml:space="preserve">K03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?@fig-dj-plocha2</w:t>
      </w:r>
      <w:r>
        <w:t xml:space="preserve">).</w:t>
      </w:r>
      <w:r>
        <w:t xml:space="preserve"> </w:t>
      </w:r>
      <w:r>
        <w:t xml:space="preserve">Rovněž by bylo možné vymezit akci jednou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akce, která by obsahovala všechny zmíněné komponenty, čímž by ale došlo ke zkreslení celkové informace na zkoumané ploše.</w:t>
      </w:r>
      <w:r>
        <w:t xml:space="preserve"> </w:t>
      </w:r>
      <w:r>
        <w:t xml:space="preserve">Zápis v AMČR pak ukazuje</w:t>
      </w:r>
      <w:r>
        <w:t xml:space="preserve"> </w:t>
      </w:r>
      <w:r>
        <w:rPr>
          <w:b/>
          <w:bCs/>
        </w:rPr>
        <w:t xml:space="preserve">?@fig-dj-plocha-z</w:t>
      </w:r>
      <w:r>
        <w:t xml:space="preserve">.</w:t>
      </w:r>
    </w:p>
    <w:bookmarkEnd w:id="33"/>
    <w:bookmarkStart w:id="34" w:name="samostatné-úseky"/>
    <w:p>
      <w:pPr>
        <w:pStyle w:val="Heading3"/>
      </w:pPr>
      <w:r>
        <w:t xml:space="preserve">Samostatné úseky</w:t>
      </w:r>
    </w:p>
    <w:p>
      <w:pPr>
        <w:pStyle w:val="FirstParagraph"/>
      </w:pPr>
      <w:r>
        <w:t xml:space="preserve">Výstavba fiktivního úseku dálnice.</w:t>
      </w:r>
      <w:r>
        <w:t xml:space="preserve"> </w:t>
      </w:r>
      <w:r>
        <w:t xml:space="preserve">Trasa úseku dálnice byla rozdělena na jednotlivé plochy, které byly v rámci NZ vyhodnocovány odděleně.</w:t>
      </w:r>
      <w:r>
        <w:t xml:space="preserve"> </w:t>
      </w:r>
      <w:r>
        <w:t xml:space="preserve">Členění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bylo zvoleno tak, aby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odpovídal celé ploše terénního zásahu v rámci dotčeného úseku dálnice (</w:t>
      </w:r>
      <w:r>
        <w:rPr>
          <w:b/>
          <w:bCs/>
        </w:rPr>
        <w:t xml:space="preserve">?@fig-dj-dalnic</w:t>
      </w:r>
      <w:r>
        <w:t xml:space="preserve">).</w:t>
      </w:r>
      <w:r>
        <w:t xml:space="preserve"> </w:t>
      </w:r>
      <w:r>
        <w:rPr>
          <w:b/>
          <w:bCs/>
        </w:rPr>
        <w:t xml:space="preserve">Části akce</w:t>
      </w:r>
      <w:r>
        <w:t xml:space="preserve"> </w:t>
      </w:r>
      <w:r>
        <w:rPr>
          <w:rStyle w:val="VerbatimChar"/>
        </w:rPr>
        <w:t xml:space="preserve">D02</w:t>
      </w:r>
      <w:r>
        <w:t xml:space="preserve">,</w:t>
      </w:r>
      <w:r>
        <w:t xml:space="preserve"> </w:t>
      </w:r>
      <w:r>
        <w:rPr>
          <w:rStyle w:val="VerbatimChar"/>
        </w:rPr>
        <w:t xml:space="preserve">D03</w:t>
      </w:r>
      <w:r>
        <w:t xml:space="preserve">,</w:t>
      </w:r>
      <w:r>
        <w:t xml:space="preserve"> </w:t>
      </w:r>
      <w:r>
        <w:rPr>
          <w:rStyle w:val="VerbatimChar"/>
        </w:rPr>
        <w:t xml:space="preserve">D04</w:t>
      </w:r>
      <w:r>
        <w:t xml:space="preserve"> </w:t>
      </w:r>
      <w:r>
        <w:t xml:space="preserve">pak odpovídají formálnímu rozdělení úseků tak, jak si je zvolila oprávněná organizace (</w:t>
      </w:r>
      <w:r>
        <w:rPr>
          <w:b/>
          <w:bCs/>
        </w:rPr>
        <w:t xml:space="preserve">?@fig-dj-dalnic1</w:t>
      </w:r>
      <w:r>
        <w:t xml:space="preserve">).</w:t>
      </w:r>
      <w:r>
        <w:t xml:space="preserve"> </w:t>
      </w:r>
      <w:r>
        <w:t xml:space="preserve">Komponenty jsou navázány pouze na úseky, kde došlo k pozitivnímu zjištění, tedy na úsek vymezený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 </w:t>
      </w:r>
      <w:r>
        <w:t xml:space="preserve">s komponentami</w:t>
      </w:r>
      <w:r>
        <w:t xml:space="preserve"> </w:t>
      </w:r>
      <w:r>
        <w:rPr>
          <w:rStyle w:val="VerbatimChar"/>
        </w:rPr>
        <w:t xml:space="preserve">K01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K02</w:t>
      </w:r>
      <w:r>
        <w:t xml:space="preserve">.</w:t>
      </w:r>
      <w:r>
        <w:t xml:space="preserve"> </w:t>
      </w:r>
      <w:r>
        <w:t xml:space="preserve">Ostatní úseky, vymezené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D04</w:t>
      </w:r>
      <w:r>
        <w:t xml:space="preserve">, komponenty neobsahují, protože byly z archeologického hlediska negativní (</w:t>
      </w:r>
      <w:r>
        <w:rPr>
          <w:b/>
          <w:bCs/>
        </w:rPr>
        <w:t xml:space="preserve">?@fig-dj-dalnic-z</w:t>
      </w:r>
      <w:r>
        <w:t xml:space="preserve">).</w:t>
      </w:r>
    </w:p>
    <w:bookmarkEnd w:id="34"/>
    <w:bookmarkStart w:id="35" w:name="plošné-akce-na-nespojitých-plochách"/>
    <w:p>
      <w:pPr>
        <w:pStyle w:val="Heading3"/>
      </w:pPr>
      <w:r>
        <w:t xml:space="preserve">Plošné akce na nespojitých plochách</w:t>
      </w:r>
    </w:p>
    <w:p>
      <w:pPr>
        <w:pStyle w:val="FirstParagraph"/>
      </w:pPr>
      <w:r>
        <w:t xml:space="preserve">U plošných akcí slouží vymezení dotčeného území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sonda k zanesení akcí, které probíhaly na několika nespojitých plochách.</w:t>
      </w:r>
      <w:r>
        <w:t xml:space="preserve"> </w:t>
      </w:r>
      <w:r>
        <w:t xml:space="preserve">Dobrým příkladem mohou být například povrchové sběry, které lze dobře realizovat na zemědělsky využívané půdě, ale již nikoliv na komunikacích či loukách, které tyto</w:t>
      </w:r>
      <w:r>
        <w:t xml:space="preserve"> </w:t>
      </w:r>
      <w:r>
        <w:t xml:space="preserve">polnosti oddělují.</w:t>
      </w:r>
    </w:p>
    <w:p>
      <w:pPr>
        <w:pStyle w:val="BodyText"/>
      </w:pPr>
      <w:r>
        <w:t xml:space="preserve">V rámci předběžné prospekce byly metodou povrchových sběrů prozkoumány tři prostorově nespojité polnosti severně od obce Kounice.</w:t>
      </w:r>
      <w:r>
        <w:t xml:space="preserve"> </w:t>
      </w:r>
      <w:r>
        <w:t xml:space="preserve">Vzhledem k terénní konfiguraci byla každá z nich vyhodnocována samostatně, čemuž odpovídá i jejich vymezení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Každé sondě byly přiřazeny komponenty, které odpovídají obsahu nálezového fondu.</w:t>
      </w:r>
      <w:r>
        <w:t xml:space="preserve"> </w:t>
      </w:r>
      <w:r>
        <w:t xml:space="preserve">V tomto případě nelze použít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akce a část akce, neboť prostor mezi jednotlivými sondami nebylo vzhledem k přítomnosti místních komunikací možné zkoumat.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?@fig-dj-nesp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?@fig-dj-nesp-z</w:t>
      </w:r>
      <w:r>
        <w:t xml:space="preserve">.</w:t>
      </w:r>
    </w:p>
    <w:bookmarkEnd w:id="35"/>
    <w:bookmarkStart w:id="36" w:name="závěr"/>
    <w:p>
      <w:pPr>
        <w:pStyle w:val="Heading3"/>
      </w:pPr>
      <w:r>
        <w:t xml:space="preserve">Závěr</w:t>
      </w:r>
    </w:p>
    <w:p>
      <w:pPr>
        <w:pStyle w:val="FirstParagraph"/>
      </w:pPr>
      <w:r>
        <w:t xml:space="preserve">Přestože archeologické akce a jejich podoba v terénu je různá a možnosti zápisu v AMČR, kdy je možno zvolit buď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 část akce nebo jednotlivé sondy, nemusí vždy zcela přesně odpovídat specifické situaci v terénu, měl by být při zápisu v AMČR kladen především důraz na srozumitelnost zápisu, který co nejvíce odpovídá realizované akci.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dok. jednotek</dc:title>
  <dc:creator/>
  <dc:language>cs</dc:language>
  <cp:keywords/>
  <dcterms:created xsi:type="dcterms:W3CDTF">2024-07-01T16:01:29Z</dcterms:created>
  <dcterms:modified xsi:type="dcterms:W3CDTF">2024-07-01T16:01:29Z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Pokyny pro volbu a zápis správného typu dokumentačních jednotek</vt:lpwstr>
  </property>
  <property fmtid="{D5CDD505-2E9C-101B-9397-08002B2CF9AE}" pid="11" name="toc-title">
    <vt:lpwstr>Na této stránce…</vt:lpwstr>
  </property>
</Properties>
</file>