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4.png" ContentType="image/png"/>
  <Override PartName="/word/media/rId71.png" ContentType="image/png"/>
  <Override PartName="/word/media/rId117.png" ContentType="image/png"/>
  <Override PartName="/word/media/rId85.png" ContentType="image/png"/>
  <Override PartName="/word/media/rId56.png" ContentType="image/png"/>
  <Override PartName="/word/media/rId44.png" ContentType="image/png"/>
  <Override PartName="/word/media/rId51.png" ContentType="image/png"/>
  <Override PartName="/word/media/rId39.png" ContentType="image/png"/>
  <Override PartName="/word/media/rId80.png" ContentType="image/png"/>
  <Override PartName="/word/media/rId76.png" ContentType="image/png"/>
  <Override PartName="/word/media/rId90.png" ContentType="image/png"/>
  <Override PartName="/word/media/rId101.png" ContentType="image/png"/>
  <Override PartName="/word/media/rId106.png" ContentType="image/png"/>
  <Override PartName="/word/media/rId96.png" ContentType="image/png"/>
  <Override PartName="/word/media/rId111.png" ContentType="image/png"/>
  <Override PartName="/word/media/rId123.png" ContentType="image/png"/>
  <Override PartName="/word/media/rId128.png" ContentType="image/png"/>
  <Override PartName="/word/media/rId62.png" ContentType="image/png"/>
  <Override PartName="/word/media/rId6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Návod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</w:p>
    <w:p>
      <w:pPr>
        <w:pStyle w:val="Subtitle"/>
      </w:pPr>
      <w:r>
        <w:t xml:space="preserve">Pokyny</w:t>
      </w:r>
      <w:r>
        <w:t xml:space="preserve"> </w:t>
      </w:r>
      <w:r>
        <w:t xml:space="preserve">pro</w:t>
      </w:r>
      <w:r>
        <w:t xml:space="preserve"> </w:t>
      </w:r>
      <w:r>
        <w:t xml:space="preserve">archeology</w:t>
      </w:r>
      <w:r>
        <w:t xml:space="preserve"> </w:t>
      </w:r>
      <w:r>
        <w:t xml:space="preserve">k</w:t>
      </w:r>
      <w:r>
        <w:t xml:space="preserve"> </w:t>
      </w:r>
      <w:r>
        <w:t xml:space="preserve">vytváření</w:t>
      </w:r>
      <w:r>
        <w:t xml:space="preserve"> </w:t>
      </w:r>
      <w:r>
        <w:t xml:space="preserve">a</w:t>
      </w:r>
      <w:r>
        <w:t xml:space="preserve"> </w:t>
      </w:r>
      <w:r>
        <w:t xml:space="preserve">správě</w:t>
      </w:r>
      <w:r>
        <w:t xml:space="preserve"> </w:t>
      </w:r>
      <w:r>
        <w:t xml:space="preserve">projektů</w:t>
      </w:r>
      <w:r>
        <w:t xml:space="preserve"> </w:t>
      </w:r>
      <w:r>
        <w:t xml:space="preserve">typu</w:t>
      </w:r>
      <w:r>
        <w:t xml:space="preserve"> </w:t>
      </w:r>
      <w:r>
        <w:t xml:space="preserve">průzkum</w:t>
      </w:r>
      <w:r>
        <w:t xml:space="preserve"> </w:t>
      </w:r>
      <w:r>
        <w:t xml:space="preserve">a</w:t>
      </w:r>
      <w:r>
        <w:t xml:space="preserve"> </w:t>
      </w:r>
      <w:r>
        <w:t xml:space="preserve">samostatných</w:t>
      </w:r>
      <w:r>
        <w:t xml:space="preserve"> </w:t>
      </w:r>
      <w:r>
        <w:t xml:space="preserve">nálezů</w:t>
      </w:r>
      <w:r>
        <w:t xml:space="preserve"> </w:t>
      </w:r>
      <w:r>
        <w:t xml:space="preserve">v</w:t>
      </w:r>
      <w:r>
        <w:t xml:space="preserve"> </w:t>
      </w:r>
      <w:r>
        <w:t xml:space="preserve">AMČR-PAS</w:t>
      </w:r>
    </w:p>
    <w:p>
      <w:pPr>
        <w:pStyle w:val="Author"/>
      </w:pPr>
      <w:r>
        <w:t xml:space="preserve">Petr</w:t>
      </w:r>
      <w:r>
        <w:t xml:space="preserve"> </w:t>
      </w:r>
      <w:r>
        <w:t xml:space="preserve">Pajdla</w:t>
      </w:r>
    </w:p>
    <w:p>
      <w:pPr>
        <w:pStyle w:val="Author"/>
      </w:pPr>
      <w:r>
        <w:t xml:space="preserve">Tomáš</w:t>
      </w:r>
      <w:r>
        <w:t xml:space="preserve"> </w:t>
      </w:r>
      <w:r>
        <w:t xml:space="preserve">Chlup</w:t>
      </w:r>
    </w:p>
    <w:p>
      <w:pPr>
        <w:pStyle w:val="Author"/>
      </w:pPr>
      <w:r>
        <w:t xml:space="preserve">David</w:t>
      </w:r>
      <w:r>
        <w:t xml:space="preserve"> </w:t>
      </w:r>
      <w:r>
        <w:t xml:space="preserve">Novák</w:t>
      </w:r>
    </w:p>
    <w:p>
      <w:pPr>
        <w:pStyle w:val="Author"/>
      </w:pPr>
      <w:r>
        <w:t xml:space="preserve">Jan</w:t>
      </w:r>
      <w:r>
        <w:t xml:space="preserve"> </w:t>
      </w:r>
      <w:r>
        <w:t xml:space="preserve">Mařík</w:t>
      </w:r>
    </w:p>
    <w:p>
      <w:pPr>
        <w:pStyle w:val="Author"/>
      </w:pPr>
      <w:r>
        <w:t xml:space="preserve">Balázs</w:t>
      </w:r>
      <w:r>
        <w:t xml:space="preserve"> </w:t>
      </w:r>
      <w:r>
        <w:t xml:space="preserve">Komoróczy</w:t>
      </w:r>
    </w:p>
    <w:p>
      <w:pPr>
        <w:pStyle w:val="Author"/>
      </w:pPr>
      <w:r>
        <w:t xml:space="preserve">Olga</w:t>
      </w:r>
      <w:r>
        <w:t xml:space="preserve"> </w:t>
      </w:r>
      <w:r>
        <w:t xml:space="preserve">Lečbychová</w:t>
      </w:r>
    </w:p>
    <w:p>
      <w:pPr>
        <w:pStyle w:val="Author"/>
      </w:pPr>
      <w:r>
        <w:t xml:space="preserve">Róbert</w:t>
      </w:r>
      <w:r>
        <w:t xml:space="preserve"> </w:t>
      </w:r>
      <w:r>
        <w:t xml:space="preserve">Antal</w:t>
      </w:r>
    </w:p>
    <w:p>
      <w:pPr>
        <w:pStyle w:val="Date"/>
      </w:pPr>
      <w:r>
        <w:t xml:space="preserve">27.</w:t>
      </w:r>
      <w:r>
        <w:t xml:space="preserve"> </w:t>
      </w:r>
      <w:r>
        <w:t xml:space="preserve">6.</w:t>
      </w:r>
      <w:r>
        <w:t xml:space="preserve"> </w:t>
      </w:r>
      <w:r>
        <w:t xml:space="preserve">2023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758E5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/opt/quarto/share/formats/docx/note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Původně zveřejněno jako…</w:t>
            </w:r>
          </w:p>
        </w:tc>
      </w:tr>
    </w:tbl>
    <w:bookmarkStart w:id="25" w:name="úvod"/>
    <w:p>
      <w:pPr>
        <w:pStyle w:val="Heading2"/>
      </w:pPr>
      <w:r>
        <w:t xml:space="preserve">Úvod</w:t>
      </w:r>
    </w:p>
    <w:p>
      <w:pPr>
        <w:pStyle w:val="FirstParagraph"/>
      </w:pPr>
      <w:r>
        <w:t xml:space="preserve">AMČR-PAS (Portál amatérských spolupracovníků a evidence</w:t>
      </w:r>
      <w:r>
        <w:t xml:space="preserve"> </w:t>
      </w:r>
      <w:r>
        <w:t xml:space="preserve">samostatných nálezů) byl vytvořen pro podporu součinnosti dobrovolných</w:t>
      </w:r>
      <w:r>
        <w:t xml:space="preserve"> </w:t>
      </w:r>
      <w:r>
        <w:t xml:space="preserve">spolupracovníků a oprávněných organizací při provádění archeologických</w:t>
      </w:r>
      <w:r>
        <w:t xml:space="preserve"> </w:t>
      </w:r>
      <w:r>
        <w:t xml:space="preserve">výzkumů metodou povrchové prospekce, včetně využití detektorů kovů.</w:t>
      </w:r>
      <w:r>
        <w:t xml:space="preserve"> </w:t>
      </w:r>
      <w:r>
        <w:t xml:space="preserve">Úkolem AMČR-PAS je vytvořit podmínky pro formalizaci a</w:t>
      </w:r>
      <w:r>
        <w:t xml:space="preserve"> </w:t>
      </w:r>
      <w:r>
        <w:t xml:space="preserve">zároveň usnadnění této spolupráce při současném respektování platných</w:t>
      </w:r>
      <w:r>
        <w:t xml:space="preserve"> </w:t>
      </w:r>
      <w:r>
        <w:t xml:space="preserve">zákonných norem</w:t>
      </w:r>
      <w:r>
        <w:t xml:space="preserve"> </w:t>
      </w:r>
      <w:r>
        <w:rPr>
          <w:smallCaps/>
        </w:rPr>
        <w:t xml:space="preserve">čr</w:t>
      </w:r>
      <w:r>
        <w:t xml:space="preserve">.</w:t>
      </w:r>
    </w:p>
    <w:p>
      <w:pPr>
        <w:pStyle w:val="BodyText"/>
      </w:pPr>
      <w:r>
        <w:t xml:space="preserve">Modul AMČR-PAS je založen na spolupráci amatérských</w:t>
      </w:r>
      <w:r>
        <w:t xml:space="preserve"> </w:t>
      </w:r>
      <w:r>
        <w:t xml:space="preserve">badatelů s archeology z organizací s oprávněním provádět archeologický</w:t>
      </w:r>
      <w:r>
        <w:t xml:space="preserve"> </w:t>
      </w:r>
      <w:r>
        <w:t xml:space="preserve">výzkum. Předpokladem je, že archeolog bude kontaktován potenciálním</w:t>
      </w:r>
      <w:r>
        <w:t xml:space="preserve"> </w:t>
      </w:r>
      <w:r>
        <w:t xml:space="preserve">spolupracovníkem. S ním v modulu AMČR-PAS naváže a potvrdí</w:t>
      </w:r>
      <w:r>
        <w:t xml:space="preserve"> </w:t>
      </w:r>
      <w:r>
        <w:rPr>
          <w:rStyle w:val="VerbatimChar"/>
        </w:rPr>
        <w:t xml:space="preserve">spolupráci</w:t>
      </w:r>
      <w:r>
        <w:t xml:space="preserve"> </w:t>
      </w:r>
      <w:r>
        <w:t xml:space="preserve">(návod viz níže). Po potvrzení spolupráce se daným</w:t>
      </w:r>
      <w:r>
        <w:t xml:space="preserve"> </w:t>
      </w:r>
      <w:r>
        <w:t xml:space="preserve">spolupracovníkům otevře možnost registrovat nálezy pod předem dohodnutý</w:t>
      </w:r>
      <w:r>
        <w:t xml:space="preserve"> </w:t>
      </w:r>
      <w:r>
        <w:rPr>
          <w:rStyle w:val="VerbatimChar"/>
        </w:rPr>
        <w:t xml:space="preserve">projekt</w:t>
      </w:r>
      <w:r>
        <w:t xml:space="preserve"> </w:t>
      </w:r>
      <w:r>
        <w:t xml:space="preserve">v AMČR. Jedním z prvních kroků je tedy založení</w:t>
      </w:r>
      <w:r>
        <w:t xml:space="preserve"> </w:t>
      </w:r>
      <w:r>
        <w:t xml:space="preserve">projektu terénního průzkumu, které je nutné provést standardní cestou v</w:t>
      </w:r>
      <w:r>
        <w:t xml:space="preserve"> </w:t>
      </w:r>
      <w:r>
        <w:t xml:space="preserve">deskotopovém klientu AMČR. Následující kroky pak již</w:t>
      </w:r>
      <w:r>
        <w:t xml:space="preserve"> </w:t>
      </w:r>
      <w:r>
        <w:t xml:space="preserve">probíhají ve webovém rozhraní modulu AMČR-PAS.</w:t>
      </w:r>
    </w:p>
    <w:p>
      <w:pPr>
        <w:pStyle w:val="BodyText"/>
      </w:pPr>
      <w:r>
        <w:rPr>
          <w:b/>
          <w:bCs/>
        </w:rPr>
        <w:t xml:space="preserve">Modul AMČR-PAS</w:t>
      </w:r>
      <w:r>
        <w:t xml:space="preserve"> </w:t>
      </w:r>
      <w:r>
        <w:t xml:space="preserve">naleznete po přihlášení na</w:t>
      </w:r>
      <w:r>
        <w:t xml:space="preserve"> </w:t>
      </w:r>
      <w:hyperlink r:id="rId23">
        <w:r>
          <w:rPr>
            <w:rStyle w:val="Hyperlink"/>
          </w:rPr>
          <w:t xml:space="preserve">https://amcr.aiscr.cz/</w:t>
        </w:r>
      </w:hyperlink>
      <w:r>
        <w:t xml:space="preserve">.</w:t>
      </w:r>
      <w:r>
        <w:br/>
      </w:r>
      <w:r>
        <w:rPr>
          <w:b/>
          <w:bCs/>
        </w:rPr>
        <w:t xml:space="preserve">Webovou stránku AMČR-PAS</w:t>
      </w:r>
      <w:r>
        <w:t xml:space="preserve"> </w:t>
      </w:r>
      <w:r>
        <w:t xml:space="preserve">pak zde</w:t>
      </w:r>
      <w:r>
        <w:t xml:space="preserve"> </w:t>
      </w:r>
      <w:hyperlink r:id="rId24">
        <w:r>
          <w:rPr>
            <w:rStyle w:val="Hyperlink"/>
          </w:rPr>
          <w:t xml:space="preserve">http://www.archeologickamapa.cz/pas</w:t>
        </w:r>
      </w:hyperlink>
      <w:r>
        <w:t xml:space="preserve">.</w:t>
      </w:r>
    </w:p>
    <w:bookmarkEnd w:id="25"/>
    <w:bookmarkStart w:id="32" w:name="principy-spolupráce"/>
    <w:p>
      <w:pPr>
        <w:pStyle w:val="Heading2"/>
      </w:pPr>
      <w:r>
        <w:t xml:space="preserve">Principy spolupráce</w:t>
      </w:r>
    </w:p>
    <w:p>
      <w:pPr>
        <w:pStyle w:val="FirstParagraph"/>
      </w:pPr>
      <w:r>
        <w:t xml:space="preserve">Vyhledávání archeologických nálezů detektorem kovů je jednou z metod</w:t>
      </w:r>
      <w:r>
        <w:t xml:space="preserve"> </w:t>
      </w:r>
      <w:r>
        <w:t xml:space="preserve">archeologického výzkumu. Základní podmínkou pro fungování celého systému</w:t>
      </w:r>
      <w:r>
        <w:t xml:space="preserve"> </w:t>
      </w:r>
      <w:r>
        <w:t xml:space="preserve">je dodržování platného zákona. Tomuto principu musí být podřízena</w:t>
      </w:r>
      <w:r>
        <w:t xml:space="preserve"> </w:t>
      </w:r>
      <w:r>
        <w:t xml:space="preserve">veškerá technicko-organizační opatření při využívání</w:t>
      </w:r>
      <w:r>
        <w:t xml:space="preserve"> </w:t>
      </w:r>
      <w:r>
        <w:t xml:space="preserve">AMČR-PAS. Archeologický výzkum může provádět výhradně</w:t>
      </w:r>
      <w:r>
        <w:t xml:space="preserve"> </w:t>
      </w:r>
      <w:r>
        <w:t xml:space="preserve">organizace k tomu oprávněná a na území, které je vymezeno platnou</w:t>
      </w:r>
      <w:r>
        <w:t xml:space="preserve"> </w:t>
      </w:r>
      <w:r>
        <w:t xml:space="preserve">dohodou s</w:t>
      </w:r>
      <w:r>
        <w:t xml:space="preserve"> </w:t>
      </w:r>
      <w:r>
        <w:rPr>
          <w:smallCaps/>
        </w:rPr>
        <w:t xml:space="preserve">av čr</w:t>
      </w:r>
      <w:r>
        <w:t xml:space="preserve">. Výzkum musí být registrován v</w:t>
      </w:r>
      <w:r>
        <w:t xml:space="preserve"> </w:t>
      </w:r>
      <w:r>
        <w:t xml:space="preserve">Archeologické mapě České republiky (AMČR) a má svého</w:t>
      </w:r>
      <w:r>
        <w:t xml:space="preserve"> </w:t>
      </w:r>
      <w:r>
        <w:t xml:space="preserve">vedoucího, který je pracovníkem dané oprávněné organizace.</w:t>
      </w:r>
    </w:p>
    <w:bookmarkStart w:id="26" w:name="registrace-archeologického-výzkumu"/>
    <w:p>
      <w:pPr>
        <w:pStyle w:val="Heading3"/>
      </w:pPr>
      <w:r>
        <w:t xml:space="preserve">Registrace archeologického výzkumu</w:t>
      </w:r>
    </w:p>
    <w:p>
      <w:pPr>
        <w:pStyle w:val="FirstParagraph"/>
      </w:pPr>
      <w:r>
        <w:t xml:space="preserve">Archeologické výzkumy jsou registrovány ve formě projektu v</w:t>
      </w:r>
      <w:r>
        <w:t xml:space="preserve"> </w:t>
      </w:r>
      <w:r>
        <w:t xml:space="preserve">AMČR, a to vždy ještě před svým zahájením v terénu. Územní</w:t>
      </w:r>
      <w:r>
        <w:t xml:space="preserve"> </w:t>
      </w:r>
      <w:r>
        <w:t xml:space="preserve">rozsah projektu je vymezen na základě potřeby a cílů, které má projekt</w:t>
      </w:r>
      <w:r>
        <w:t xml:space="preserve"> </w:t>
      </w:r>
      <w:r>
        <w:t xml:space="preserve">splnit. Výzkum je možné vymezit různými způsoby: jak pro konkrétní</w:t>
      </w:r>
      <w:r>
        <w:t xml:space="preserve"> </w:t>
      </w:r>
      <w:r>
        <w:t xml:space="preserve">dlouhodobě sledovanou lokalitu, tak jako projekt pro širší region (např.</w:t>
      </w:r>
      <w:r>
        <w:t xml:space="preserve"> </w:t>
      </w:r>
      <w:r>
        <w:t xml:space="preserve">okres), při respektování zákonné působnosti oprávněné organizace.</w:t>
      </w:r>
      <w:r>
        <w:t xml:space="preserve"> </w:t>
      </w:r>
      <w:r>
        <w:t xml:space="preserve">Doporučuje se, aby výzkumy s větším územním rozsahem nepřesahovaly z</w:t>
      </w:r>
      <w:r>
        <w:t xml:space="preserve"> </w:t>
      </w:r>
      <w:r>
        <w:t xml:space="preserve">hlediska délky trvání jeden rok, naopak výzkumy zaměřené na jednu</w:t>
      </w:r>
      <w:r>
        <w:t xml:space="preserve"> </w:t>
      </w:r>
      <w:r>
        <w:t xml:space="preserve">lokalitu mohou probíhat i několik sezón. Výzkumná strategie projektu a</w:t>
      </w:r>
      <w:r>
        <w:t xml:space="preserve"> </w:t>
      </w:r>
      <w:r>
        <w:t xml:space="preserve">jeho základní principy by měly být konkretizovány a shrnuty v dokumentu</w:t>
      </w:r>
      <w:r>
        <w:t xml:space="preserve"> </w:t>
      </w:r>
      <w:r>
        <w:t xml:space="preserve">přiloženém jako součást projektové dokumentace v (AMČR).</w:t>
      </w:r>
    </w:p>
    <w:bookmarkEnd w:id="26"/>
    <w:bookmarkStart w:id="27" w:name="výzkum-provádí-oprávněná-organizace"/>
    <w:p>
      <w:pPr>
        <w:pStyle w:val="Heading3"/>
      </w:pPr>
      <w:r>
        <w:t xml:space="preserve">Výzkum provádí oprávněná organizace</w:t>
      </w:r>
    </w:p>
    <w:p>
      <w:pPr>
        <w:pStyle w:val="FirstParagraph"/>
      </w:pPr>
      <w:r>
        <w:t xml:space="preserve">Oprávněná organizace realizující konkrétní projekt je zodpovědná za</w:t>
      </w:r>
      <w:r>
        <w:t xml:space="preserve"> </w:t>
      </w:r>
      <w:r>
        <w:t xml:space="preserve">způsob jeho provedení a jeho organizaci. Pro jasné ukotvení vazby</w:t>
      </w:r>
      <w:r>
        <w:t xml:space="preserve"> </w:t>
      </w:r>
      <w:r>
        <w:t xml:space="preserve">spolupracovníka na oprávněnou organizaci by s dobrovolným</w:t>
      </w:r>
      <w:r>
        <w:t xml:space="preserve"> </w:t>
      </w:r>
      <w:r>
        <w:t xml:space="preserve">spolupracovníkem měla být uzavřena dohoda, která specifikuje podmínky</w:t>
      </w:r>
      <w:r>
        <w:t xml:space="preserve"> </w:t>
      </w:r>
      <w:r>
        <w:t xml:space="preserve">účasti na prováděných výzkumech. Obsahem dohody by měly být zejména</w:t>
      </w:r>
      <w:r>
        <w:t xml:space="preserve"> </w:t>
      </w:r>
      <w:r>
        <w:t xml:space="preserve">následující body: nastavení způsobu komunikace s vedoucím výzkumu,</w:t>
      </w:r>
      <w:r>
        <w:t xml:space="preserve"> </w:t>
      </w:r>
      <w:r>
        <w:t xml:space="preserve">povinnost respektování metodických postupů při výzkumu (dokumentace</w:t>
      </w:r>
      <w:r>
        <w:t xml:space="preserve"> </w:t>
      </w:r>
      <w:r>
        <w:t xml:space="preserve">nálezové situace, využití</w:t>
      </w:r>
      <w:r>
        <w:t xml:space="preserve"> </w:t>
      </w:r>
      <w:r>
        <w:rPr>
          <w:smallCaps/>
        </w:rPr>
        <w:t xml:space="preserve">gps</w:t>
      </w:r>
      <w:r>
        <w:t xml:space="preserve"> </w:t>
      </w:r>
      <w:r>
        <w:t xml:space="preserve">pro lokalizaci nálezu,</w:t>
      </w:r>
      <w:r>
        <w:t xml:space="preserve"> </w:t>
      </w:r>
      <w:r>
        <w:t xml:space="preserve">nevyzvedávání nálezů z místa původního uložení např. depoty, hroby),</w:t>
      </w:r>
      <w:r>
        <w:t xml:space="preserve"> </w:t>
      </w:r>
      <w:r>
        <w:t xml:space="preserve">oddělené uchovávání nálezů jednotlivě, v označených obalech, pravidla</w:t>
      </w:r>
      <w:r>
        <w:t xml:space="preserve"> </w:t>
      </w:r>
      <w:r>
        <w:t xml:space="preserve">fotodokumentace, vyjednání vstupu na pozemky s vlastníky, správci či</w:t>
      </w:r>
      <w:r>
        <w:t xml:space="preserve"> </w:t>
      </w:r>
      <w:r>
        <w:t xml:space="preserve">uživateli, odpovědnost za způsobené škody (apod.)</w:t>
      </w:r>
    </w:p>
    <w:bookmarkEnd w:id="27"/>
    <w:bookmarkStart w:id="28" w:name="každý-výzkum-má-svého-vedoucího"/>
    <w:p>
      <w:pPr>
        <w:pStyle w:val="Heading3"/>
      </w:pPr>
      <w:r>
        <w:t xml:space="preserve">Každý výzkum má svého vedoucího</w:t>
      </w:r>
    </w:p>
    <w:p>
      <w:pPr>
        <w:pStyle w:val="FirstParagraph"/>
      </w:pPr>
      <w:r>
        <w:t xml:space="preserve">Vedoucí výzkumu musí být pracovníkem organizace s oprávněním provádět</w:t>
      </w:r>
      <w:r>
        <w:t xml:space="preserve"> </w:t>
      </w:r>
      <w:r>
        <w:t xml:space="preserve">archeologický výzkum. Vedoucí výzkumu rozhoduje o aplikaci konkrétních</w:t>
      </w:r>
      <w:r>
        <w:t xml:space="preserve"> </w:t>
      </w:r>
      <w:r>
        <w:t xml:space="preserve">metodických postupů s ohledem na sledovaný terén (např. orné plochy,</w:t>
      </w:r>
      <w:r>
        <w:t xml:space="preserve"> </w:t>
      </w:r>
      <w:r>
        <w:t xml:space="preserve">louky, les). Může vymezit specifický okruh vyhledávaných artefaktů,</w:t>
      </w:r>
      <w:r>
        <w:t xml:space="preserve"> </w:t>
      </w:r>
      <w:r>
        <w:t xml:space="preserve">např. s ohledem na typ sledované lokality. Vedoucí výzkumu musí být</w:t>
      </w:r>
      <w:r>
        <w:t xml:space="preserve"> </w:t>
      </w:r>
      <w:r>
        <w:t xml:space="preserve">informován o aktuálním zapojení a pohybu dobrovolných spolupracovníků.</w:t>
      </w:r>
      <w:r>
        <w:t xml:space="preserve"> </w:t>
      </w:r>
      <w:r>
        <w:t xml:space="preserve">Týká se to zejména situací, kdy vedoucí není přímo přítomen na místě. V</w:t>
      </w:r>
      <w:r>
        <w:t xml:space="preserve"> </w:t>
      </w:r>
      <w:r>
        <w:t xml:space="preserve">těchto případech by měl být vedoucí informován spolupracovníkem (ideálně</w:t>
      </w:r>
      <w:r>
        <w:t xml:space="preserve"> </w:t>
      </w:r>
      <w:r>
        <w:t xml:space="preserve">formou předem domluvené elektronické komunikace) před zahájením a po</w:t>
      </w:r>
      <w:r>
        <w:t xml:space="preserve"> </w:t>
      </w:r>
      <w:r>
        <w:t xml:space="preserve">ukončení práce v terénu. Vedoucí výzkumu rozhoduje o výběru, zveřejnění</w:t>
      </w:r>
      <w:r>
        <w:t xml:space="preserve"> </w:t>
      </w:r>
      <w:r>
        <w:t xml:space="preserve">a míře zpřístupnění nálezů v AMČR-PAS, resp. Digitálním</w:t>
      </w:r>
      <w:r>
        <w:t xml:space="preserve"> </w:t>
      </w:r>
      <w:r>
        <w:t xml:space="preserve">archivu AMČR.</w:t>
      </w:r>
    </w:p>
    <w:bookmarkEnd w:id="28"/>
    <w:bookmarkStart w:id="29" w:name="bez-nálezného"/>
    <w:p>
      <w:pPr>
        <w:pStyle w:val="Heading3"/>
      </w:pPr>
      <w:r>
        <w:t xml:space="preserve">Bez nálezného</w:t>
      </w:r>
    </w:p>
    <w:p>
      <w:pPr>
        <w:pStyle w:val="FirstParagraph"/>
      </w:pPr>
      <w:r>
        <w:t xml:space="preserve">Jelikož archeologické nálezy evidované v AMČR-PAS jsou</w:t>
      </w:r>
      <w:r>
        <w:t xml:space="preserve"> </w:t>
      </w:r>
      <w:r>
        <w:t xml:space="preserve">učiněné v režimu archeologického výzkumu, je vyloučeno požadovat výplatu</w:t>
      </w:r>
      <w:r>
        <w:t xml:space="preserve"> </w:t>
      </w:r>
      <w:r>
        <w:t xml:space="preserve">odměny podle § 23 památkového zákona.</w:t>
      </w:r>
    </w:p>
    <w:bookmarkEnd w:id="29"/>
    <w:bookmarkStart w:id="30" w:name="evidence-nálezů"/>
    <w:p>
      <w:pPr>
        <w:pStyle w:val="Heading3"/>
      </w:pPr>
      <w:r>
        <w:t xml:space="preserve">Evidence nálezů</w:t>
      </w:r>
    </w:p>
    <w:p>
      <w:pPr>
        <w:pStyle w:val="FirstParagraph"/>
      </w:pPr>
      <w:r>
        <w:t xml:space="preserve">Veškeré archeologické nálezy a jejich nálezové okolnosti musí být</w:t>
      </w:r>
      <w:r>
        <w:t xml:space="preserve"> </w:t>
      </w:r>
      <w:r>
        <w:t xml:space="preserve">evidovány. V ideálním případě by základní evidence měla proběhnout přímo</w:t>
      </w:r>
      <w:r>
        <w:t xml:space="preserve"> </w:t>
      </w:r>
      <w:r>
        <w:t xml:space="preserve">v místě nálezu. V případě technických překážek (nedostupné internetové</w:t>
      </w:r>
      <w:r>
        <w:t xml:space="preserve"> </w:t>
      </w:r>
      <w:r>
        <w:t xml:space="preserve">připojení, spolupracovník není vybaven chytrým telefonem apod.) by mělo</w:t>
      </w:r>
      <w:r>
        <w:t xml:space="preserve"> </w:t>
      </w:r>
      <w:r>
        <w:t xml:space="preserve">k evidenci nálezu dojít bez zbytečných odkladů po návratu z terénu.</w:t>
      </w:r>
    </w:p>
    <w:bookmarkEnd w:id="30"/>
    <w:bookmarkStart w:id="31" w:name="Xb0e4ea13348f92062dee85c12810455dd742533"/>
    <w:p>
      <w:pPr>
        <w:pStyle w:val="Heading3"/>
      </w:pPr>
      <w:r>
        <w:t xml:space="preserve">Teoretická a praktická příprava dobrovolných spolupracovníků</w:t>
      </w:r>
    </w:p>
    <w:p>
      <w:pPr>
        <w:pStyle w:val="FirstParagraph"/>
      </w:pPr>
      <w:r>
        <w:t xml:space="preserve">Všichni uživatelé AMČR-PAS musí být proškoleni. Obsahem</w:t>
      </w:r>
      <w:r>
        <w:t xml:space="preserve"> </w:t>
      </w:r>
      <w:r>
        <w:t xml:space="preserve">školení by měly být právní podmínky, metodika práce v terénu,</w:t>
      </w:r>
      <w:r>
        <w:t xml:space="preserve"> </w:t>
      </w:r>
      <w:r>
        <w:t xml:space="preserve">dokumentace a způsob užívání AMČR-PAS.</w:t>
      </w:r>
    </w:p>
    <w:bookmarkEnd w:id="31"/>
    <w:bookmarkEnd w:id="32"/>
    <w:bookmarkStart w:id="61" w:name="projekt-typu-průzkum"/>
    <w:p>
      <w:pPr>
        <w:pStyle w:val="Heading2"/>
      </w:pPr>
      <w:r>
        <w:t xml:space="preserve">Projekt typu průzkum</w:t>
      </w:r>
    </w:p>
    <w:p>
      <w:pPr>
        <w:pStyle w:val="FirstParagraph"/>
      </w:pPr>
      <w:r>
        <w:t xml:space="preserve">Projekty typu</w:t>
      </w:r>
      <w:r>
        <w:t xml:space="preserve"> </w:t>
      </w:r>
      <w:r>
        <w:rPr>
          <w:b/>
          <w:bCs/>
        </w:rPr>
        <w:t xml:space="preserve">průzkum</w:t>
      </w:r>
      <w:r>
        <w:t xml:space="preserve"> </w:t>
      </w:r>
      <w:r>
        <w:t xml:space="preserve">lze ve vztahu k době trvání vést dvojím</w:t>
      </w:r>
      <w:r>
        <w:t xml:space="preserve"> </w:t>
      </w:r>
      <w:r>
        <w:t xml:space="preserve">způsobem: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sběrné projekty</w:t>
      </w:r>
      <w:r>
        <w:t xml:space="preserve">, v rámci kterých evidujeme nálezy z větších</w:t>
      </w:r>
      <w:r>
        <w:t xml:space="preserve"> </w:t>
      </w:r>
      <w:r>
        <w:t xml:space="preserve">územní celků (okres, katastr, apod.) Pro takto široce vymezené</w:t>
      </w:r>
      <w:r>
        <w:t xml:space="preserve"> </w:t>
      </w:r>
      <w:r>
        <w:t xml:space="preserve">projekty platí, že doba jejich trvání nepřekračuje jeden rok;</w:t>
      </w:r>
    </w:p>
    <w:p>
      <w:pPr>
        <w:pStyle w:val="Compact"/>
        <w:numPr>
          <w:ilvl w:val="0"/>
          <w:numId w:val="1001"/>
        </w:numPr>
      </w:pPr>
      <w:r>
        <w:t xml:space="preserve">projekty, v rámci kterých evidujeme nálezy z</w:t>
      </w:r>
      <w:r>
        <w:t xml:space="preserve"> </w:t>
      </w:r>
      <w:r>
        <w:rPr>
          <w:b/>
          <w:bCs/>
        </w:rPr>
        <w:t xml:space="preserve">konkrétní lokality</w:t>
      </w:r>
      <w:r>
        <w:t xml:space="preserve"> </w:t>
      </w:r>
      <w:r>
        <w:t xml:space="preserve">po delší dobu. Pro takové projekty pak platí omezení doby trvání na</w:t>
      </w:r>
      <w:r>
        <w:t xml:space="preserve"> </w:t>
      </w:r>
      <w:r>
        <w:t xml:space="preserve">max. pět let. V tomto případě vhodně vyplňte pole</w:t>
      </w:r>
      <w:r>
        <w:t xml:space="preserve"> </w:t>
      </w:r>
      <w:r>
        <w:rPr>
          <w:i/>
          <w:iCs/>
        </w:rPr>
        <w:t xml:space="preserve">lokalizace</w:t>
      </w:r>
      <w:r>
        <w:t xml:space="preserve"> </w:t>
      </w:r>
      <w:r>
        <w:t xml:space="preserve">v</w:t>
      </w:r>
      <w:r>
        <w:t xml:space="preserve"> </w:t>
      </w:r>
      <w:r>
        <w:t xml:space="preserve">projektu a do pole</w:t>
      </w:r>
      <w:r>
        <w:t xml:space="preserve"> </w:t>
      </w:r>
      <w:r>
        <w:rPr>
          <w:i/>
          <w:iCs/>
        </w:rPr>
        <w:t xml:space="preserve">podnět</w:t>
      </w:r>
      <w:r>
        <w:t xml:space="preserve"> </w:t>
      </w:r>
      <w:r>
        <w:t xml:space="preserve">uveďte informaci o očekávaném trvání</w:t>
      </w:r>
      <w:r>
        <w:t xml:space="preserve"> </w:t>
      </w:r>
      <w:r>
        <w:t xml:space="preserve">projektu.</w:t>
      </w:r>
    </w:p>
    <w:p>
      <w:pPr>
        <w:pStyle w:val="FirstParagraph"/>
      </w:pPr>
      <w:r>
        <w:t xml:space="preserve">Oba typy projektů jsou vždy zakončeny nálezovou zprávou, viz</w:t>
      </w:r>
      <w:r>
        <w:t xml:space="preserve"> </w:t>
      </w:r>
      <w:hyperlink r:id="rId33">
        <w:r>
          <w:rPr>
            <w:rStyle w:val="Hyperlink"/>
          </w:rPr>
          <w:t xml:space="preserve">dále</w:t>
        </w:r>
      </w:hyperlink>
      <w:r>
        <w:t xml:space="preserve">.</w:t>
      </w:r>
    </w:p>
    <w:bookmarkStart w:id="38" w:name="X76c2db95a997b520830220be11436eac5106301"/>
    <w:p>
      <w:pPr>
        <w:pStyle w:val="Heading3"/>
      </w:pPr>
      <w:r>
        <w:t xml:space="preserve">Založení projektu v desktopové aplikaci AMČR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37" w:name="fig-pas-zapsatproj"/>
          <w:p>
            <w:pPr>
              <w:pStyle w:val="Compact"/>
              <w:jc w:val="center"/>
            </w:pPr>
            <w:r>
              <w:drawing>
                <wp:inline>
                  <wp:extent cx="4217249" cy="1351721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pas-a_amcr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7249" cy="1351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Zapsat projekt</w:t>
            </w:r>
          </w:p>
          <w:bookmarkEnd w:id="37"/>
        </w:tc>
      </w:tr>
    </w:tbl>
    <w:p>
      <w:pPr>
        <w:pStyle w:val="BodyText"/>
      </w:pPr>
      <w:r>
        <w:t xml:space="preserve">Projekt založíme po přihlášení do aplikace AMČR kliknitím</w:t>
      </w:r>
      <w:r>
        <w:t xml:space="preserve"> </w:t>
      </w:r>
      <w:r>
        <w:t xml:space="preserve">na kartu</w:t>
      </w:r>
      <w:r>
        <w:t xml:space="preserve"> </w:t>
      </w:r>
      <w:r>
        <w:rPr>
          <w:rStyle w:val="VerbatimChar"/>
        </w:rPr>
        <w:t xml:space="preserve">Projekty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Zapsat projekt</w:t>
      </w:r>
    </w:p>
    <w:bookmarkEnd w:id="38"/>
    <w:bookmarkStart w:id="43" w:name="zapsat-projekt"/>
    <w:p>
      <w:pPr>
        <w:pStyle w:val="Heading3"/>
      </w:pPr>
      <w:r>
        <w:t xml:space="preserve">Zapsat projekt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2" w:name="fig-pas-pruzkum"/>
          <w:p>
            <w:pPr>
              <w:pStyle w:val="Compact"/>
              <w:jc w:val="center"/>
            </w:pPr>
            <w:r>
              <w:drawing>
                <wp:inline>
                  <wp:extent cx="3253918" cy="798188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psat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3918" cy="79818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Projekt typu průzkum</w:t>
            </w:r>
          </w:p>
          <w:bookmarkEnd w:id="42"/>
        </w:tc>
      </w:tr>
    </w:tbl>
    <w:p>
      <w:pPr>
        <w:pStyle w:val="Compact"/>
        <w:numPr>
          <w:ilvl w:val="0"/>
          <w:numId w:val="1002"/>
        </w:numPr>
      </w:pPr>
      <w:r>
        <w:t xml:space="preserve">Aby projekt mohl sloužit k zápisu samostatných nálezů, musí být zapsán jako</w:t>
      </w:r>
      <w:r>
        <w:t xml:space="preserve"> </w:t>
      </w:r>
      <w:r>
        <w:rPr>
          <w:b/>
          <w:bCs/>
        </w:rPr>
        <w:t xml:space="preserve">průzkum</w:t>
      </w:r>
      <w:r>
        <w:t xml:space="preserve">.</w:t>
      </w:r>
      <w:r>
        <w:t xml:space="preserve"> </w:t>
      </w:r>
      <w:r>
        <w:t xml:space="preserve">Položky, které nám nejsou při zápisu projektu známy můžeme proškrtnout (-).</w:t>
      </w:r>
    </w:p>
    <w:p>
      <w:pPr>
        <w:pStyle w:val="Compact"/>
        <w:numPr>
          <w:ilvl w:val="0"/>
          <w:numId w:val="1002"/>
        </w:numPr>
      </w:pPr>
      <w:r>
        <w:t xml:space="preserve">Po přidání obecné lokalizace v mapě projekt zapíšeme.</w:t>
      </w:r>
    </w:p>
    <w:p>
      <w:pPr>
        <w:pStyle w:val="FirstParagraph"/>
      </w:pPr>
      <w:r>
        <w:t xml:space="preserve">Pro prospekce realizované na velkém množství katastrů (např. celý okres)</w:t>
      </w:r>
      <w:r>
        <w:t xml:space="preserve"> </w:t>
      </w:r>
      <w:r>
        <w:t xml:space="preserve">není nutné vymezovat zvlášť všechny dílčí katastry. V takovém případě</w:t>
      </w:r>
      <w:r>
        <w:t xml:space="preserve"> </w:t>
      </w:r>
      <w:r>
        <w:t xml:space="preserve">vyberte z nabídky katastr okresního města (či okresních měst) a situaci</w:t>
      </w:r>
      <w:r>
        <w:t xml:space="preserve"> </w:t>
      </w:r>
      <w:r>
        <w:t xml:space="preserve">vysvětlete v poli lokalizace.</w:t>
      </w:r>
    </w:p>
    <w:bookmarkEnd w:id="43"/>
    <w:bookmarkStart w:id="50" w:name="přihlásit-projekt"/>
    <w:p>
      <w:pPr>
        <w:pStyle w:val="Heading3"/>
      </w:pPr>
      <w:r>
        <w:t xml:space="preserve">Přihlásit projekt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47" w:name="fig-pas-prihlasitproj"/>
          <w:p>
            <w:pPr>
              <w:pStyle w:val="Compact"/>
              <w:jc w:val="center"/>
            </w:pPr>
            <w:r>
              <w:drawing>
                <wp:inline>
                  <wp:extent cx="3308965" cy="1837974"/>
                  <wp:effectExtent b="0" l="0" r="0" t="0"/>
                  <wp:docPr descr="" title="" id="45" name="Picture"/>
                  <a:graphic>
                    <a:graphicData uri="http://schemas.openxmlformats.org/drawingml/2006/picture">
                      <pic:pic>
                        <pic:nvPicPr>
                          <pic:cNvPr descr="figs/pas-a_proj_prihlasit.png" id="4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8965" cy="18379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Přihlásit projekt</w:t>
            </w:r>
          </w:p>
          <w:bookmarkEnd w:id="47"/>
        </w:tc>
      </w:tr>
    </w:tbl>
    <w:p>
      <w:pPr>
        <w:pStyle w:val="Compact"/>
        <w:numPr>
          <w:ilvl w:val="0"/>
          <w:numId w:val="1003"/>
        </w:numPr>
      </w:pPr>
      <w:r>
        <w:t xml:space="preserve">Po přihlášení projektu doplníme vedoucího projektu (ve většině</w:t>
      </w:r>
      <w:r>
        <w:t xml:space="preserve"> </w:t>
      </w:r>
      <w:r>
        <w:t xml:space="preserve">případů sami sebe).</w:t>
      </w:r>
    </w:p>
    <w:p>
      <w:pPr>
        <w:pStyle w:val="Compact"/>
        <w:numPr>
          <w:ilvl w:val="0"/>
          <w:numId w:val="1003"/>
        </w:numPr>
      </w:pPr>
      <w:r>
        <w:t xml:space="preserve">Aplikace nás vyzve k vyplnění nezbytných údajů a projekt přihlásíme.</w:t>
      </w:r>
    </w:p>
    <w:p>
      <w:pPr>
        <w:pStyle w:val="Compact"/>
        <w:numPr>
          <w:ilvl w:val="0"/>
          <w:numId w:val="1003"/>
        </w:numPr>
      </w:pPr>
      <w:r>
        <w:t xml:space="preserve">Do projektové dokumentace vložíme soubor s popisem projektu, jeho</w:t>
      </w:r>
      <w:r>
        <w:t xml:space="preserve"> </w:t>
      </w:r>
      <w:r>
        <w:t xml:space="preserve">cílů, územního rozsahu, metodiky a způsobu organizace (vzor</w:t>
      </w:r>
      <w:r>
        <w:t xml:space="preserve"> </w:t>
      </w:r>
      <w:r>
        <w:t xml:space="preserve">dokumentu ke stažení</w:t>
      </w:r>
      <w:r>
        <w:t xml:space="preserve"> </w:t>
      </w:r>
      <w:hyperlink r:id="rId48">
        <w:r>
          <w:rPr>
            <w:rStyle w:val="Hyperlink"/>
          </w:rPr>
          <w:t xml:space="preserve">zde</w:t>
        </w:r>
      </w:hyperlink>
      <w:r>
        <w:t xml:space="preserve">).</w:t>
      </w:r>
    </w:p>
    <w:p>
      <w:pPr>
        <w:pStyle w:val="Compact"/>
        <w:numPr>
          <w:ilvl w:val="0"/>
          <w:numId w:val="1003"/>
        </w:numPr>
      </w:pPr>
      <w:r>
        <w:t xml:space="preserve">Pokud je projekt realizován na území s památkovou ochranou, doplníme</w:t>
      </w:r>
      <w:r>
        <w:t xml:space="preserve"> </w:t>
      </w:r>
      <w:r>
        <w:t xml:space="preserve">název kulturní památky a její katalogové číslo dle</w:t>
      </w:r>
      <w:r>
        <w:t xml:space="preserve"> </w:t>
      </w:r>
      <w:hyperlink r:id="rId49">
        <w:r>
          <w:rPr>
            <w:rStyle w:val="Hyperlink"/>
          </w:rPr>
          <w:t xml:space="preserve">Památkového katalogu NPÚ</w:t>
        </w:r>
      </w:hyperlink>
      <w:r>
        <w:t xml:space="preserve">.</w:t>
      </w:r>
    </w:p>
    <w:bookmarkEnd w:id="50"/>
    <w:bookmarkStart w:id="55" w:name="zahájit-projekt-v-terénu"/>
    <w:p>
      <w:pPr>
        <w:pStyle w:val="Heading3"/>
      </w:pPr>
      <w:r>
        <w:t xml:space="preserve">Zahájit projekt v terénu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4" w:name="fig-pas-zahajitproj"/>
          <w:p>
            <w:pPr>
              <w:pStyle w:val="Compact"/>
              <w:jc w:val="center"/>
            </w:pPr>
            <w:r>
              <w:drawing>
                <wp:inline>
                  <wp:extent cx="3296733" cy="1727879"/>
                  <wp:effectExtent b="0" l="0" r="0" t="0"/>
                  <wp:docPr descr="" title="" id="52" name="Picture"/>
                  <a:graphic>
                    <a:graphicData uri="http://schemas.openxmlformats.org/drawingml/2006/picture">
                      <pic:pic>
                        <pic:nvPicPr>
                          <pic:cNvPr descr="figs/pas-a_proj_zahajit.png" id="5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733" cy="17278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Zahájit projekt</w:t>
            </w:r>
          </w:p>
          <w:bookmarkEnd w:id="54"/>
        </w:tc>
      </w:tr>
    </w:tbl>
    <w:p>
      <w:pPr>
        <w:pStyle w:val="Compact"/>
        <w:numPr>
          <w:ilvl w:val="0"/>
          <w:numId w:val="1004"/>
        </w:numPr>
      </w:pPr>
      <w:r>
        <w:t xml:space="preserve">Posledním nezbytným krokem je přidat datum zahájení projektu.</w:t>
      </w:r>
    </w:p>
    <w:p>
      <w:pPr>
        <w:pStyle w:val="Compact"/>
        <w:numPr>
          <w:ilvl w:val="0"/>
          <w:numId w:val="1004"/>
        </w:numPr>
      </w:pPr>
      <w:r>
        <w:t xml:space="preserve">Pak klikneme na</w:t>
      </w:r>
      <w:r>
        <w:t xml:space="preserve"> </w:t>
      </w:r>
      <w:r>
        <w:rPr>
          <w:b/>
          <w:bCs/>
        </w:rPr>
        <w:t xml:space="preserve">Zahájit výzkum</w:t>
      </w:r>
      <w:r>
        <w:t xml:space="preserve">.</w:t>
      </w:r>
    </w:p>
    <w:bookmarkEnd w:id="55"/>
    <w:bookmarkStart w:id="60" w:name="číslo-projektu"/>
    <w:p>
      <w:pPr>
        <w:pStyle w:val="Heading3"/>
      </w:pPr>
      <w:r>
        <w:t xml:space="preserve">Číslo projektu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59" w:name="fig-pas-cisloproj"/>
          <w:p>
            <w:pPr>
              <w:pStyle w:val="Compact"/>
              <w:jc w:val="center"/>
            </w:pPr>
            <w:r>
              <w:drawing>
                <wp:inline>
                  <wp:extent cx="3293674" cy="489311"/>
                  <wp:effectExtent b="0" l="0" r="0" t="0"/>
                  <wp:docPr descr="" title="" id="57" name="Picture"/>
                  <a:graphic>
                    <a:graphicData uri="http://schemas.openxmlformats.org/drawingml/2006/picture">
                      <pic:pic>
                        <pic:nvPicPr>
                          <pic:cNvPr descr="figs/pas-a_proj_akce.png" id="5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3674" cy="4893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Číslo projektu</w:t>
            </w:r>
          </w:p>
          <w:bookmarkEnd w:id="59"/>
        </w:tc>
      </w:tr>
    </w:tbl>
    <w:p>
      <w:pPr>
        <w:numPr>
          <w:ilvl w:val="0"/>
          <w:numId w:val="1005"/>
        </w:numPr>
      </w:pPr>
      <w:r>
        <w:t xml:space="preserve">Projekt se zobrazí spolupracovníkům v apliakci AMČR-PAS právě ve stavu</w:t>
      </w:r>
      <w:r>
        <w:t xml:space="preserve"> </w:t>
      </w:r>
      <w:r>
        <w:rPr>
          <w:rStyle w:val="VerbatimChar"/>
        </w:rPr>
        <w:t xml:space="preserve">zahájen v terénu</w:t>
      </w:r>
      <w:r>
        <w:t xml:space="preserve">.</w:t>
      </w:r>
    </w:p>
    <w:p>
      <w:pPr>
        <w:pStyle w:val="Compact"/>
        <w:numPr>
          <w:ilvl w:val="1"/>
          <w:numId w:val="1006"/>
        </w:numPr>
      </w:pPr>
      <w:r>
        <w:t xml:space="preserve">Číslo projektu lze pro usnadnění zkopírovat z automaticky generovaného výpisu.</w:t>
      </w:r>
    </w:p>
    <w:p>
      <w:pPr>
        <w:pStyle w:val="Compact"/>
        <w:numPr>
          <w:ilvl w:val="1"/>
          <w:numId w:val="1006"/>
        </w:numPr>
      </w:pPr>
      <w:r>
        <w:t xml:space="preserve">Číslo sdělíme spolupracovníkům, kteří mají k danému projektu přispívat.</w:t>
      </w:r>
    </w:p>
    <w:bookmarkEnd w:id="60"/>
    <w:bookmarkEnd w:id="61"/>
    <w:bookmarkStart w:id="122" w:name="webové-rozhraní-amčr-pas"/>
    <w:p>
      <w:pPr>
        <w:pStyle w:val="Heading2"/>
      </w:pPr>
      <w:r>
        <w:t xml:space="preserve">Webové rozhraní AMČR-PAS</w:t>
      </w:r>
    </w:p>
    <w:bookmarkStart w:id="66" w:name="přihlášení"/>
    <w:p>
      <w:pPr>
        <w:pStyle w:val="Heading3"/>
      </w:pPr>
      <w:r>
        <w:t xml:space="preserve">Přihlášení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65" w:name="fig-pas-login"/>
          <w:p>
            <w:pPr>
              <w:pStyle w:val="Compact"/>
              <w:jc w:val="center"/>
            </w:pPr>
            <w:r>
              <w:drawing>
                <wp:inline>
                  <wp:extent cx="2168259" cy="2761549"/>
                  <wp:effectExtent b="0" l="0" r="0" t="0"/>
                  <wp:docPr descr="" title="" id="63" name="Picture"/>
                  <a:graphic>
                    <a:graphicData uri="http://schemas.openxmlformats.org/drawingml/2006/picture">
                      <pic:pic>
                        <pic:nvPicPr>
                          <pic:cNvPr descr="figs/pas-login.png" id="6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8259" cy="27615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Dialog pro přihlášení</w:t>
            </w:r>
          </w:p>
          <w:bookmarkEnd w:id="65"/>
        </w:tc>
      </w:tr>
    </w:tbl>
    <w:p>
      <w:pPr>
        <w:pStyle w:val="BodyText"/>
      </w:pPr>
      <w:r>
        <w:t xml:space="preserve">Pro přihlášení do</w:t>
      </w:r>
      <w:r>
        <w:t xml:space="preserve"> </w:t>
      </w:r>
      <w:hyperlink r:id="rId23">
        <w:r>
          <w:rPr>
            <w:rStyle w:val="Hyperlink"/>
          </w:rPr>
          <w:t xml:space="preserve">aplikace</w:t>
        </w:r>
      </w:hyperlink>
      <w:r>
        <w:t xml:space="preserve"> </w:t>
      </w:r>
      <w:r>
        <w:t xml:space="preserve">slouží stejná emailová</w:t>
      </w:r>
      <w:r>
        <w:t xml:space="preserve"> </w:t>
      </w:r>
      <w:r>
        <w:t xml:space="preserve">adresa a heslo jako do desktopové aplikace AMČR-PAS.</w:t>
      </w:r>
    </w:p>
    <w:bookmarkEnd w:id="66"/>
    <w:bookmarkStart w:id="75" w:name="úvodní-obrazovka"/>
    <w:p>
      <w:pPr>
        <w:pStyle w:val="Heading3"/>
      </w:pPr>
      <w:r>
        <w:t xml:space="preserve">Úvodní obrazovka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0" w:name="fig-pas-main"/>
          <w:p>
            <w:pPr>
              <w:pStyle w:val="Compact"/>
              <w:jc w:val="center"/>
            </w:pPr>
            <w:r>
              <w:drawing>
                <wp:inline>
                  <wp:extent cx="2373158" cy="1893022"/>
                  <wp:effectExtent b="0" l="0" r="0" t="0"/>
                  <wp:docPr descr="" title="" id="68" name="Picture"/>
                  <a:graphic>
                    <a:graphicData uri="http://schemas.openxmlformats.org/drawingml/2006/picture">
                      <pic:pic>
                        <pic:nvPicPr>
                          <pic:cNvPr descr="figs/pas-main.png" id="6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3158" cy="18930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7: Výběr modulu AMČR</w:t>
            </w:r>
          </w:p>
          <w:bookmarkEnd w:id="70"/>
        </w:tc>
      </w:tr>
    </w:tbl>
    <w:p>
      <w:pPr>
        <w:pStyle w:val="BodyText"/>
      </w:pPr>
      <w:r>
        <w:t xml:space="preserve">Modul AMČR-PAS je jednou ze součástí Archeologického</w:t>
      </w:r>
      <w:r>
        <w:t xml:space="preserve"> </w:t>
      </w:r>
      <w:r>
        <w:t xml:space="preserve">informačního systému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</w:t>
      </w:r>
      <w:r>
        <w:rPr>
          <w:smallCaps/>
        </w:rPr>
        <w:t xml:space="preserve">ais cr</w:t>
      </w:r>
      <w:r>
        <w:t xml:space="preserve">), resp.</w:t>
      </w:r>
      <w:r>
        <w:t xml:space="preserve"> </w:t>
      </w:r>
      <w:r>
        <w:t xml:space="preserve">Archeologické mapy</w:t>
      </w:r>
      <w:r>
        <w:t xml:space="preserve"> </w:t>
      </w:r>
      <w:r>
        <w:rPr>
          <w:smallCaps/>
        </w:rPr>
        <w:t xml:space="preserve">čr</w:t>
      </w:r>
      <w:r>
        <w:t xml:space="preserve"> </w:t>
      </w:r>
      <w:r>
        <w:t xml:space="preserve">(AMČR). Ve webové</w:t>
      </w:r>
      <w:r>
        <w:t xml:space="preserve"> </w:t>
      </w:r>
      <w:r>
        <w:t xml:space="preserve">aplikaci je v současnosti dostupný modul AMČR-PAS a</w:t>
      </w:r>
      <w:r>
        <w:t xml:space="preserve"> </w:t>
      </w:r>
      <w:r>
        <w:t xml:space="preserve">Knihovna 3D, která slouží pro evidenci 3D modelů a textur relevantních</w:t>
      </w:r>
      <w:r>
        <w:t xml:space="preserve"> </w:t>
      </w:r>
      <w:r>
        <w:t xml:space="preserve">pro archeologii.</w:t>
      </w:r>
    </w:p>
    <w:p>
      <w:pPr>
        <w:pStyle w:val="BodyText"/>
      </w:pPr>
      <w:r>
        <w:t xml:space="preserve">Samotný modul AMČR-PAS se skládá z několika karet: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4" w:name="fig-pas-karty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72" name="Picture"/>
                  <a:graphic>
                    <a:graphicData uri="http://schemas.openxmlformats.org/drawingml/2006/picture">
                      <pic:pic>
                        <pic:nvPicPr>
                          <pic:cNvPr descr="figs/pas-a_main.png" id="7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8: Karty po přihlášení do AMČR-PAS</w:t>
            </w:r>
          </w:p>
          <w:bookmarkEnd w:id="74"/>
        </w:tc>
      </w:tr>
    </w:tbl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Zapsat</w:t>
      </w:r>
      <w:r>
        <w:t xml:space="preserve">: Zápis nového nálezu;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Moje nálezy</w:t>
      </w:r>
      <w:r>
        <w:t xml:space="preserve">: Výčet nálezů, evidovaných pro mou organizaci;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Vybrat</w:t>
      </w:r>
      <w:r>
        <w:t xml:space="preserve">: Výběr nálezů dle zadaných kritérií;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Spolupráce</w:t>
      </w:r>
      <w:r>
        <w:t xml:space="preserve">: Správa spolupráce s amatérskými badateli;</w:t>
      </w:r>
    </w:p>
    <w:p>
      <w:pPr>
        <w:pStyle w:val="Compact"/>
        <w:numPr>
          <w:ilvl w:val="0"/>
          <w:numId w:val="1007"/>
        </w:numPr>
      </w:pPr>
      <w:r>
        <w:rPr>
          <w:b/>
          <w:bCs/>
        </w:rPr>
        <w:t xml:space="preserve">Potvrdit</w:t>
      </w:r>
      <w:r>
        <w:t xml:space="preserve">: Seznam nálezů evidovaných spolupracovníky čekajících na potvrzení.</w:t>
      </w:r>
    </w:p>
    <w:bookmarkEnd w:id="75"/>
    <w:bookmarkStart w:id="84" w:name="spolupráce"/>
    <w:p>
      <w:pPr>
        <w:pStyle w:val="Heading3"/>
      </w:pPr>
      <w:r>
        <w:t xml:space="preserve">Spolupráce</w:t>
      </w:r>
    </w:p>
    <w:p>
      <w:pPr>
        <w:pStyle w:val="FirstParagraph"/>
      </w:pPr>
      <w:r>
        <w:t xml:space="preserve">Na kartě</w:t>
      </w:r>
      <w:r>
        <w:t xml:space="preserve"> </w:t>
      </w:r>
      <w:r>
        <w:rPr>
          <w:rStyle w:val="VerbatimChar"/>
        </w:rPr>
        <w:t xml:space="preserve">Spolupráce</w:t>
      </w:r>
      <w:r>
        <w:t xml:space="preserve"> </w:t>
      </w:r>
      <w:r>
        <w:t xml:space="preserve">se zobrazuje tabulka navázaných spolupracovníků.</w:t>
      </w:r>
      <w:r>
        <w:t xml:space="preserve"> </w:t>
      </w:r>
      <w:r>
        <w:t xml:space="preserve">Po žádosti o spolupráci ze strany amatérského badatele budete vyzvání k</w:t>
      </w:r>
      <w:r>
        <w:t xml:space="preserve"> </w:t>
      </w:r>
      <w:r>
        <w:t xml:space="preserve">jejímu potvrzení, to provedete právě v této části aplikace. Potvrzením</w:t>
      </w:r>
      <w:r>
        <w:t xml:space="preserve"> </w:t>
      </w:r>
      <w:r>
        <w:t xml:space="preserve">spolupráce vznikne vazba mezi Vámi a spolupracujícím amatérem.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79" w:name="fig-pas-spolupracetab"/>
          <w:p>
            <w:pPr>
              <w:pStyle w:val="Compact"/>
              <w:jc w:val="center"/>
            </w:pPr>
            <w:r>
              <w:drawing>
                <wp:inline>
                  <wp:extent cx="4800600" cy="737170"/>
                  <wp:effectExtent b="0" l="0" r="0" t="0"/>
                  <wp:docPr descr="" title="" id="77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tabulka.png" id="7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737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9: Tabulka spoluprací</w:t>
            </w:r>
          </w:p>
          <w:bookmarkEnd w:id="79"/>
        </w:tc>
      </w:tr>
    </w:tbl>
    <w:p>
      <w:pPr>
        <w:pStyle w:val="Compact"/>
        <w:numPr>
          <w:ilvl w:val="0"/>
          <w:numId w:val="1008"/>
        </w:numPr>
      </w:pPr>
      <w:r>
        <w:t xml:space="preserve">Další informace o spolupráci, manipulace s daným vztahem.</w:t>
      </w:r>
    </w:p>
    <w:p>
      <w:pPr>
        <w:pStyle w:val="Compact"/>
        <w:numPr>
          <w:ilvl w:val="0"/>
          <w:numId w:val="1008"/>
        </w:numPr>
      </w:pPr>
      <w:r>
        <w:t xml:space="preserve">Informace o tom, zda-li je daná spolupráce</w:t>
      </w:r>
      <w:r>
        <w:t xml:space="preserve"> </w:t>
      </w:r>
      <w:r>
        <w:rPr>
          <w:rStyle w:val="VerbatimChar"/>
        </w:rPr>
        <w:t xml:space="preserve">aktivní</w:t>
      </w:r>
      <w:r>
        <w:t xml:space="preserve"> </w:t>
      </w:r>
      <w:r>
        <w:t xml:space="preserve">a je-li</w:t>
      </w:r>
      <w:r>
        <w:t xml:space="preserve"> </w:t>
      </w:r>
      <w:r>
        <w:rPr>
          <w:rStyle w:val="VerbatimChar"/>
        </w:rPr>
        <w:t xml:space="preserve">potvrzena</w:t>
      </w:r>
      <w:r>
        <w:t xml:space="preserve">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3" w:name="fig-pas-spolupracepotvr"/>
          <w:p>
            <w:pPr>
              <w:pStyle w:val="Compact"/>
              <w:jc w:val="center"/>
            </w:pPr>
            <w:r>
              <w:drawing>
                <wp:inline>
                  <wp:extent cx="2400682" cy="663628"/>
                  <wp:effectExtent b="0" l="0" r="0" t="0"/>
                  <wp:docPr descr="" title="" id="81" name="Picture"/>
                  <a:graphic>
                    <a:graphicData uri="http://schemas.openxmlformats.org/drawingml/2006/picture">
                      <pic:pic>
                        <pic:nvPicPr>
                          <pic:cNvPr descr="figs/pas-a_spoluprace_potvrdit.png" id="8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0682" cy="6636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10: Potvrdit spolupráci</w:t>
            </w:r>
          </w:p>
          <w:bookmarkEnd w:id="83"/>
        </w:tc>
      </w:tr>
    </w:tbl>
    <w:p>
      <w:pPr>
        <w:pStyle w:val="BodyText"/>
      </w:pPr>
      <w:r>
        <w:t xml:space="preserve">Po potvrzení spolupráce, vytvoření projektu a sdělení jeho</w:t>
      </w:r>
      <w:r>
        <w:t xml:space="preserve"> </w:t>
      </w:r>
      <w:r>
        <w:t xml:space="preserve">identifikátoru může spolupracovník pod tento projekt začít zapisovat</w:t>
      </w:r>
      <w:r>
        <w:t xml:space="preserve"> </w:t>
      </w:r>
      <w:r>
        <w:t xml:space="preserve">nálezy.</w:t>
      </w:r>
    </w:p>
    <w:bookmarkEnd w:id="84"/>
    <w:bookmarkStart w:id="89" w:name="potvrzení-nálezu"/>
    <w:p>
      <w:pPr>
        <w:pStyle w:val="Heading3"/>
      </w:pPr>
      <w:r>
        <w:t xml:space="preserve">Potvrzení nálezu</w:t>
      </w:r>
    </w:p>
    <w:p>
      <w:pPr>
        <w:pStyle w:val="FirstParagraph"/>
      </w:pPr>
      <w:r>
        <w:t xml:space="preserve">Po tom, co spolupracovník zapíše a potvrdí nález k odeslání, zobrazí se</w:t>
      </w:r>
      <w:r>
        <w:t xml:space="preserve"> </w:t>
      </w:r>
      <w:r>
        <w:t xml:space="preserve">Vám tyto nálezy pod kartou</w:t>
      </w:r>
      <w:r>
        <w:t xml:space="preserve"> </w:t>
      </w:r>
      <w:r>
        <w:rPr>
          <w:rStyle w:val="VerbatimChar"/>
        </w:rPr>
        <w:t xml:space="preserve">Potvrdit</w:t>
      </w:r>
      <w:r>
        <w:t xml:space="preserve"> </w:t>
      </w:r>
      <w:r>
        <w:t xml:space="preserve">ve formě přehledné tabulky.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88" w:name="fig-pas-nalezytab"/>
          <w:p>
            <w:pPr>
              <w:pStyle w:val="Compact"/>
              <w:jc w:val="center"/>
            </w:pPr>
            <w:r>
              <w:drawing>
                <wp:inline>
                  <wp:extent cx="4800600" cy="698222"/>
                  <wp:effectExtent b="0" l="0" r="0" t="0"/>
                  <wp:docPr descr="" title="" id="86" name="Picture"/>
                  <a:graphic>
                    <a:graphicData uri="http://schemas.openxmlformats.org/drawingml/2006/picture">
                      <pic:pic>
                        <pic:nvPicPr>
                          <pic:cNvPr descr="figs/pas-a_potvrdit_tabulka.png" id="8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0600" cy="69822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11: Tabulka nálezů</w:t>
            </w:r>
          </w:p>
          <w:bookmarkEnd w:id="88"/>
        </w:tc>
      </w:tr>
    </w:tbl>
    <w:p>
      <w:pPr>
        <w:numPr>
          <w:ilvl w:val="0"/>
          <w:numId w:val="1009"/>
        </w:numPr>
      </w:pPr>
      <w:r>
        <w:t xml:space="preserve">Úpravu informací zadaných spolupracovníkem provedeme po kliknutí na ikonu .</w:t>
      </w:r>
    </w:p>
    <w:p>
      <w:pPr>
        <w:numPr>
          <w:ilvl w:val="0"/>
          <w:numId w:val="1009"/>
        </w:numPr>
      </w:pPr>
      <w:r>
        <w:t xml:space="preserve">Díky nabídce vpravo nahoře můžeme</w:t>
      </w:r>
      <w:r>
        <w:t xml:space="preserve"> </w:t>
      </w:r>
      <w:r>
        <w:rPr>
          <w:i/>
          <w:iCs/>
        </w:rPr>
        <w:t xml:space="preserve">(platí pro všechny tabulky v aplikaci)</w:t>
      </w:r>
      <w:r>
        <w:t xml:space="preserve">:</w:t>
      </w:r>
    </w:p>
    <w:p>
      <w:pPr>
        <w:pStyle w:val="Compact"/>
        <w:numPr>
          <w:ilvl w:val="1"/>
          <w:numId w:val="1010"/>
        </w:numPr>
      </w:pPr>
      <w:r>
        <w:t xml:space="preserve">přepnout tabulku na kompaktní textové zobrazení</w:t>
      </w:r>
    </w:p>
    <w:p>
      <w:pPr>
        <w:pStyle w:val="Compact"/>
        <w:numPr>
          <w:ilvl w:val="1"/>
          <w:numId w:val="1010"/>
        </w:numPr>
      </w:pPr>
      <w:r>
        <w:t xml:space="preserve">zvolit sloupce, které budou zobrazeny</w:t>
      </w:r>
    </w:p>
    <w:p>
      <w:pPr>
        <w:pStyle w:val="Compact"/>
        <w:numPr>
          <w:ilvl w:val="1"/>
          <w:numId w:val="1010"/>
        </w:numPr>
      </w:pPr>
      <w:r>
        <w:t xml:space="preserve">stáhnout data ve formátech</w:t>
      </w:r>
      <w:r>
        <w:t xml:space="preserve"> </w:t>
      </w:r>
      <w:r>
        <w:rPr>
          <w:rStyle w:val="VerbatimChar"/>
        </w:rPr>
        <w:t xml:space="preserve">CSV</w:t>
      </w:r>
      <w:r>
        <w:t xml:space="preserve">,</w:t>
      </w:r>
      <w:r>
        <w:t xml:space="preserve"> </w:t>
      </w:r>
      <w:r>
        <w:rPr>
          <w:rStyle w:val="VerbatimChar"/>
        </w:rPr>
        <w:t xml:space="preserve">XML</w:t>
      </w:r>
      <w:r>
        <w:t xml:space="preserve"> </w:t>
      </w:r>
      <w:r>
        <w:t xml:space="preserve">či</w:t>
      </w:r>
      <w:r>
        <w:t xml:space="preserve"> </w:t>
      </w:r>
      <w:r>
        <w:rPr>
          <w:rStyle w:val="VerbatimChar"/>
        </w:rPr>
        <w:t xml:space="preserve">JSON</w:t>
      </w:r>
    </w:p>
    <w:bookmarkEnd w:id="89"/>
    <w:bookmarkStart w:id="116" w:name="detail-potvrzení-nálezu"/>
    <w:p>
      <w:pPr>
        <w:pStyle w:val="Heading3"/>
      </w:pPr>
      <w:r>
        <w:t xml:space="preserve">Detail potvrzení nálezu</w:t>
      </w:r>
    </w:p>
    <w:bookmarkStart w:id="95" w:name="fotografie"/>
    <w:p>
      <w:pPr>
        <w:pStyle w:val="Heading4"/>
      </w:pPr>
      <w:r>
        <w:t xml:space="preserve">Fotografie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3" w:name="fig-pas-fototab"/>
          <w:p>
            <w:pPr>
              <w:pStyle w:val="Compact"/>
              <w:jc w:val="center"/>
            </w:pPr>
            <w:r>
              <w:drawing>
                <wp:inline>
                  <wp:extent cx="4721851" cy="669744"/>
                  <wp:effectExtent b="0" l="0" r="0" t="0"/>
                  <wp:docPr descr="" title="" id="91" name="Picture"/>
                  <a:graphic>
                    <a:graphicData uri="http://schemas.openxmlformats.org/drawingml/2006/picture">
                      <pic:pic>
                        <pic:nvPicPr>
                          <pic:cNvPr descr="figs/pas-a_zapis_foto.png" id="9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1851" cy="6697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12: Tabulka přiložených fotografií</w:t>
            </w:r>
          </w:p>
          <w:bookmarkEnd w:id="93"/>
        </w:tc>
      </w:tr>
    </w:tbl>
    <w:p>
      <w:pPr>
        <w:pStyle w:val="BodyText"/>
      </w:pPr>
      <w:r>
        <w:t xml:space="preserve">První zobrazenou sekcí je seznam přiložených fotografií, ty lze po</w:t>
      </w:r>
      <w:r>
        <w:t xml:space="preserve"> </w:t>
      </w:r>
      <w:r>
        <w:t xml:space="preserve">kliknutí na ikonu</w:t>
      </w:r>
      <w:r>
        <w:t xml:space="preserve"> </w:t>
      </w:r>
      <w:r>
        <w:t xml:space="preserve"> </w:t>
      </w:r>
      <w:r>
        <w:t xml:space="preserve">stáhnout. Rovněž je</w:t>
      </w:r>
      <w:r>
        <w:t xml:space="preserve"> </w:t>
      </w:r>
      <w:r>
        <w:t xml:space="preserve">možné nadbytečné fotografie nálezu smazat, případně přidat další, např.</w:t>
      </w:r>
      <w:r>
        <w:t xml:space="preserve"> </w:t>
      </w:r>
      <w:r>
        <w:t xml:space="preserve">po laboratorním zpracování.</w:t>
      </w:r>
      <w:r>
        <w:t xml:space="preserve"> </w:t>
      </w:r>
      <w:r>
        <w:rPr>
          <w:b/>
          <w:bCs/>
        </w:rPr>
        <w:t xml:space="preserve">Upozorňujeme, že smazání fotografie ze systému je nevratné!</w:t>
      </w:r>
    </w:p>
    <w:p>
      <w:pPr>
        <w:pStyle w:val="BodyText"/>
      </w:pPr>
      <w:r>
        <w:t xml:space="preserve">Fotografie musí splňovat archeologický dokumentační standard. Tím</w:t>
      </w:r>
      <w:r>
        <w:t xml:space="preserve"> </w:t>
      </w:r>
      <w:r>
        <w:t xml:space="preserve">rozumějme kolmé a šikmé snímky předmětu tak, aby zachycovaly celkovou</w:t>
      </w:r>
      <w:r>
        <w:t xml:space="preserve"> </w:t>
      </w:r>
      <w:r>
        <w:t xml:space="preserve">podobu předmětu. Je rovněž vhodné připojit i fotografie nálezových</w:t>
      </w:r>
      <w:r>
        <w:t xml:space="preserve"> </w:t>
      </w:r>
      <w:r>
        <w:t xml:space="preserve">kontextů. Akceptovány jsou fotografie ve formátu</w:t>
      </w:r>
      <w:r>
        <w:t xml:space="preserve"> </w:t>
      </w:r>
      <w:r>
        <w:rPr>
          <w:rStyle w:val="VerbatimChar"/>
        </w:rPr>
        <w:t xml:space="preserve">JPG</w:t>
      </w:r>
      <w:r>
        <w:t xml:space="preserve">,</w:t>
      </w:r>
      <w:r>
        <w:t xml:space="preserve"> </w:t>
      </w:r>
      <w:r>
        <w:rPr>
          <w:rStyle w:val="VerbatimChar"/>
        </w:rPr>
        <w:t xml:space="preserve">PNG</w:t>
      </w:r>
      <w:r>
        <w:t xml:space="preserve">,</w:t>
      </w:r>
      <w:r>
        <w:t xml:space="preserve"> </w:t>
      </w:r>
      <w:r>
        <w:rPr>
          <w:rStyle w:val="VerbatimChar"/>
        </w:rPr>
        <w:t xml:space="preserve">TIFF</w:t>
      </w:r>
      <w:r>
        <w:t xml:space="preserve"> </w:t>
      </w:r>
      <w:r>
        <w:t xml:space="preserve">do</w:t>
      </w:r>
      <w:r>
        <w:t xml:space="preserve"> </w:t>
      </w:r>
      <w:r>
        <w:t xml:space="preserve">maximální velikosti 100 MB na jednu fotku (není tedy třeba je</w:t>
      </w:r>
      <w:r>
        <w:t xml:space="preserve"> </w:t>
      </w:r>
      <w:r>
        <w:t xml:space="preserve">komprimovat či zmenšovat). Fotografie dokumentující předmět před</w:t>
      </w:r>
      <w:r>
        <w:t xml:space="preserve"> </w:t>
      </w:r>
      <w:r>
        <w:t xml:space="preserve">nahráním ořízněte a natočte tak, aby osy měřítka a předmětu kopírovaly</w:t>
      </w:r>
      <w:r>
        <w:t xml:space="preserve"> </w:t>
      </w:r>
      <w:r>
        <w:t xml:space="preserve">svislou a vodorovnou rovinu osy fotografie. Pro více informací o dobré</w:t>
      </w:r>
      <w:r>
        <w:t xml:space="preserve"> </w:t>
      </w:r>
      <w:r>
        <w:t xml:space="preserve">praxi v dokumentaci drobných nálezů viz sekce</w:t>
      </w:r>
      <w:r>
        <w:t xml:space="preserve"> </w:t>
      </w:r>
      <w:hyperlink r:id="rId94">
        <w:r>
          <w:rPr>
            <w:rStyle w:val="Hyperlink"/>
          </w:rPr>
          <w:t xml:space="preserve">Fotografická dokumentace nálezů</w:t>
        </w:r>
      </w:hyperlink>
      <w:r>
        <w:t xml:space="preserve">.</w:t>
      </w:r>
    </w:p>
    <w:bookmarkEnd w:id="95"/>
    <w:bookmarkStart w:id="100" w:name="nálezové-okolnosti"/>
    <w:p>
      <w:pPr>
        <w:pStyle w:val="Heading4"/>
      </w:pPr>
      <w:r>
        <w:t xml:space="preserve">Nálezové okolnosti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99" w:name="fig-pas-aokolnosti"/>
          <w:p>
            <w:pPr>
              <w:pStyle w:val="Compact"/>
              <w:jc w:val="center"/>
            </w:pPr>
            <w:r>
              <w:drawing>
                <wp:inline>
                  <wp:extent cx="2819654" cy="1045902"/>
                  <wp:effectExtent b="0" l="0" r="0" t="0"/>
                  <wp:docPr descr="" title="" id="9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okolnosti.png" id="9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654" cy="10459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13: Nálezové okolnosti</w:t>
            </w:r>
          </w:p>
          <w:bookmarkEnd w:id="9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Nálezové okolnosti</w:t>
      </w:r>
      <w:r>
        <w:t xml:space="preserve"> </w:t>
      </w:r>
      <w:r>
        <w:t xml:space="preserve">najdeme:</w:t>
      </w:r>
    </w:p>
    <w:p>
      <w:pPr>
        <w:pStyle w:val="Compact"/>
        <w:numPr>
          <w:ilvl w:val="0"/>
          <w:numId w:val="1011"/>
        </w:numPr>
      </w:pPr>
      <w:r>
        <w:t xml:space="preserve">číslo projektu,</w:t>
      </w:r>
    </w:p>
    <w:p>
      <w:pPr>
        <w:pStyle w:val="Compact"/>
        <w:numPr>
          <w:ilvl w:val="0"/>
          <w:numId w:val="1011"/>
        </w:numPr>
      </w:pPr>
      <w:r>
        <w:t xml:space="preserve">jméno a příjmení nálezce (resp. autora záznamu),</w:t>
      </w:r>
    </w:p>
    <w:p>
      <w:pPr>
        <w:pStyle w:val="Compact"/>
        <w:numPr>
          <w:ilvl w:val="0"/>
          <w:numId w:val="1011"/>
        </w:numPr>
      </w:pPr>
      <w:r>
        <w:t xml:space="preserve">katastrální území nálezu (automaticky vyplněno podle lokalizace v mapě),</w:t>
      </w:r>
    </w:p>
    <w:p>
      <w:pPr>
        <w:pStyle w:val="Compact"/>
        <w:numPr>
          <w:ilvl w:val="0"/>
          <w:numId w:val="1011"/>
        </w:numPr>
      </w:pPr>
      <w:r>
        <w:t xml:space="preserve">detailnější popis lokalizace - např. formou parc. č. či pomístního názvu (ulice, trať, poloha). Prosím dodržte následující formát zápisu:</w:t>
      </w:r>
      <w:r>
        <w:t xml:space="preserve"> </w:t>
      </w:r>
      <w:r>
        <w:rPr>
          <w:i/>
          <w:iCs/>
        </w:rPr>
        <w:t xml:space="preserve">Poloha, (parc. č.)</w:t>
      </w:r>
      <w:r>
        <w:t xml:space="preserve">,</w:t>
      </w:r>
    </w:p>
    <w:p>
      <w:pPr>
        <w:pStyle w:val="Compact"/>
        <w:numPr>
          <w:ilvl w:val="0"/>
          <w:numId w:val="1011"/>
        </w:numPr>
      </w:pPr>
      <w:r>
        <w:t xml:space="preserve">identifikaci nálezce - tu mohu z důvodu anonymizace hledače upravit na hodnotu</w:t>
      </w:r>
      <w:r>
        <w:t xml:space="preserve"> </w:t>
      </w:r>
      <w:r>
        <w:rPr>
          <w:rStyle w:val="VerbatimChar"/>
        </w:rPr>
        <w:t xml:space="preserve">anonym, anonym</w:t>
      </w:r>
      <w:r>
        <w:t xml:space="preserve">,</w:t>
      </w:r>
    </w:p>
    <w:p>
      <w:pPr>
        <w:pStyle w:val="Compact"/>
        <w:numPr>
          <w:ilvl w:val="0"/>
          <w:numId w:val="1011"/>
        </w:numPr>
      </w:pPr>
      <w:r>
        <w:t xml:space="preserve">datum nálezu,</w:t>
      </w:r>
    </w:p>
    <w:p>
      <w:pPr>
        <w:pStyle w:val="Compact"/>
        <w:numPr>
          <w:ilvl w:val="0"/>
          <w:numId w:val="1011"/>
        </w:numPr>
      </w:pPr>
      <w:r>
        <w:t xml:space="preserve">další nálezové okolnosti.</w:t>
      </w:r>
    </w:p>
    <w:bookmarkEnd w:id="100"/>
    <w:bookmarkStart w:id="105" w:name="lokalizace-nálezu"/>
    <w:p>
      <w:pPr>
        <w:pStyle w:val="Heading4"/>
      </w:pPr>
      <w:r>
        <w:t xml:space="preserve">Lokalizace nálezu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4" w:name="fig-pas-amapa"/>
          <w:p>
            <w:pPr>
              <w:pStyle w:val="Compact"/>
              <w:jc w:val="center"/>
            </w:pPr>
            <w:r>
              <w:drawing>
                <wp:inline>
                  <wp:extent cx="2807422" cy="1896080"/>
                  <wp:effectExtent b="0" l="0" r="0" t="0"/>
                  <wp:docPr descr="" title="" id="10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mapa.png" id="10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422" cy="1896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14: Mapové okno</w:t>
            </w:r>
          </w:p>
          <w:bookmarkEnd w:id="104"/>
        </w:tc>
      </w:tr>
    </w:tbl>
    <w:p>
      <w:pPr>
        <w:pStyle w:val="BodyText"/>
      </w:pPr>
      <w:r>
        <w:t xml:space="preserve">Mapové okno slouží k přesné lokalizaci nálezu. Lze přepínat mezi různými</w:t>
      </w:r>
      <w:r>
        <w:t xml:space="preserve"> </w:t>
      </w:r>
      <w:r>
        <w:t xml:space="preserve">mapovými podklady.</w:t>
      </w:r>
    </w:p>
    <w:p>
      <w:pPr>
        <w:pStyle w:val="BodyText"/>
      </w:pPr>
      <w:r>
        <w:t xml:space="preserve">Místo nálezu je možné určit několika způsoby:</w:t>
      </w:r>
    </w:p>
    <w:p>
      <w:pPr>
        <w:numPr>
          <w:ilvl w:val="0"/>
          <w:numId w:val="1012"/>
        </w:numPr>
      </w:pPr>
      <w:r>
        <w:t xml:space="preserve">Zadáním geografických souřadnic.</w:t>
      </w:r>
      <w:r>
        <w:t xml:space="preserve"> </w:t>
      </w:r>
      <w:r>
        <w:t xml:space="preserve">Akceptovány jsou souřadnice:</w:t>
      </w:r>
    </w:p>
    <w:p>
      <w:pPr>
        <w:pStyle w:val="Compact"/>
        <w:numPr>
          <w:ilvl w:val="1"/>
          <w:numId w:val="1013"/>
        </w:numPr>
      </w:pPr>
      <w:r>
        <w:rPr>
          <w:smallCaps/>
        </w:rPr>
        <w:t xml:space="preserve">wgs-84</w:t>
      </w:r>
      <w:r>
        <w:t xml:space="preserve"> </w:t>
      </w:r>
      <w:r>
        <w:t xml:space="preserve">uváděné v decimálních stupních, např.</w:t>
      </w:r>
      <w:r>
        <w:t xml:space="preserve"> </w:t>
      </w:r>
      <w:r>
        <w:rPr>
          <w:rStyle w:val="VerbatimChar"/>
        </w:rPr>
        <w:t xml:space="preserve">50.0903260, 14.4090983</w:t>
      </w:r>
      <w:r>
        <w:t xml:space="preserve">,</w:t>
      </w:r>
    </w:p>
    <w:p>
      <w:pPr>
        <w:pStyle w:val="Compact"/>
        <w:numPr>
          <w:ilvl w:val="1"/>
          <w:numId w:val="1013"/>
        </w:numPr>
      </w:pPr>
      <w:r>
        <w:rPr>
          <w:smallCaps/>
        </w:rPr>
        <w:t xml:space="preserve">s-jtsk</w:t>
      </w:r>
      <w:r>
        <w:t xml:space="preserve"> </w:t>
      </w:r>
      <w:r>
        <w:t xml:space="preserve">uváděné v záporných hodnotách v metrech, např.</w:t>
      </w:r>
      <w:r>
        <w:t xml:space="preserve"> </w:t>
      </w:r>
      <w:r>
        <w:rPr>
          <w:rStyle w:val="VerbatimChar"/>
        </w:rPr>
        <w:t xml:space="preserve">-597268, -1161521</w:t>
      </w:r>
      <w:r>
        <w:t xml:space="preserve">.</w:t>
      </w:r>
    </w:p>
    <w:p>
      <w:pPr>
        <w:numPr>
          <w:ilvl w:val="0"/>
          <w:numId w:val="1012"/>
        </w:numPr>
      </w:pPr>
      <w:r>
        <w:t xml:space="preserve">V případě práce v terénu s telefonem s GPS lokalizací pomocí tlačítka</w:t>
      </w:r>
      <w:r>
        <w:t xml:space="preserve"> </w:t>
      </w:r>
      <w:r>
        <w:rPr>
          <w:rStyle w:val="VerbatimChar"/>
        </w:rPr>
        <w:t xml:space="preserve">Současná poloha</w:t>
      </w:r>
      <w:r>
        <w:t xml:space="preserve"> </w:t>
      </w:r>
      <w:r>
        <w:t xml:space="preserve">.</w:t>
      </w:r>
      <w:r>
        <w:t xml:space="preserve"> </w:t>
      </w:r>
      <w:r>
        <w:t xml:space="preserve">Pro tuto funkci je nutné povolit v prohlížeči přístup k polohovým údajům zařízení, které používáte.</w:t>
      </w:r>
    </w:p>
    <w:p>
      <w:pPr>
        <w:numPr>
          <w:ilvl w:val="0"/>
          <w:numId w:val="1012"/>
        </w:numPr>
      </w:pPr>
      <w:r>
        <w:t xml:space="preserve">Přiblížením v mapě a vybráním přesného bodu.</w:t>
      </w:r>
    </w:p>
    <w:bookmarkEnd w:id="105"/>
    <w:bookmarkStart w:id="110" w:name="nález"/>
    <w:p>
      <w:pPr>
        <w:pStyle w:val="Heading4"/>
      </w:pPr>
      <w:r>
        <w:t xml:space="preserve">Nález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09" w:name="fig-pas-apopis"/>
          <w:p>
            <w:pPr>
              <w:pStyle w:val="Compact"/>
              <w:jc w:val="center"/>
            </w:pPr>
            <w:r>
              <w:drawing>
                <wp:inline>
                  <wp:extent cx="2810480" cy="795130"/>
                  <wp:effectExtent b="0" l="0" r="0" t="0"/>
                  <wp:docPr descr="" title="" id="107" name="Picture"/>
                  <a:graphic>
                    <a:graphicData uri="http://schemas.openxmlformats.org/drawingml/2006/picture">
                      <pic:pic>
                        <pic:nvPicPr>
                          <pic:cNvPr descr="figs/pas-a_zapis_nalez.png" id="10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795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15: Popis nálezu</w:t>
            </w:r>
          </w:p>
          <w:bookmarkEnd w:id="109"/>
        </w:tc>
      </w:tr>
    </w:tbl>
    <w:p>
      <w:pPr>
        <w:pStyle w:val="BodyText"/>
      </w:pPr>
      <w:r>
        <w:t xml:space="preserve">V sekci</w:t>
      </w:r>
      <w:r>
        <w:t xml:space="preserve"> </w:t>
      </w:r>
      <w:r>
        <w:rPr>
          <w:rStyle w:val="VerbatimChar"/>
        </w:rPr>
        <w:t xml:space="preserve">Nález</w:t>
      </w:r>
      <w:r>
        <w:t xml:space="preserve"> </w:t>
      </w:r>
      <w:r>
        <w:t xml:space="preserve">je specifikována datace nálezu, typ předmětu atd.</w:t>
      </w:r>
      <w:r>
        <w:t xml:space="preserve"> </w:t>
      </w:r>
      <w:r>
        <w:t xml:space="preserve">Vyplnění této části je pro amatérské spolupracovníky povinné, nicméně</w:t>
      </w:r>
      <w:r>
        <w:t xml:space="preserve"> </w:t>
      </w:r>
      <w:r>
        <w:t xml:space="preserve">předpokládáme úpravu zadaných informací archeologem.</w:t>
      </w:r>
    </w:p>
    <w:p>
      <w:pPr>
        <w:pStyle w:val="Compact"/>
        <w:numPr>
          <w:ilvl w:val="0"/>
          <w:numId w:val="1014"/>
        </w:numPr>
      </w:pPr>
      <w:r>
        <w:t xml:space="preserve">Pole</w:t>
      </w:r>
      <w:r>
        <w:t xml:space="preserve"> </w:t>
      </w:r>
      <w:r>
        <w:rPr>
          <w:rStyle w:val="VerbatimChar"/>
        </w:rPr>
        <w:t xml:space="preserve">Přesná datace</w:t>
      </w:r>
      <w:r>
        <w:t xml:space="preserve"> </w:t>
      </w:r>
      <w:r>
        <w:t xml:space="preserve">slouží k bližší dataci nálezu nad rámec pole</w:t>
      </w:r>
      <w:r>
        <w:t xml:space="preserve"> </w:t>
      </w:r>
      <w:r>
        <w:rPr>
          <w:rStyle w:val="VerbatimChar"/>
        </w:rPr>
        <w:t xml:space="preserve">Období</w:t>
      </w:r>
      <w:r>
        <w:t xml:space="preserve">, může obsahovat století (např. u mincí) či plné znění</w:t>
      </w:r>
      <w:r>
        <w:t xml:space="preserve"> </w:t>
      </w:r>
      <w:r>
        <w:t xml:space="preserve">konkrétního periodizačního systému (</w:t>
      </w:r>
      <w:r>
        <w:rPr>
          <w:i/>
          <w:iCs/>
        </w:rPr>
        <w:t xml:space="preserve">Lt C/D, Řím A0</w:t>
      </w:r>
      <w:r>
        <w:t xml:space="preserve"> </w:t>
      </w:r>
      <w:r>
        <w:t xml:space="preserve">atp).</w:t>
      </w:r>
    </w:p>
    <w:bookmarkEnd w:id="110"/>
    <w:bookmarkStart w:id="115" w:name="uložení"/>
    <w:p>
      <w:pPr>
        <w:pStyle w:val="Heading4"/>
      </w:pPr>
      <w:r>
        <w:t xml:space="preserve">Uložení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14" w:name="fig-pas-ulozeninal"/>
          <w:p>
            <w:pPr>
              <w:pStyle w:val="Compact"/>
              <w:jc w:val="center"/>
            </w:pPr>
            <w:r>
              <w:drawing>
                <wp:inline>
                  <wp:extent cx="2810480" cy="1006145"/>
                  <wp:effectExtent b="0" l="0" r="0" t="0"/>
                  <wp:docPr descr="" title="" id="112" name="Picture"/>
                  <a:graphic>
                    <a:graphicData uri="http://schemas.openxmlformats.org/drawingml/2006/picture">
                      <pic:pic>
                        <pic:nvPicPr>
                          <pic:cNvPr descr="figs/pas-a_zapis_ulozeni.png" id="11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0480" cy="1006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16: Detaily uložení nálezu</w:t>
            </w:r>
          </w:p>
          <w:bookmarkEnd w:id="114"/>
        </w:tc>
      </w:tr>
    </w:tbl>
    <w:p>
      <w:pPr>
        <w:pStyle w:val="BodyText"/>
      </w:pPr>
      <w:r>
        <w:t xml:space="preserve">Poslední vyplňovanou sekcí jsou informace o uložení a předání nálezu.</w:t>
      </w:r>
      <w:r>
        <w:t xml:space="preserve"> </w:t>
      </w:r>
      <w:r>
        <w:t xml:space="preserve">Rozepsaný formulář lze v jakémkoliv bodě práce uložit a vrátit se k němu</w:t>
      </w:r>
      <w:r>
        <w:t xml:space="preserve"> </w:t>
      </w:r>
      <w:r>
        <w:t xml:space="preserve">později. Zde je nutné:</w:t>
      </w:r>
    </w:p>
    <w:p>
      <w:pPr>
        <w:pStyle w:val="Compact"/>
        <w:numPr>
          <w:ilvl w:val="0"/>
          <w:numId w:val="1015"/>
        </w:numPr>
      </w:pPr>
      <w:r>
        <w:rPr>
          <w:b/>
          <w:bCs/>
        </w:rPr>
        <w:t xml:space="preserve">potvrdit předání</w:t>
      </w:r>
      <w:r>
        <w:t xml:space="preserve"> </w:t>
      </w:r>
      <w:r>
        <w:t xml:space="preserve">nálezu oprávněné organizaci,</w:t>
      </w:r>
    </w:p>
    <w:p>
      <w:pPr>
        <w:pStyle w:val="Compact"/>
        <w:numPr>
          <w:ilvl w:val="0"/>
          <w:numId w:val="1015"/>
        </w:numPr>
      </w:pPr>
      <w:r>
        <w:t xml:space="preserve">uvést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přidělené danému nálezu. Tím není nutně</w:t>
      </w:r>
      <w:r>
        <w:t xml:space="preserve"> </w:t>
      </w:r>
      <w:r>
        <w:t xml:space="preserve">inventární číslo, může jím být přírůstkové číslo či libovolný</w:t>
      </w:r>
      <w:r>
        <w:t xml:space="preserve"> </w:t>
      </w:r>
      <w:r>
        <w:rPr>
          <w:b/>
          <w:bCs/>
        </w:rPr>
        <w:t xml:space="preserve">unikátní identifikátor</w:t>
      </w:r>
      <w:r>
        <w:t xml:space="preserve">, pod kterým bude možné daný nález ve</w:t>
      </w:r>
      <w:r>
        <w:t xml:space="preserve"> </w:t>
      </w:r>
      <w:r>
        <w:t xml:space="preserve">sbírce kdykoli dohledat. Případně je možné pro evidenci využít</w:t>
      </w:r>
      <w:r>
        <w:t xml:space="preserve"> </w:t>
      </w:r>
      <w:r>
        <w:t xml:space="preserve">unikátní identifikátor generovaný v AMČR-PAS, který se</w:t>
      </w:r>
      <w:r>
        <w:t xml:space="preserve"> </w:t>
      </w:r>
      <w:r>
        <w:t xml:space="preserve">skládá z identifikátoru projektu a pořadového čísla nálezu v daném</w:t>
      </w:r>
      <w:r>
        <w:t xml:space="preserve"> </w:t>
      </w:r>
      <w:r>
        <w:t xml:space="preserve">projektu. Pak do kolonky</w:t>
      </w:r>
      <w:r>
        <w:t xml:space="preserve"> </w:t>
      </w:r>
      <w:r>
        <w:rPr>
          <w:rStyle w:val="VerbatimChar"/>
        </w:rPr>
        <w:t xml:space="preserve">Evidenční číslo</w:t>
      </w:r>
      <w:r>
        <w:t xml:space="preserve"> </w:t>
      </w:r>
      <w:r>
        <w:t xml:space="preserve">přidáme poznámku .</w:t>
      </w:r>
    </w:p>
    <w:p>
      <w:pPr>
        <w:pStyle w:val="Compact"/>
        <w:numPr>
          <w:ilvl w:val="0"/>
          <w:numId w:val="1015"/>
        </w:numPr>
      </w:pPr>
      <w:r>
        <w:t xml:space="preserve">nastavit</w:t>
      </w:r>
      <w:r>
        <w:t xml:space="preserve"> </w:t>
      </w:r>
      <w:r>
        <w:rPr>
          <w:rStyle w:val="VerbatimChar"/>
        </w:rPr>
        <w:t xml:space="preserve">Přístupnost</w:t>
      </w:r>
      <w:r>
        <w:t xml:space="preserve">, což je úroveň, na které bude zobrazena</w:t>
      </w:r>
      <w:r>
        <w:t xml:space="preserve"> </w:t>
      </w:r>
      <w:r>
        <w:t xml:space="preserve">geografická poloha daného nálezu, automaticky je předvyplněna</w:t>
      </w:r>
      <w:r>
        <w:t xml:space="preserve"> </w:t>
      </w:r>
      <w:r>
        <w:t xml:space="preserve">přístupnost</w:t>
      </w:r>
      <w:r>
        <w:t xml:space="preserve"> </w:t>
      </w:r>
      <w:r>
        <w:rPr>
          <w:rStyle w:val="VerbatimChar"/>
        </w:rPr>
        <w:t xml:space="preserve">archeolog</w:t>
      </w:r>
      <w:r>
        <w:t xml:space="preserve">, v odůvodněných případech lze přístupnost</w:t>
      </w:r>
      <w:r>
        <w:t xml:space="preserve"> </w:t>
      </w:r>
      <w:r>
        <w:t xml:space="preserve">omezit na</w:t>
      </w:r>
      <w:r>
        <w:t xml:space="preserve"> </w:t>
      </w:r>
      <w:r>
        <w:rPr>
          <w:rStyle w:val="VerbatimChar"/>
        </w:rPr>
        <w:t xml:space="preserve">archiváře</w:t>
      </w:r>
      <w:r>
        <w:t xml:space="preserve">, případně informace zpřístupnit širšímu okruhu</w:t>
      </w:r>
      <w:r>
        <w:t xml:space="preserve"> </w:t>
      </w:r>
      <w:r>
        <w:t xml:space="preserve">uživatelů (anonymní, registrovaní badatelé).</w:t>
      </w:r>
    </w:p>
    <w:bookmarkEnd w:id="115"/>
    <w:bookmarkEnd w:id="116"/>
    <w:bookmarkStart w:id="121" w:name="moje-nálezy-a-vybrat"/>
    <w:p>
      <w:pPr>
        <w:pStyle w:val="Heading3"/>
      </w:pPr>
      <w:r>
        <w:t xml:space="preserve">Moje nálezy a Vybrat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0" w:name="fig-pas-amojenal"/>
          <w:p>
            <w:pPr>
              <w:pStyle w:val="Compact"/>
              <w:jc w:val="center"/>
            </w:pPr>
            <w:r>
              <w:drawing>
                <wp:inline>
                  <wp:extent cx="3131590" cy="127832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figs/pas-a_moje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1590" cy="127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17: Karty aplikace Moje nálezy a Vybrat</w:t>
            </w:r>
          </w:p>
          <w:bookmarkEnd w:id="120"/>
        </w:tc>
      </w:tr>
    </w:tbl>
    <w:p>
      <w:pPr>
        <w:pStyle w:val="BodyText"/>
      </w:pPr>
      <w:r>
        <w:t xml:space="preserve">Karta</w:t>
      </w:r>
      <w:r>
        <w:t xml:space="preserve"> </w:t>
      </w:r>
      <w:r>
        <w:rPr>
          <w:rStyle w:val="VerbatimChar"/>
        </w:rPr>
        <w:t xml:space="preserve">Moje nálezy</w:t>
      </w:r>
      <w:r>
        <w:t xml:space="preserve"> </w:t>
      </w:r>
      <w:r>
        <w:t xml:space="preserve">nabízí výpis nálezů evidovaných spolupracovníky mé</w:t>
      </w:r>
      <w:r>
        <w:t xml:space="preserve"> </w:t>
      </w:r>
      <w:r>
        <w:t xml:space="preserve">organizace. Karta</w:t>
      </w:r>
      <w:r>
        <w:t xml:space="preserve"> </w:t>
      </w:r>
      <w:r>
        <w:rPr>
          <w:rStyle w:val="VerbatimChar"/>
        </w:rPr>
        <w:t xml:space="preserve">Vybrat</w:t>
      </w:r>
      <w:r>
        <w:t xml:space="preserve"> </w:t>
      </w:r>
      <w:r>
        <w:t xml:space="preserve">pak nabízí multikriteriální vyhledávání v</w:t>
      </w:r>
      <w:r>
        <w:t xml:space="preserve"> </w:t>
      </w:r>
      <w:r>
        <w:t xml:space="preserve">nálezech evidovaných v modulu AMČR-PAS. V obou případech</w:t>
      </w:r>
      <w:r>
        <w:t xml:space="preserve"> </w:t>
      </w:r>
      <w:r>
        <w:t xml:space="preserve">lze záznamy libovolně filtrovat, řadit, případně exportovat do</w:t>
      </w:r>
      <w:r>
        <w:t xml:space="preserve"> </w:t>
      </w:r>
      <w:r>
        <w:t xml:space="preserve">podporovaných formátů.</w:t>
      </w:r>
    </w:p>
    <w:bookmarkEnd w:id="121"/>
    <w:bookmarkEnd w:id="122"/>
    <w:bookmarkStart w:id="132" w:name="nález-v-digitálním-archivu-amčr"/>
    <w:p>
      <w:pPr>
        <w:pStyle w:val="Heading2"/>
      </w:pPr>
      <w:r>
        <w:t xml:space="preserve">Nález v Digitálním archivu AMČR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26" w:name="fig-pas-ada1"/>
          <w:p>
            <w:pPr>
              <w:pStyle w:val="Compact"/>
              <w:jc w:val="center"/>
            </w:pPr>
            <w:r>
              <w:drawing>
                <wp:inline>
                  <wp:extent cx="4267200" cy="1038165"/>
                  <wp:effectExtent b="0" l="0" r="0" t="0"/>
                  <wp:docPr descr="" title="" id="124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1.png" id="12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0381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18: Digitální archiv AMČR</w:t>
            </w:r>
          </w:p>
          <w:bookmarkEnd w:id="126"/>
        </w:tc>
      </w:tr>
    </w:tbl>
    <w:p>
      <w:pPr>
        <w:pStyle w:val="BodyText"/>
      </w:pPr>
      <w:r>
        <w:t xml:space="preserve">Po</w:t>
      </w:r>
      <w:r>
        <w:t xml:space="preserve"> </w:t>
      </w:r>
      <w:r>
        <w:rPr>
          <w:b/>
          <w:bCs/>
        </w:rPr>
        <w:t xml:space="preserve">odeslání záznamu nálezu</w:t>
      </w:r>
      <w:r>
        <w:t xml:space="preserve"> </w:t>
      </w:r>
      <w:r>
        <w:t xml:space="preserve">jej potvrdí osoba pověřená archivací</w:t>
      </w:r>
      <w:r>
        <w:t xml:space="preserve"> </w:t>
      </w:r>
      <w:r>
        <w:t xml:space="preserve">detektorových nálezů na příslušném Archeologickém ústavu</w:t>
      </w:r>
      <w:r>
        <w:t xml:space="preserve"> </w:t>
      </w:r>
      <w:r>
        <w:rPr>
          <w:smallCaps/>
        </w:rPr>
        <w:t xml:space="preserve">av</w:t>
      </w:r>
      <w:r>
        <w:rPr>
          <w:smallCaps/>
        </w:rPr>
        <w:t xml:space="preserve"> </w:t>
      </w:r>
      <w:r>
        <w:rPr>
          <w:smallCaps/>
        </w:rPr>
        <w:t xml:space="preserve">čr</w:t>
      </w:r>
      <w:r>
        <w:t xml:space="preserve">. Následně je záznam zveřejněn v Digitálním archivu</w:t>
      </w:r>
      <w:r>
        <w:t xml:space="preserve"> </w:t>
      </w:r>
      <w:r>
        <w:t xml:space="preserve">AMČR v kategorii</w:t>
      </w:r>
      <w:r>
        <w:t xml:space="preserve"> </w:t>
      </w:r>
      <w:hyperlink r:id="rId127">
        <w:r>
          <w:rPr>
            <w:rStyle w:val="Hyperlink"/>
          </w:rPr>
          <w:t xml:space="preserve">Samostatné nálezy</w:t>
        </w:r>
      </w:hyperlink>
      <w:r>
        <w:t xml:space="preserve">. Zde</w:t>
      </w:r>
      <w:r>
        <w:t xml:space="preserve"> </w:t>
      </w:r>
      <w:r>
        <w:t xml:space="preserve">jsou zveřejněny všechny nálezy evidované v modulu</w:t>
      </w:r>
      <w:r>
        <w:t xml:space="preserve"> </w:t>
      </w:r>
      <w:r>
        <w:t xml:space="preserve">AMČR-PAS, jejich lokalizace však může být z důvodu ochrany</w:t>
      </w:r>
      <w:r>
        <w:t xml:space="preserve"> </w:t>
      </w:r>
      <w:r>
        <w:t xml:space="preserve">archeologického dědictví zobecněna na okres, v němž byl daný nález</w:t>
      </w:r>
      <w:r>
        <w:t xml:space="preserve"> </w:t>
      </w:r>
      <w:r>
        <w:t xml:space="preserve">evidován. Ke zveřejnění nálezů dochází zpravidla do 48 hodin od</w:t>
      </w:r>
      <w:r>
        <w:t xml:space="preserve"> </w:t>
      </w:r>
      <w:r>
        <w:t xml:space="preserve">archivace. Archivace a zveřejnění samostatných nálezů je nezávislá na</w:t>
      </w:r>
      <w:r>
        <w:t xml:space="preserve"> </w:t>
      </w:r>
      <w:r>
        <w:t xml:space="preserve">archivaci daného projektu. Ve chvíli, kdy dojde k archivaci prvního</w:t>
      </w:r>
      <w:r>
        <w:t xml:space="preserve"> </w:t>
      </w:r>
      <w:r>
        <w:t xml:space="preserve">nálezu, v Digitálním archivu jsou zveřejněna i základní metadata o</w:t>
      </w:r>
      <w:r>
        <w:t xml:space="preserve"> </w:t>
      </w:r>
      <w:r>
        <w:t xml:space="preserve">souvisejícím projektu.</w:t>
      </w:r>
    </w:p>
    <w:tbl>
      <w:tblPr>
        <w:tblStyle w:val="Table"/>
        <w:tblW w:type="pct" w:w="5000"/>
        <w:tblLayout w:type="fixed"/>
        <w:tblLook w:firstRow="0" w:lastRow="0" w:firstColumn="0" w:lastColumn="0" w:noHBand="0" w:noVBand="0" w:val="0000"/>
      </w:tblPr>
      <w:tblGrid>
        <w:gridCol w:w="7920"/>
      </w:tblGrid>
      <w:tr>
        <w:tc>
          <w:tcPr/>
          <w:bookmarkStart w:id="131" w:name="fig-pas-ada2"/>
          <w:p>
            <w:pPr>
              <w:pStyle w:val="Compact"/>
              <w:jc w:val="center"/>
            </w:pPr>
            <w:r>
              <w:drawing>
                <wp:inline>
                  <wp:extent cx="4267200" cy="2174770"/>
                  <wp:effectExtent b="0" l="0" r="0" t="0"/>
                  <wp:docPr descr="" title="" id="129" name="Picture"/>
                  <a:graphic>
                    <a:graphicData uri="http://schemas.openxmlformats.org/drawingml/2006/picture">
                      <pic:pic>
                        <pic:nvPicPr>
                          <pic:cNvPr descr="figs/pas-digiarchiv2.png" id="13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1747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19: Samostatné nálezy v Digitálním archivu AMČR</w:t>
            </w:r>
          </w:p>
          <w:bookmarkEnd w:id="131"/>
        </w:tc>
      </w:tr>
    </w:tbl>
    <w:bookmarkEnd w:id="132"/>
    <w:bookmarkStart w:id="135" w:name="archivace-projektu-typu-průzkum"/>
    <w:p>
      <w:pPr>
        <w:pStyle w:val="Heading2"/>
      </w:pPr>
      <w:r>
        <w:t xml:space="preserve">Archivace projektu typu průzkum</w:t>
      </w:r>
    </w:p>
    <w:p>
      <w:pPr>
        <w:pStyle w:val="FirstParagraph"/>
      </w:pPr>
      <w:r>
        <w:t xml:space="preserve">Pro posunutí projektu typu průzkum do stavu</w:t>
      </w:r>
      <w:r>
        <w:t xml:space="preserve"> </w:t>
      </w:r>
      <w:r>
        <w:rPr>
          <w:i/>
          <w:iCs/>
        </w:rPr>
        <w:t xml:space="preserve">navržen k archivaci</w:t>
      </w:r>
      <w:r>
        <w:t xml:space="preserve">, kdy</w:t>
      </w:r>
      <w:r>
        <w:t xml:space="preserve"> </w:t>
      </w:r>
      <w:r>
        <w:t xml:space="preserve">se spolupracujícím již nebude zobrazovat číslo projektu ve webovém</w:t>
      </w:r>
      <w:r>
        <w:t xml:space="preserve"> </w:t>
      </w:r>
      <w:r>
        <w:t xml:space="preserve">rozhraní, tj. nebude možné pod projekt zapisovat nové nálezy, postupujte</w:t>
      </w:r>
      <w:r>
        <w:t xml:space="preserve"> </w:t>
      </w:r>
      <w:r>
        <w:t xml:space="preserve">následovně:</w:t>
      </w:r>
    </w:p>
    <w:p>
      <w:pPr>
        <w:pStyle w:val="Compact"/>
        <w:numPr>
          <w:ilvl w:val="0"/>
          <w:numId w:val="1016"/>
        </w:numPr>
      </w:pPr>
      <w:r>
        <w:t xml:space="preserve">v desktopové aplikaci AMČR vyberte projekt;</w:t>
      </w:r>
    </w:p>
    <w:p>
      <w:pPr>
        <w:pStyle w:val="Compact"/>
        <w:numPr>
          <w:ilvl w:val="0"/>
          <w:numId w:val="1016"/>
        </w:numPr>
      </w:pPr>
      <w:r>
        <w:t xml:space="preserve">ukončete projekt v terénu, případně upravte začátek a konec projektu</w:t>
      </w:r>
      <w:r>
        <w:t xml:space="preserve"> </w:t>
      </w:r>
      <w:r>
        <w:t xml:space="preserve">v terénu tak, aby data odpovídala skutečnosti;</w:t>
      </w:r>
    </w:p>
    <w:p>
      <w:pPr>
        <w:pStyle w:val="Compact"/>
        <w:numPr>
          <w:ilvl w:val="0"/>
          <w:numId w:val="1016"/>
        </w:numPr>
      </w:pPr>
      <w:r>
        <w:t xml:space="preserve">vytvořte</w:t>
      </w:r>
      <w:r>
        <w:t xml:space="preserve"> </w:t>
      </w:r>
      <w:r>
        <w:rPr>
          <w:i/>
          <w:iCs/>
        </w:rPr>
        <w:t xml:space="preserve">Akci</w:t>
      </w:r>
      <w:r>
        <w:t xml:space="preserve">, u té vyplňte nutné minimum údajů tak, aby ji bylo</w:t>
      </w:r>
      <w:r>
        <w:t xml:space="preserve"> </w:t>
      </w:r>
      <w:r>
        <w:t xml:space="preserve">možno odeslat, případně povinná pole proškrtněte (-);</w:t>
      </w:r>
    </w:p>
    <w:p>
      <w:pPr>
        <w:pStyle w:val="Compact"/>
        <w:numPr>
          <w:ilvl w:val="0"/>
          <w:numId w:val="1016"/>
        </w:numPr>
      </w:pPr>
      <w:r>
        <w:t xml:space="preserve">vytvořte</w:t>
      </w:r>
      <w:r>
        <w:t xml:space="preserve"> </w:t>
      </w:r>
      <w:r>
        <w:rPr>
          <w:i/>
          <w:iCs/>
        </w:rPr>
        <w:t xml:space="preserve">Dokumentační jednotku (Celek akce)</w:t>
      </w:r>
      <w:r>
        <w:t xml:space="preserve">, ta je formální, aby</w:t>
      </w:r>
      <w:r>
        <w:t xml:space="preserve"> </w:t>
      </w:r>
      <w:r>
        <w:t xml:space="preserve">bylo projekt možné uzavřít. Zaškrtněte pole</w:t>
      </w:r>
      <w:r>
        <w:t xml:space="preserve"> </w:t>
      </w:r>
      <w:r>
        <w:rPr>
          <w:i/>
          <w:iCs/>
        </w:rPr>
        <w:t xml:space="preserve">Negativní zjištění</w:t>
      </w:r>
      <w:r>
        <w:t xml:space="preserve"> </w:t>
      </w:r>
      <w:r>
        <w:t xml:space="preserve">v</w:t>
      </w:r>
      <w:r>
        <w:t xml:space="preserve"> </w:t>
      </w:r>
      <w:r>
        <w:t xml:space="preserve">podsekci</w:t>
      </w:r>
      <w:r>
        <w:t xml:space="preserve"> </w:t>
      </w:r>
      <w:r>
        <w:rPr>
          <w:i/>
          <w:iCs/>
        </w:rPr>
        <w:t xml:space="preserve">Popis dokumentační jednotky</w:t>
      </w:r>
      <w:r>
        <w:t xml:space="preserve">;</w:t>
      </w:r>
    </w:p>
    <w:p>
      <w:pPr>
        <w:pStyle w:val="Compact"/>
        <w:numPr>
          <w:ilvl w:val="0"/>
          <w:numId w:val="1016"/>
        </w:numPr>
      </w:pPr>
      <w:r>
        <w:t xml:space="preserve">přidejte</w:t>
      </w:r>
      <w:r>
        <w:t xml:space="preserve"> </w:t>
      </w:r>
      <w:r>
        <w:rPr>
          <w:i/>
          <w:iCs/>
        </w:rPr>
        <w:t xml:space="preserve">PIAN</w:t>
      </w:r>
      <w:r>
        <w:t xml:space="preserve">, bod, který umístěte na okresní/krajské město apod.,</w:t>
      </w:r>
      <w:r>
        <w:t xml:space="preserve"> </w:t>
      </w:r>
      <w:r>
        <w:t xml:space="preserve">jde o formální krok;</w:t>
      </w:r>
    </w:p>
    <w:p>
      <w:pPr>
        <w:pStyle w:val="Compact"/>
        <w:numPr>
          <w:ilvl w:val="0"/>
          <w:numId w:val="1016"/>
        </w:numPr>
      </w:pPr>
      <w:r>
        <w:t xml:space="preserve">Nahrajte k akci nálezovou zprávu podle zjednodušeného vzoru (vzor</w:t>
      </w:r>
      <w:r>
        <w:t xml:space="preserve"> </w:t>
      </w:r>
      <w:hyperlink r:id="rId133">
        <w:r>
          <w:rPr>
            <w:rStyle w:val="Hyperlink"/>
          </w:rPr>
          <w:t xml:space="preserve">zde</w:t>
        </w:r>
      </w:hyperlink>
      <w:r>
        <w:t xml:space="preserve">),</w:t>
      </w:r>
      <w:r>
        <w:t xml:space="preserve"> </w:t>
      </w:r>
      <w:r>
        <w:t xml:space="preserve">pro inspiraci můžete využít následující</w:t>
      </w:r>
      <w:r>
        <w:t xml:space="preserve"> </w:t>
      </w:r>
      <w:hyperlink r:id="rId134">
        <w:r>
          <w:rPr>
            <w:rStyle w:val="Hyperlink"/>
          </w:rPr>
          <w:t xml:space="preserve">příklad</w:t>
        </w:r>
      </w:hyperlink>
      <w:r>
        <w:t xml:space="preserve">;</w:t>
      </w:r>
    </w:p>
    <w:p>
      <w:pPr>
        <w:pStyle w:val="Compact"/>
        <w:numPr>
          <w:ilvl w:val="0"/>
          <w:numId w:val="1016"/>
        </w:numPr>
      </w:pPr>
      <w:r>
        <w:t xml:space="preserve">navrhněte projekt k archivaci.</w:t>
      </w:r>
    </w:p>
    <w:p>
      <w:pPr>
        <w:pStyle w:val="FirstParagraph"/>
      </w:pPr>
      <w:r>
        <w:t xml:space="preserve">Forma NZ k projektům typu průzkum je o poznání stručnější než v případě</w:t>
      </w:r>
      <w:r>
        <w:t xml:space="preserve"> </w:t>
      </w:r>
      <w:r>
        <w:t xml:space="preserve">klasických nálezových zpráv, neboť o vyplnění komponent a jednotlivých</w:t>
      </w:r>
      <w:r>
        <w:t xml:space="preserve"> </w:t>
      </w:r>
      <w:r>
        <w:t xml:space="preserve">položek se stará provázanost s nálezy v AMČR-PAS. Předpokládáme, že v</w:t>
      </w:r>
      <w:r>
        <w:t xml:space="preserve"> </w:t>
      </w:r>
      <w:r>
        <w:t xml:space="preserve">návaznosti na typ projektu, počet nálezů atd. bude obsahovat jednotky</w:t>
      </w:r>
      <w:r>
        <w:t xml:space="preserve"> </w:t>
      </w:r>
      <w:r>
        <w:t xml:space="preserve">stran. Administrace a zpřístupnění údajů z NZ budou probíhat v takovém</w:t>
      </w:r>
      <w:r>
        <w:t xml:space="preserve"> </w:t>
      </w:r>
      <w:r>
        <w:t xml:space="preserve">režimu, aby nedošlo k úniku informací o ohrožených archeologických</w:t>
      </w:r>
      <w:r>
        <w:t xml:space="preserve"> </w:t>
      </w:r>
      <w:r>
        <w:t xml:space="preserve">lokalitách. Pokud bude NZ takové informace obsahovat, může dojít k</w:t>
      </w:r>
      <w:r>
        <w:t xml:space="preserve"> </w:t>
      </w:r>
      <w:r>
        <w:t xml:space="preserve">oddálení jejího zveřejnění až na dohodnutý termín. V takovém případě</w:t>
      </w:r>
      <w:r>
        <w:t xml:space="preserve"> </w:t>
      </w:r>
      <w:r>
        <w:t xml:space="preserve">opatřete přiložený dokument komentářem nebo kontaktujte správce AMČR.</w:t>
      </w:r>
    </w:p>
    <w:bookmarkEnd w:id="1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4" Target="media/rId34.png" /><Relationship Type="http://schemas.openxmlformats.org/officeDocument/2006/relationships/image" Id="rId71" Target="media/rId71.png" /><Relationship Type="http://schemas.openxmlformats.org/officeDocument/2006/relationships/image" Id="rId117" Target="media/rId117.png" /><Relationship Type="http://schemas.openxmlformats.org/officeDocument/2006/relationships/image" Id="rId85" Target="media/rId85.png" /><Relationship Type="http://schemas.openxmlformats.org/officeDocument/2006/relationships/image" Id="rId56" Target="media/rId56.png" /><Relationship Type="http://schemas.openxmlformats.org/officeDocument/2006/relationships/image" Id="rId44" Target="media/rId44.png" /><Relationship Type="http://schemas.openxmlformats.org/officeDocument/2006/relationships/image" Id="rId51" Target="media/rId51.png" /><Relationship Type="http://schemas.openxmlformats.org/officeDocument/2006/relationships/image" Id="rId39" Target="media/rId39.png" /><Relationship Type="http://schemas.openxmlformats.org/officeDocument/2006/relationships/image" Id="rId80" Target="media/rId80.png" /><Relationship Type="http://schemas.openxmlformats.org/officeDocument/2006/relationships/image" Id="rId76" Target="media/rId76.png" /><Relationship Type="http://schemas.openxmlformats.org/officeDocument/2006/relationships/image" Id="rId90" Target="media/rId90.png" /><Relationship Type="http://schemas.openxmlformats.org/officeDocument/2006/relationships/image" Id="rId101" Target="media/rId101.png" /><Relationship Type="http://schemas.openxmlformats.org/officeDocument/2006/relationships/image" Id="rId106" Target="media/rId106.png" /><Relationship Type="http://schemas.openxmlformats.org/officeDocument/2006/relationships/image" Id="rId96" Target="media/rId96.png" /><Relationship Type="http://schemas.openxmlformats.org/officeDocument/2006/relationships/image" Id="rId111" Target="media/rId111.png" /><Relationship Type="http://schemas.openxmlformats.org/officeDocument/2006/relationships/image" Id="rId123" Target="media/rId123.png" /><Relationship Type="http://schemas.openxmlformats.org/officeDocument/2006/relationships/image" Id="rId128" Target="media/rId128.png" /><Relationship Type="http://schemas.openxmlformats.org/officeDocument/2006/relationships/image" Id="rId62" Target="media/rId62.png" /><Relationship Type="http://schemas.openxmlformats.org/officeDocument/2006/relationships/image" Id="rId67" Target="media/rId67.png" /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8" Target="http://www.archeologickamapa.cz/downloads/vzor_PAS_projekt.docx" TargetMode="External" /><Relationship Type="http://schemas.openxmlformats.org/officeDocument/2006/relationships/hyperlink" Id="rId24" Target="http://www.archeologickamapa.cz/pas" TargetMode="External" /><Relationship Type="http://schemas.openxmlformats.org/officeDocument/2006/relationships/hyperlink" Id="rId134" Target="https://amcr-info.aiscr.cz/downloads/AMCR_PAS_NZ_priklad.pdf" TargetMode="External" /><Relationship Type="http://schemas.openxmlformats.org/officeDocument/2006/relationships/hyperlink" Id="rId133" Target="https://amcr-info.aiscr.cz/downloads/AMCR_PAS_vzor_NZ.docx" TargetMode="External" /><Relationship Type="http://schemas.openxmlformats.org/officeDocument/2006/relationships/hyperlink" Id="rId23" Target="https://amcr.aiscr.cz/" TargetMode="External" /><Relationship Type="http://schemas.openxmlformats.org/officeDocument/2006/relationships/hyperlink" Id="rId127" Target="https://digiarchiv.aiscr.cz/results?entity=samostatny_nalez" TargetMode="External" /><Relationship Type="http://schemas.openxmlformats.org/officeDocument/2006/relationships/hyperlink" Id="rId49" Target="https://www.pamatkovykatalog.cz/" TargetMode="External" /><Relationship Type="http://schemas.openxmlformats.org/officeDocument/2006/relationships/hyperlink" Id="rId33" Target="pas-archeolog.qmd#archivace-projektu-typu-pr&#367;zkum" TargetMode="External" /><Relationship Type="http://schemas.openxmlformats.org/officeDocument/2006/relationships/hyperlink" Id="rId94" Target="pas-foto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Návod pro archeology</dc:title>
  <dc:creator>Petr Pajdla; Tomáš Chlup; David Novák; Jan Mařík; Balázs Komoróczy; Olga Lečbychová; Róbert Antal</dc:creator>
  <dc:language>cs</dc:language>
  <cp:keywords/>
  <dcterms:created xsi:type="dcterms:W3CDTF">2024-07-28T21:19:11Z</dcterms:created>
  <dcterms:modified xsi:type="dcterms:W3CDTF">2024-07-28T21:19:11Z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allout-appearance">
    <vt:lpwstr>simple</vt:lpwstr>
  </property>
  <property fmtid="{D5CDD505-2E9C-101B-9397-08002B2CF9AE}" pid="7" name="crossref">
    <vt:lpwstr/>
  </property>
  <property fmtid="{D5CDD505-2E9C-101B-9397-08002B2CF9AE}" pid="8" name="date">
    <vt:lpwstr>27. 6. 2023</vt:lpwstr>
  </property>
  <property fmtid="{D5CDD505-2E9C-101B-9397-08002B2CF9AE}" pid="9" name="date-format">
    <vt:lpwstr>D. M. YYYY</vt:lpwstr>
  </property>
  <property fmtid="{D5CDD505-2E9C-101B-9397-08002B2CF9AE}" pid="10" name="doi">
    <vt:lpwstr>10.5281/zenodo.4114128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subtitle">
    <vt:lpwstr>Pokyny pro archeology k vytváření a správě projektů typu průzkum a samostatných nálezů v AMČR-PAS</vt:lpwstr>
  </property>
  <property fmtid="{D5CDD505-2E9C-101B-9397-08002B2CF9AE}" pid="16" name="toc-title">
    <vt:lpwstr>Na této stránce…</vt:lpwstr>
  </property>
</Properties>
</file>