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/>
          <w:bCs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/>
          <w:bCs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/>
          <w:bCs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pStyle w:val="Compact"/>
        <w:numPr>
          <w:ilvl w:val="0"/>
          <w:numId w:val="1001"/>
        </w:numPr>
      </w:pPr>
      <w:r>
        <w:t xml:space="preserve">projekty, v rámci kterých evidujeme nálezy z</w:t>
      </w:r>
      <w:r>
        <w:t xml:space="preserve"> </w:t>
      </w:r>
      <w:r>
        <w:rPr>
          <w:b/>
          <w:bCs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/>
          <w:iCs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/>
          <w:iCs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pStyle w:val="Compact"/>
        <w:numPr>
          <w:ilvl w:val="0"/>
          <w:numId w:val="1002"/>
        </w:numPr>
      </w:pPr>
      <w:r>
        <w:t xml:space="preserve">Aby projekt mohl sloužit k zápisu samostatných nálezů, musí být zapsán jako</w:t>
      </w:r>
      <w:r>
        <w:t xml:space="preserve"> </w:t>
      </w:r>
      <w:r>
        <w:rPr>
          <w:b/>
          <w:bCs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pStyle w:val="Compact"/>
        <w:numPr>
          <w:ilvl w:val="0"/>
          <w:numId w:val="1002"/>
        </w:numPr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pStyle w:val="Compact"/>
        <w:numPr>
          <w:ilvl w:val="0"/>
          <w:numId w:val="1003"/>
        </w:numPr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pStyle w:val="Compact"/>
        <w:numPr>
          <w:ilvl w:val="0"/>
          <w:numId w:val="1003"/>
        </w:numPr>
      </w:pPr>
      <w:r>
        <w:t xml:space="preserve">Aplikace nás vyzve k vyplnění nezbytných údajů a projekt přihlásíme.</w:t>
      </w:r>
    </w:p>
    <w:p>
      <w:pPr>
        <w:pStyle w:val="Compact"/>
        <w:numPr>
          <w:ilvl w:val="0"/>
          <w:numId w:val="1003"/>
        </w:numPr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pStyle w:val="Compact"/>
        <w:numPr>
          <w:ilvl w:val="0"/>
          <w:numId w:val="1003"/>
        </w:numPr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pStyle w:val="Compact"/>
        <w:numPr>
          <w:ilvl w:val="0"/>
          <w:numId w:val="1004"/>
        </w:numPr>
      </w:pPr>
      <w:r>
        <w:t xml:space="preserve">Posledním nezbytným krokem je přidat datum zahájení projektu.</w:t>
      </w:r>
    </w:p>
    <w:p>
      <w:pPr>
        <w:pStyle w:val="Compact"/>
        <w:numPr>
          <w:ilvl w:val="0"/>
          <w:numId w:val="1004"/>
        </w:numPr>
      </w:pPr>
      <w:r>
        <w:t xml:space="preserve">Pak klikneme na</w:t>
      </w:r>
      <w:r>
        <w:t xml:space="preserve"> </w:t>
      </w:r>
      <w:r>
        <w:rPr>
          <w:b/>
          <w:bCs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pStyle w:val="Compact"/>
        <w:numPr>
          <w:ilvl w:val="1"/>
          <w:numId w:val="1006"/>
        </w:numPr>
      </w:pPr>
      <w:r>
        <w:t xml:space="preserve">Číslo projektu lze pro usnadnění zkopírovat z automaticky generovaného výpisu.</w:t>
      </w:r>
    </w:p>
    <w:p>
      <w:pPr>
        <w:pStyle w:val="Compact"/>
        <w:numPr>
          <w:ilvl w:val="1"/>
          <w:numId w:val="1006"/>
        </w:numPr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Zapsat</w:t>
      </w:r>
      <w:r>
        <w:t xml:space="preserve">: Zápis nového nálezu;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Moje nálezy</w:t>
      </w:r>
      <w:r>
        <w:t xml:space="preserve">: Výčet nálezů, evidovaných pro mou organizaci;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Vybrat</w:t>
      </w:r>
      <w:r>
        <w:t xml:space="preserve">: Výběr nálezů dle zadaných kritérií;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Spolupráce</w:t>
      </w:r>
      <w:r>
        <w:t xml:space="preserve">: Správa spolupráce s amatérskými badateli;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pStyle w:val="Compact"/>
        <w:numPr>
          <w:ilvl w:val="0"/>
          <w:numId w:val="1008"/>
        </w:numPr>
      </w:pPr>
      <w:r>
        <w:t xml:space="preserve">Další informace o spolupráci, manipulace s daným vztahem.</w:t>
      </w:r>
    </w:p>
    <w:p>
      <w:pPr>
        <w:pStyle w:val="Compact"/>
        <w:numPr>
          <w:ilvl w:val="0"/>
          <w:numId w:val="1008"/>
        </w:numPr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/>
          <w:iCs/>
        </w:rPr>
        <w:t xml:space="preserve">(platí pro všechny tabulky v aplikaci)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přepnout tabulku na kompaktní textové zobrazení</w:t>
      </w:r>
    </w:p>
    <w:p>
      <w:pPr>
        <w:pStyle w:val="Compact"/>
        <w:numPr>
          <w:ilvl w:val="1"/>
          <w:numId w:val="1010"/>
        </w:numPr>
      </w:pPr>
      <w:r>
        <w:t xml:space="preserve">zvolit sloupce, které budou zobrazeny</w:t>
      </w:r>
    </w:p>
    <w:p>
      <w:pPr>
        <w:pStyle w:val="Compact"/>
        <w:numPr>
          <w:ilvl w:val="1"/>
          <w:numId w:val="1010"/>
        </w:numPr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/>
          <w:bCs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pStyle w:val="Compact"/>
        <w:numPr>
          <w:ilvl w:val="0"/>
          <w:numId w:val="1011"/>
        </w:numPr>
      </w:pPr>
      <w:r>
        <w:t xml:space="preserve">číslo projektu,</w:t>
      </w:r>
    </w:p>
    <w:p>
      <w:pPr>
        <w:pStyle w:val="Compact"/>
        <w:numPr>
          <w:ilvl w:val="0"/>
          <w:numId w:val="1011"/>
        </w:numPr>
      </w:pPr>
      <w:r>
        <w:t xml:space="preserve">jméno a příjmení nálezce (resp. autora záznamu),</w:t>
      </w:r>
    </w:p>
    <w:p>
      <w:pPr>
        <w:pStyle w:val="Compact"/>
        <w:numPr>
          <w:ilvl w:val="0"/>
          <w:numId w:val="1011"/>
        </w:numPr>
      </w:pPr>
      <w:r>
        <w:t xml:space="preserve">katastrální území nálezu (automaticky vyplněno podle lokalizace v mapě),</w:t>
      </w:r>
    </w:p>
    <w:p>
      <w:pPr>
        <w:pStyle w:val="Compact"/>
        <w:numPr>
          <w:ilvl w:val="0"/>
          <w:numId w:val="1011"/>
        </w:numPr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/>
          <w:iCs/>
        </w:rPr>
        <w:t xml:space="preserve">Poloha, (parc. č.)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datum nálezu,</w:t>
      </w:r>
    </w:p>
    <w:p>
      <w:pPr>
        <w:pStyle w:val="Compact"/>
        <w:numPr>
          <w:ilvl w:val="0"/>
          <w:numId w:val="1011"/>
        </w:numPr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pStyle w:val="Compact"/>
        <w:numPr>
          <w:ilvl w:val="0"/>
          <w:numId w:val="1014"/>
        </w:numPr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/>
          <w:iCs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pStyle w:val="Compact"/>
        <w:numPr>
          <w:ilvl w:val="0"/>
          <w:numId w:val="1015"/>
        </w:numPr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/>
          <w:bCs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pStyle w:val="Compact"/>
        <w:numPr>
          <w:ilvl w:val="0"/>
          <w:numId w:val="1015"/>
        </w:numPr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/>
          <w:bCs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/>
          <w:iCs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pStyle w:val="Compact"/>
        <w:numPr>
          <w:ilvl w:val="0"/>
          <w:numId w:val="1016"/>
        </w:numPr>
      </w:pPr>
      <w:r>
        <w:t xml:space="preserve">v desktopové aplikaci AMČR vyberte projekt;</w:t>
      </w:r>
    </w:p>
    <w:p>
      <w:pPr>
        <w:pStyle w:val="Compact"/>
        <w:numPr>
          <w:ilvl w:val="0"/>
          <w:numId w:val="1016"/>
        </w:numPr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/>
          <w:iCs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/>
          <w:iCs/>
        </w:rPr>
        <w:t xml:space="preserve">Popis dokumentační jednotky</w:t>
      </w:r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přidejte</w:t>
      </w:r>
      <w:r>
        <w:t xml:space="preserve"> </w:t>
      </w:r>
      <w:r>
        <w:rPr>
          <w:i/>
          <w:iCs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pStyle w:val="Compact"/>
        <w:numPr>
          <w:ilvl w:val="0"/>
          <w:numId w:val="1016"/>
        </w:numPr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2024-07-08T15:38:20Z</dcterms:created>
  <dcterms:modified xsi:type="dcterms:W3CDTF">2024-07-08T15:38:20Z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