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 provozovaného v letech 2017 až 2024.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moduly,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moduly AMČR jsou barevně odlišeny a daná barevnost je pak dodržena i při vstupu do konkrétního modulu,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Vpravo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kategorii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dostupná pro uživatele s oprávněním archeolog a výše,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, které v danou chvíli může uživatel editovat, tj. nejčastěji k projektům uživatelovy organizace.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daného modulu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(jde-li o archivovaný záznam)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označená za popiskem hvězdičkou, jsou povinná.</w:t>
      </w:r>
      <w:r>
        <w:t xml:space="preserve"> </w:t>
      </w:r>
      <w:r>
        <w:t xml:space="preserve">Pole ohraničená žlutě je pak nutné vyplnit pro posun do dalšího procesního stavu.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je třeba potvrdit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2024-07-11T07:08:12Z</dcterms:created>
  <dcterms:modified xsi:type="dcterms:W3CDTF">2024-07-11T07:08:12Z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