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FirstParagraph"/>
      </w:pPr>
      <w:r>
        <w:t xml:space="preserve">Uživatelská dokumentace AMČR je členěna do několika úrovní:</w:t>
      </w:r>
    </w:p>
    <w:p>
      <w:pPr>
        <w:numPr>
          <w:ilvl w:val="0"/>
          <w:numId w:val="1001"/>
        </w:numPr>
        <w:pStyle w:val="Compact"/>
      </w:pPr>
      <w:r>
        <w:t xml:space="preserve">Na</w:t>
      </w:r>
      <w:r>
        <w:t xml:space="preserve"> </w:t>
      </w:r>
      <w:hyperlink r:id="rId20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1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informace o</w:t>
      </w:r>
      <w:r>
        <w:t xml:space="preserve"> </w:t>
      </w:r>
      <w:hyperlink r:id="rId22">
        <w:r>
          <w:rPr>
            <w:rStyle w:val="Hyperlink"/>
          </w:rPr>
          <w:t xml:space="preserve">licencích</w:t>
        </w:r>
      </w:hyperlink>
      <w:r>
        <w:t xml:space="preserve">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systému.</w:t>
      </w:r>
    </w:p>
    <w:p>
      <w:pPr>
        <w:numPr>
          <w:ilvl w:val="0"/>
          <w:numId w:val="1001"/>
        </w:numPr>
        <w:pStyle w:val="Compact"/>
      </w:pPr>
      <w:r>
        <w:t xml:space="preserve">Následují manuály pro jednotlivé součásti AMČR –</w:t>
      </w:r>
      <w:r>
        <w:t xml:space="preserve"> </w:t>
      </w:r>
      <w:hyperlink r:id="rId26">
        <w:r>
          <w:rPr>
            <w:rStyle w:val="Hyperlink"/>
          </w:rPr>
          <w:t xml:space="preserve">webovou aplikaci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Digitální archiv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.</w:t>
      </w:r>
    </w:p>
    <w:bookmarkStart w:id="29" w:name="soucasti"/>
    <w:bookmarkEnd w:id="29"/>
    <w:bookmarkStart w:id="35" w:name="odkazy-na-služby-ais-cr"/>
    <w:p>
      <w:pPr>
        <w:pStyle w:val="Heading2"/>
      </w:pPr>
      <w:r>
        <w:t xml:space="preserve">Odkazy na 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sočástí</w:t>
      </w:r>
      <w:r>
        <w:t xml:space="preserve"> </w:t>
      </w:r>
      <w:hyperlink r:id="rId31">
        <w:r>
          <w:rPr>
            <w:rStyle w:val="Hyperlink"/>
          </w:rPr>
          <w:t xml:space="preserve">Archeologického informačního systému České republiky (AIS CR)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</w:rPr>
          <w:t xml:space="preserve">https://amcr-info.aiscr.cz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Do</w:t>
      </w:r>
      <w:r>
        <w:t xml:space="preserve"> </w:t>
      </w:r>
      <w:r>
        <w:rPr>
          <w:bCs/>
          <w:b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</w:rPr>
          <w:t xml:space="preserve">https://amcr.aiscr.cz/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</w:rPr>
          <w:t xml:space="preserve">https://digiarchiv.aiscr.cz/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Stránky</w:t>
      </w:r>
      <w:r>
        <w:t xml:space="preserve"> </w:t>
      </w:r>
      <w:r>
        <w:rPr>
          <w:bCs/>
          <w:b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</w:rPr>
          <w:t xml:space="preserve">https://aiscr.cz/</w:t>
        </w:r>
      </w:hyperlink>
      <w:r>
        <w:t xml:space="preserve">.</w:t>
      </w:r>
    </w:p>
    <w:bookmarkEnd w:id="35"/>
    <w:bookmarkStart w:id="44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Cs/>
                <w:i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Cs/>
                <w:b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Cs/>
                <w:b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</w:t>
            </w:r>
            <w:r>
              <w:t xml:space="preserve">Text</w:t>
            </w:r>
            <w:r>
              <w:rPr>
                <w:bCs/>
                <w:b/>
              </w:rPr>
              <w:t xml:space="preserve">*</w:t>
            </w:r>
            <w:r>
              <w:t xml:space="preserve"> </w:t>
            </w:r>
            <w:r>
              <w:rPr>
                <w:iCs/>
                <w:i/>
              </w:rPr>
              <w:t xml:space="preserve">kurzívou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**</w:t>
            </w:r>
            <w:r>
              <w:t xml:space="preserve">Text</w:t>
            </w:r>
            <w:r>
              <w:rPr>
                <w:bCs/>
                <w:b/>
              </w:rPr>
              <w:t xml:space="preserve">**</w:t>
            </w:r>
            <w:r>
              <w:t xml:space="preserve"> </w:t>
            </w:r>
            <w:r>
              <w:rPr>
                <w:bCs/>
                <w:b/>
              </w:rPr>
              <w:t xml:space="preserve">tučně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[</w:t>
            </w:r>
            <w:r>
              <w:t xml:space="preserve">Text odkazu</w:t>
            </w:r>
            <w:r>
              <w:rPr>
                <w:bCs/>
                <w:b/>
              </w:rPr>
              <w:t xml:space="preserve">](</w:t>
            </w:r>
            <w:r>
              <w:t xml:space="preserve">url</w:t>
            </w:r>
            <w:r>
              <w:rPr>
                <w:bCs/>
                <w:b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Cs/>
                <w:b/>
              </w:rPr>
              <w:t xml:space="preserve">![</w:t>
            </w:r>
            <w:r>
              <w:t xml:space="preserve">Popisek obrázku</w:t>
            </w:r>
            <w:r>
              <w:rPr>
                <w:bCs/>
                <w:b/>
              </w:rPr>
              <w:t xml:space="preserve">](</w:t>
            </w:r>
            <w:r>
              <w:t xml:space="preserve">cesta fig/…</w:t>
            </w:r>
            <w:r>
              <w:rPr>
                <w:bCs/>
                <w:b/>
              </w:rPr>
              <w:t xml:space="preserve">)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Dvě mezery na konci řádku vytvoří nový odstavec, pro čitelnost je lepší vynechat celý řádek.</w:t>
            </w:r>
          </w:p>
          <w:p>
            <w:pPr>
              <w:pStyle w:val="FirstParagraph"/>
            </w:pPr>
            <w:r>
              <w:t xml:space="preserve">Tabulky</w:t>
            </w:r>
          </w:p>
          <w:p>
            <w:pPr>
              <w:pStyle w:val="BodyText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Comment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Comment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read.csv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"tabs/table.csv"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|&gt;</w:t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 xml:space="preserve">#  "table" nahradit za skutečný název tabulky</w:t>
            </w:r>
            <w:r>
              <w:br/>
            </w:r>
            <w:r>
              <w:rPr>
                <w:rStyle w:val="NormalTok"/>
              </w:rPr>
              <w:t xml:space="preserve">  knitr</w:t>
            </w:r>
            <w:r>
              <w:rPr>
                <w:rStyle w:val="SpecialCharTok"/>
              </w:rPr>
              <w:t xml:space="preserve">::</w:t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0" Target="index.qmd" TargetMode="External" /><Relationship Type="http://schemas.openxmlformats.org/officeDocument/2006/relationships/hyperlink" Id="rId28" Target="manualy/api/api.qmd" TargetMode="External" /><Relationship Type="http://schemas.openxmlformats.org/officeDocument/2006/relationships/hyperlink" Id="rId27" Target="manualy/digiarchiv/digiarchiv.qmd" TargetMode="External" /><Relationship Type="http://schemas.openxmlformats.org/officeDocument/2006/relationships/hyperlink" Id="rId26" Target="manualy/manualy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licenc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1" Target="zakladni-info/zakladni-info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0" Target="index.qmd" TargetMode="External" /><Relationship Type="http://schemas.openxmlformats.org/officeDocument/2006/relationships/hyperlink" Id="rId28" Target="manualy/api/api.qmd" TargetMode="External" /><Relationship Type="http://schemas.openxmlformats.org/officeDocument/2006/relationships/hyperlink" Id="rId27" Target="manualy/digiarchiv/digiarchiv.qmd" TargetMode="External" /><Relationship Type="http://schemas.openxmlformats.org/officeDocument/2006/relationships/hyperlink" Id="rId26" Target="manualy/manualy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licenc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1" Target="zakladni-info/zakladni-info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2023-09-20T13:13:38Z</dcterms:created>
  <dcterms:modified xsi:type="dcterms:W3CDTF">2023-09-20T13:13:38Z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doi">
    <vt:lpwstr>10.5281/zenodo.8141634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sting">
    <vt:lpwstr/>
  </property>
  <property fmtid="{D5CDD505-2E9C-101B-9397-08002B2CF9AE}" pid="13" name="subtitle">
    <vt:lpwstr>Vítejte na stránkách Uživatelské dokumentace AMČR!</vt:lpwstr>
  </property>
  <property fmtid="{D5CDD505-2E9C-101B-9397-08002B2CF9AE}" pid="14" name="toc-title">
    <vt:lpwstr>Na této stránce…</vt:lpwstr>
  </property>
</Properties>
</file>