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  <Override PartName="/word/media/rId74.png" ContentType="image/png"/>
  <Override PartName="/word/media/rId42.png" ContentType="image/png"/>
  <Override PartName="/word/media/rId67.png" ContentType="image/png"/>
  <Override PartName="/word/media/rId52.png" ContentType="image/png"/>
  <Override PartName="/word/media/rId47.png" ContentType="image/png"/>
  <Override PartName="/word/media/rId57.png" ContentType="image/png"/>
  <Override PartName="/word/media/rId62.png" ContentType="image/png"/>
  <Override PartName="/word/media/rId80.png" ContentType="image/png"/>
  <Override PartName="/word/media/rId85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Návod</w:t>
      </w:r>
      <w:r>
        <w:t xml:space="preserve"> </w:t>
      </w:r>
      <w:r>
        <w:t xml:space="preserve">pro</w:t>
      </w:r>
      <w:r>
        <w:t xml:space="preserve"> </w:t>
      </w:r>
      <w:r>
        <w:t xml:space="preserve">spolupracovníky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Mařík</w:t>
      </w:r>
    </w:p>
    <w:p>
      <w:pPr>
        <w:pStyle w:val="Author"/>
      </w:pPr>
      <w:r>
        <w:t xml:space="preserve">Balázs</w:t>
      </w:r>
      <w:r>
        <w:t xml:space="preserve"> </w:t>
      </w:r>
      <w:r>
        <w:t xml:space="preserve">Komoróczy</w:t>
      </w:r>
    </w:p>
    <w:p>
      <w:pPr>
        <w:pStyle w:val="Author"/>
      </w:pPr>
      <w:r>
        <w:t xml:space="preserve">Olga</w:t>
      </w:r>
      <w:r>
        <w:t xml:space="preserve"> </w:t>
      </w:r>
      <w:r>
        <w:t xml:space="preserve">Lečbychová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Chlup</w:t>
      </w:r>
    </w:p>
    <w:p>
      <w:pPr>
        <w:pStyle w:val="Author"/>
      </w:pPr>
      <w:r>
        <w:t xml:space="preserve">Róbert</w:t>
      </w:r>
      <w:r>
        <w:t xml:space="preserve"> </w:t>
      </w:r>
      <w:r>
        <w:t xml:space="preserve">Antal</w:t>
      </w:r>
    </w:p>
    <w:p>
      <w:pPr>
        <w:pStyle w:val="Date"/>
      </w:pPr>
      <w:r>
        <w:t xml:space="preserve">18.</w:t>
      </w:r>
      <w:r>
        <w:t xml:space="preserve"> </w:t>
      </w:r>
      <w:r>
        <w:t xml:space="preserve">3.</w:t>
      </w:r>
      <w:r>
        <w:t xml:space="preserve"> </w:t>
      </w:r>
      <w:r>
        <w:t xml:space="preserve">2021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16"/>
            </w:pPr>
            <w:r>
              <w:t xml:space="preserve">Původně zveřejněno jako…</w:t>
            </w:r>
          </w:p>
        </w:tc>
      </w:tr>
    </w:tbl>
    <w:bookmarkStart w:id="25" w:name="úvod"/>
    <w:p>
      <w:pPr>
        <w:pStyle w:val="Heading2"/>
      </w:pPr>
      <w:r>
        <w:t xml:space="preserve">Úvod</w:t>
      </w:r>
    </w:p>
    <w:p>
      <w:pPr>
        <w:pStyle w:val="FirstParagraph"/>
      </w:pPr>
      <w:r>
        <w:t xml:space="preserve">AMČR-PAS (Portál amatérských spolupracovníků a evidence</w:t>
      </w:r>
      <w:r>
        <w:t xml:space="preserve"> </w:t>
      </w:r>
      <w:r>
        <w:t xml:space="preserve">samostatných nálezů) byl vytvořen pro podporu součinnosti dobrovolných</w:t>
      </w:r>
      <w:r>
        <w:t xml:space="preserve"> </w:t>
      </w:r>
      <w:r>
        <w:t xml:space="preserve">spolupracovníků a oprávněných organizací při provádění archeologických</w:t>
      </w:r>
      <w:r>
        <w:t xml:space="preserve"> </w:t>
      </w:r>
      <w:r>
        <w:t xml:space="preserve">výzkumů metodou povrchové prospekce, včetně využití detektorů kovů.</w:t>
      </w:r>
      <w:r>
        <w:t xml:space="preserve"> </w:t>
      </w:r>
      <w:r>
        <w:t xml:space="preserve">Úkolem AMČR-PAS je vytvořit podmínky pro formalizaci a</w:t>
      </w:r>
      <w:r>
        <w:t xml:space="preserve"> </w:t>
      </w:r>
      <w:r>
        <w:t xml:space="preserve">zároveň usnadnění této spolupráce při současném respektování platných</w:t>
      </w:r>
      <w:r>
        <w:t xml:space="preserve"> </w:t>
      </w:r>
      <w:r>
        <w:t xml:space="preserve">zákonných norem</w:t>
      </w:r>
      <w:r>
        <w:t xml:space="preserve"> </w:t>
      </w:r>
      <w:r>
        <w:rPr>
          <w:smallCaps/>
        </w:rPr>
        <w:t xml:space="preserve">čr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Modul AMČR-PAS</w:t>
      </w:r>
      <w:r>
        <w:t xml:space="preserve"> </w:t>
      </w:r>
      <w:r>
        <w:t xml:space="preserve">naleznete po přihlášení na</w:t>
      </w:r>
      <w:r>
        <w:t xml:space="preserve"> </w:t>
      </w:r>
      <w:hyperlink r:id="rId23">
        <w:r>
          <w:rPr>
            <w:rStyle w:val="Hyperlink"/>
          </w:rPr>
          <w:t xml:space="preserve">https://amcr.aiscr.cz/</w:t>
        </w:r>
      </w:hyperlink>
      <w:r>
        <w:t xml:space="preserve">.</w:t>
      </w:r>
      <w:r>
        <w:br/>
      </w:r>
      <w:r>
        <w:rPr>
          <w:bCs/>
          <w:b/>
        </w:rPr>
        <w:t xml:space="preserve">Webovou stránku</w:t>
      </w:r>
      <w:r>
        <w:rPr>
          <w:bCs/>
          <w:b/>
        </w:rPr>
        <w:t xml:space="preserve"> </w:t>
      </w:r>
      <w:r>
        <w:rPr>
          <w:smallCaps/>
          <w:bCs/>
          <w:b/>
        </w:rPr>
        <w:t xml:space="preserve">amčr–pas</w:t>
      </w:r>
      <w:r>
        <w:t xml:space="preserve"> </w:t>
      </w:r>
      <w:r>
        <w:t xml:space="preserve">pak zde</w:t>
      </w:r>
      <w:r>
        <w:t xml:space="preserve"> </w:t>
      </w:r>
      <w:hyperlink r:id="rId24">
        <w:r>
          <w:rPr>
            <w:rStyle w:val="Hyperlink"/>
          </w:rPr>
          <w:t xml:space="preserve">http://www.archeologickamapa.cz/pas</w:t>
        </w:r>
      </w:hyperlink>
      <w:r>
        <w:t xml:space="preserve">.</w:t>
      </w:r>
    </w:p>
    <w:bookmarkEnd w:id="25"/>
    <w:bookmarkStart w:id="26" w:name="principy-spolupráce"/>
    <w:p>
      <w:pPr>
        <w:pStyle w:val="Heading2"/>
      </w:pPr>
      <w:r>
        <w:t xml:space="preserve">Principy spolupráce</w:t>
      </w:r>
    </w:p>
    <w:p>
      <w:pPr>
        <w:pStyle w:val="FirstParagraph"/>
      </w:pPr>
      <w:r>
        <w:t xml:space="preserve">Modul AMČR-PAS je založen na spolupráci amatérských</w:t>
      </w:r>
      <w:r>
        <w:t xml:space="preserve"> </w:t>
      </w:r>
      <w:r>
        <w:t xml:space="preserve">badatelů s archeology z organizací s oprávněním provádět archeologický</w:t>
      </w:r>
      <w:r>
        <w:t xml:space="preserve"> </w:t>
      </w:r>
      <w:r>
        <w:t xml:space="preserve">výzkum. Prvním krokem je tedy nalézt v regionu, kde chcete svoji</w:t>
      </w:r>
      <w:r>
        <w:t xml:space="preserve"> </w:t>
      </w:r>
      <w:r>
        <w:t xml:space="preserve">badatelskou činnost provozovat, organizaci s oprávněním provádět</w:t>
      </w:r>
      <w:r>
        <w:t xml:space="preserve"> </w:t>
      </w:r>
      <w:r>
        <w:t xml:space="preserve">archeologický výzkum, kde bude archeolog takové spolupráci nakloněn a</w:t>
      </w:r>
      <w:r>
        <w:t xml:space="preserve"> </w:t>
      </w:r>
      <w:r>
        <w:t xml:space="preserve">ochoten Vaši amatérskou badatelskou činnost zaštítit. Pokud dojde ke</w:t>
      </w:r>
      <w:r>
        <w:t xml:space="preserve"> </w:t>
      </w:r>
      <w:r>
        <w:t xml:space="preserve">shodě na vzájemné spolupráci, vstupuje do celého procesu modul</w:t>
      </w:r>
      <w:r>
        <w:t xml:space="preserve"> </w:t>
      </w:r>
      <w:r>
        <w:t xml:space="preserve">AMČR-PAS, který usnadní a zformalizuje většinu kroků</w:t>
      </w:r>
      <w:r>
        <w:t xml:space="preserve"> </w:t>
      </w:r>
      <w:r>
        <w:t xml:space="preserve">amatérského výzkumu.</w:t>
      </w:r>
    </w:p>
    <w:p>
      <w:pPr>
        <w:pStyle w:val="BodyText"/>
      </w:pPr>
      <w:r>
        <w:t xml:space="preserve">Vyhledávání archeologických nálezů pomocí detektoru kovů je jednou z</w:t>
      </w:r>
      <w:r>
        <w:t xml:space="preserve"> </w:t>
      </w:r>
      <w:r>
        <w:t xml:space="preserve">metod archeologického výzkumu. Archeologický výzkum může být prováděn</w:t>
      </w:r>
      <w:r>
        <w:t xml:space="preserve"> </w:t>
      </w:r>
      <w:r>
        <w:t xml:space="preserve">výhradně organizací k tomu oprávnenou a na území, které je vymezeno</w:t>
      </w:r>
      <w:r>
        <w:t xml:space="preserve"> </w:t>
      </w:r>
      <w:r>
        <w:t xml:space="preserve">platnou dohodou dané organizace s</w:t>
      </w:r>
      <w:r>
        <w:t xml:space="preserve"> </w:t>
      </w:r>
      <w:r>
        <w:rPr>
          <w:smallCaps/>
        </w:rPr>
        <w:t xml:space="preserve">av čr</w:t>
      </w:r>
      <w:r>
        <w:t xml:space="preserve">. Každý výzkum musí</w:t>
      </w:r>
      <w:r>
        <w:t xml:space="preserve"> </w:t>
      </w:r>
      <w:r>
        <w:t xml:space="preserve">být registrován v Archeologické mapě České republiky</w:t>
      </w:r>
      <w:r>
        <w:t xml:space="preserve"> </w:t>
      </w:r>
      <w:r>
        <w:t xml:space="preserve">(AMČR) ve formě projektu, který má svého vedoucího, který</w:t>
      </w:r>
      <w:r>
        <w:t xml:space="preserve"> </w:t>
      </w:r>
      <w:r>
        <w:t xml:space="preserve">je pracovníkem dané oprávněné organizace.</w:t>
      </w:r>
    </w:p>
    <w:p>
      <w:pPr>
        <w:pStyle w:val="BodyText"/>
      </w:pPr>
      <w:r>
        <w:t xml:space="preserve">Veškeré archeologické nálezy a jejich nálezové okolnosti musí být</w:t>
      </w:r>
      <w:r>
        <w:t xml:space="preserve"> </w:t>
      </w:r>
      <w:r>
        <w:t xml:space="preserve">evidovány. V ideálním případě by základní evidence měla proběhnout přímo</w:t>
      </w:r>
      <w:r>
        <w:t xml:space="preserve"> </w:t>
      </w:r>
      <w:r>
        <w:t xml:space="preserve">v místě nálezu. V případě technických překážek (nedostupné internetové</w:t>
      </w:r>
      <w:r>
        <w:t xml:space="preserve"> </w:t>
      </w:r>
      <w:r>
        <w:t xml:space="preserve">připojení, spolupracovník není vybaven chytrým telefonem apod.) by mělo</w:t>
      </w:r>
      <w:r>
        <w:t xml:space="preserve"> </w:t>
      </w:r>
      <w:r>
        <w:t xml:space="preserve">k evidenci nálezu dojít bez zbytečných odkladů po návratu z terénu.</w:t>
      </w:r>
      <w:r>
        <w:t xml:space="preserve"> </w:t>
      </w:r>
      <w:r>
        <w:t xml:space="preserve">Jelikož archeologické nálezy jsou učiněné v režimu archeologického</w:t>
      </w:r>
      <w:r>
        <w:t xml:space="preserve"> </w:t>
      </w:r>
      <w:r>
        <w:t xml:space="preserve">výzkumu, je vyloučeno požadovat výplatu odměny podle § 23 památkového</w:t>
      </w:r>
      <w:r>
        <w:t xml:space="preserve"> </w:t>
      </w:r>
      <w:r>
        <w:t xml:space="preserve">zákona.</w:t>
      </w:r>
    </w:p>
    <w:p>
      <w:pPr>
        <w:pStyle w:val="BodyText"/>
      </w:pPr>
      <w:r>
        <w:t xml:space="preserve">Nutným předpokladem navázání spolupráce s oprávněnou organizací je účast</w:t>
      </w:r>
      <w:r>
        <w:t xml:space="preserve"> </w:t>
      </w:r>
      <w:r>
        <w:t xml:space="preserve">na školení, jehož obsahem by měly být právní podmínky celého systému,</w:t>
      </w:r>
      <w:r>
        <w:t xml:space="preserve"> </w:t>
      </w:r>
      <w:r>
        <w:t xml:space="preserve">metodika práce v terénu, dokumentace nálezů a způsob užívání</w:t>
      </w:r>
      <w:r>
        <w:t xml:space="preserve"> </w:t>
      </w:r>
      <w:r>
        <w:t xml:space="preserve">AMČR-PAS.</w:t>
      </w:r>
    </w:p>
    <w:bookmarkEnd w:id="26"/>
    <w:bookmarkStart w:id="79" w:name="modul-amčr-pas"/>
    <w:p>
      <w:pPr>
        <w:pStyle w:val="Heading2"/>
      </w:pPr>
      <w:r>
        <w:t xml:space="preserve">Modul AMČR-PAS</w:t>
      </w:r>
    </w:p>
    <w:bookmarkStart w:id="32" w:name="registrace-a-přihlášení"/>
    <w:p>
      <w:pPr>
        <w:pStyle w:val="Heading3"/>
      </w:pPr>
      <w:r>
        <w:t xml:space="preserve">Registrace a přihlášení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pas-login"/>
          <w:p>
            <w:pPr>
              <w:jc w:val="center"/>
            </w:pPr>
            <w:r>
              <w:drawing>
                <wp:inline>
                  <wp:extent cx="2168259" cy="27615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s/pas-logi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259" cy="276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Dialog pro přihlášení</w:t>
            </w:r>
          </w:p>
          <w:bookmarkEnd w:id="30"/>
        </w:tc>
      </w:tr>
    </w:tbl>
    <w:p>
      <w:pPr>
        <w:pStyle w:val="BodyText"/>
      </w:pPr>
      <w:r>
        <w:t xml:space="preserve">Pro přihlášení do</w:t>
      </w:r>
      <w:r>
        <w:t xml:space="preserve"> </w:t>
      </w:r>
      <w:hyperlink r:id="rId23">
        <w:r>
          <w:rPr>
            <w:rStyle w:val="Hyperlink"/>
          </w:rPr>
          <w:t xml:space="preserve">aplikace</w:t>
        </w:r>
      </w:hyperlink>
      <w:r>
        <w:t xml:space="preserve"> </w:t>
      </w:r>
      <w:r>
        <w:t xml:space="preserve">slouží emailová</w:t>
      </w:r>
      <w:r>
        <w:t xml:space="preserve"> </w:t>
      </w:r>
      <w:r>
        <w:t xml:space="preserve">adresa a heslo. Nutná je předchozí</w:t>
      </w:r>
      <w:r>
        <w:t xml:space="preserve"> </w:t>
      </w:r>
      <w:hyperlink r:id="rId31">
        <w:r>
          <w:rPr>
            <w:rStyle w:val="Hyperlink"/>
          </w:rPr>
          <w:t xml:space="preserve">registrace</w:t>
        </w:r>
      </w:hyperlink>
      <w:r>
        <w:t xml:space="preserve">.</w:t>
      </w:r>
    </w:p>
    <w:p>
      <w:pPr>
        <w:pStyle w:val="BodyText"/>
      </w:pPr>
      <w:r>
        <w:t xml:space="preserve">Povinnými položkami pro registraci jsou:</w:t>
      </w:r>
    </w:p>
    <w:p>
      <w:pPr>
        <w:numPr>
          <w:ilvl w:val="0"/>
          <w:numId w:val="1001"/>
        </w:numPr>
        <w:pStyle w:val="Compact"/>
      </w:pPr>
      <w:r>
        <w:t xml:space="preserve">jméno</w:t>
      </w:r>
    </w:p>
    <w:p>
      <w:pPr>
        <w:numPr>
          <w:ilvl w:val="0"/>
          <w:numId w:val="1001"/>
        </w:numPr>
        <w:pStyle w:val="Compact"/>
      </w:pPr>
      <w:r>
        <w:t xml:space="preserve">příjmení</w:t>
      </w:r>
    </w:p>
    <w:p>
      <w:pPr>
        <w:numPr>
          <w:ilvl w:val="0"/>
          <w:numId w:val="1001"/>
        </w:numPr>
        <w:pStyle w:val="Compact"/>
      </w:pPr>
      <w:r>
        <w:t xml:space="preserve">platná emailová adresa</w:t>
      </w:r>
    </w:p>
    <w:p>
      <w:pPr>
        <w:numPr>
          <w:ilvl w:val="0"/>
          <w:numId w:val="1001"/>
        </w:numPr>
        <w:pStyle w:val="Compact"/>
      </w:pPr>
      <w:r>
        <w:t xml:space="preserve">organizace – pro veřejnost obvykle</w:t>
      </w:r>
      <w:r>
        <w:t xml:space="preserve"> </w:t>
      </w:r>
      <w:r>
        <w:rPr>
          <w:rStyle w:val="VerbatimChar"/>
        </w:rPr>
        <w:t xml:space="preserve">[amatérský spolupracovník]</w:t>
      </w:r>
    </w:p>
    <w:p>
      <w:pPr>
        <w:pStyle w:val="FirstParagraph"/>
      </w:pPr>
      <w:r>
        <w:t xml:space="preserve">Na uvedený email je automaticky odeslána ověřovací zpráva s odkazem pro</w:t>
      </w:r>
      <w:r>
        <w:t xml:space="preserve"> </w:t>
      </w:r>
      <w:r>
        <w:t xml:space="preserve">potvrzení registrace. Po potvrzení je účet aktivován správcem systému.</w:t>
      </w:r>
      <w:r>
        <w:t xml:space="preserve"> </w:t>
      </w:r>
      <w:r>
        <w:t xml:space="preserve">Aktivace účtů obvykle probíhá v běžné pracovní době.</w:t>
      </w:r>
    </w:p>
    <w:bookmarkEnd w:id="32"/>
    <w:bookmarkStart w:id="41" w:name="úvodní-obrazovka"/>
    <w:p>
      <w:pPr>
        <w:pStyle w:val="Heading3"/>
      </w:pPr>
      <w:r>
        <w:t xml:space="preserve">Úvodní obrazovka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6" w:name="fig-pas-main"/>
          <w:p>
            <w:pPr>
              <w:jc w:val="center"/>
            </w:pPr>
            <w:r>
              <w:drawing>
                <wp:inline>
                  <wp:extent cx="2373158" cy="189302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figs/pas-main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158" cy="1893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Výběr modulu AMČR</w:t>
            </w:r>
          </w:p>
          <w:bookmarkEnd w:id="36"/>
        </w:tc>
      </w:tr>
    </w:tbl>
    <w:p>
      <w:pPr>
        <w:pStyle w:val="BodyText"/>
      </w:pPr>
      <w:r>
        <w:t xml:space="preserve">Modul AMČR-PAS je jednou ze součástí Archeologického</w:t>
      </w:r>
      <w:r>
        <w:t xml:space="preserve"> </w:t>
      </w:r>
      <w:r>
        <w:t xml:space="preserve">informačního systému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</w:t>
      </w:r>
      <w:r>
        <w:rPr>
          <w:smallCaps/>
        </w:rPr>
        <w:t xml:space="preserve">ais cr</w:t>
      </w:r>
      <w:r>
        <w:t xml:space="preserve">), resp.</w:t>
      </w:r>
      <w:r>
        <w:t xml:space="preserve"> </w:t>
      </w:r>
      <w:r>
        <w:t xml:space="preserve">Archeologické mapy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(AMČR). Ve webové</w:t>
      </w:r>
      <w:r>
        <w:t xml:space="preserve"> </w:t>
      </w:r>
      <w:r>
        <w:t xml:space="preserve">aplikaci je v současnosti dostupný modul AMČR-PAS a</w:t>
      </w:r>
      <w:r>
        <w:t xml:space="preserve"> </w:t>
      </w:r>
      <w:r>
        <w:t xml:space="preserve">Knihovna 3D, která slouží pro evidenci 3D modelů a textur relevantních</w:t>
      </w:r>
      <w:r>
        <w:t xml:space="preserve"> </w:t>
      </w:r>
      <w:r>
        <w:t xml:space="preserve">pro archeologii.</w:t>
      </w:r>
    </w:p>
    <w:p>
      <w:pPr>
        <w:pStyle w:val="BodyText"/>
      </w:pPr>
      <w:r>
        <w:t xml:space="preserve">Samotný modul AMČR-PAS se skládá z několika karet: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0" w:name="fig-pas-karty"/>
          <w:p>
            <w:pPr>
              <w:jc w:val="center"/>
            </w:pPr>
            <w:r>
              <w:drawing>
                <wp:inline>
                  <wp:extent cx="2501602" cy="1278325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s/pas-b_mai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602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3: Karty po přihlášení do AMČR-PAS</w:t>
            </w:r>
          </w:p>
          <w:bookmarkEnd w:id="40"/>
        </w:tc>
      </w:tr>
    </w:tbl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Zapsat</w:t>
      </w:r>
      <w:r>
        <w:t xml:space="preserve">: Zápis nového nálezu;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Moje nálezy</w:t>
      </w:r>
      <w:r>
        <w:t xml:space="preserve">: Výčet nálezů, které jsem zaevidoval;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Vybrat</w:t>
      </w:r>
      <w:r>
        <w:t xml:space="preserve">: Výběr mých nálezů dle zadaných kritérií;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Spolupráce</w:t>
      </w:r>
      <w:r>
        <w:t xml:space="preserve">: Správa spolupráce s archeology.</w:t>
      </w:r>
    </w:p>
    <w:bookmarkEnd w:id="41"/>
    <w:bookmarkStart w:id="46" w:name="spolupráce"/>
    <w:p>
      <w:pPr>
        <w:pStyle w:val="Heading3"/>
      </w:pPr>
      <w:r>
        <w:t xml:space="preserve">Spolupráce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5" w:name="fig-pas-spoluprace"/>
          <w:p>
            <w:pPr>
              <w:jc w:val="center"/>
            </w:pPr>
            <w:r>
              <w:drawing>
                <wp:inline>
                  <wp:extent cx="1045902" cy="98168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figs/pas-b_spoluprac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902" cy="98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4: Žádost o spolupráci</w:t>
            </w:r>
          </w:p>
          <w:bookmarkEnd w:id="45"/>
        </w:tc>
      </w:tr>
    </w:tbl>
    <w:p>
      <w:pPr>
        <w:pStyle w:val="BodyText"/>
      </w:pPr>
      <w:r>
        <w:t xml:space="preserve">Na kartě</w:t>
      </w:r>
      <w:r>
        <w:t xml:space="preserve"> </w:t>
      </w:r>
      <w:r>
        <w:rPr>
          <w:rStyle w:val="VerbatimChar"/>
        </w:rPr>
        <w:t xml:space="preserve">Spolupráce</w:t>
      </w:r>
      <w:r>
        <w:t xml:space="preserve"> </w:t>
      </w:r>
      <w:r>
        <w:t xml:space="preserve">je nutné nejprve požádat archeologa o spolupráci.</w:t>
      </w:r>
      <w:r>
        <w:t xml:space="preserve"> </w:t>
      </w:r>
      <w:r>
        <w:t xml:space="preserve">Tím vznikne vazba mezi archeologem a Vámi, jakožto spolupracovníkem. Pro</w:t>
      </w:r>
      <w:r>
        <w:t xml:space="preserve"> </w:t>
      </w:r>
      <w:r>
        <w:t xml:space="preserve">navázání spolupráce je nutné znát email daného archeologa pod kterým je</w:t>
      </w:r>
      <w:r>
        <w:t xml:space="preserve"> </w:t>
      </w:r>
      <w:r>
        <w:t xml:space="preserve">registrován v systému AMČR.</w:t>
      </w:r>
    </w:p>
    <w:p>
      <w:pPr>
        <w:pStyle w:val="BodyText"/>
      </w:pPr>
      <w:r>
        <w:t xml:space="preserve">Po potvrzení spolupráce archeolog vytvoří</w:t>
      </w:r>
      <w:r>
        <w:t xml:space="preserve"> </w:t>
      </w:r>
      <w:r>
        <w:rPr>
          <w:rStyle w:val="VerbatimChar"/>
        </w:rPr>
        <w:t xml:space="preserve">Projekt</w:t>
      </w:r>
      <w:r>
        <w:t xml:space="preserve">, pod kterým budou</w:t>
      </w:r>
      <w:r>
        <w:t xml:space="preserve"> </w:t>
      </w:r>
      <w:r>
        <w:t xml:space="preserve">Vaše nálezy evidovány. Pro další postup je nutné, aby Vám archeolog</w:t>
      </w:r>
      <w:r>
        <w:t xml:space="preserve"> </w:t>
      </w:r>
      <w:r>
        <w:t xml:space="preserve">sdělil číslo projektu, pod kterým budete své nálezy evidovat.</w:t>
      </w:r>
    </w:p>
    <w:bookmarkEnd w:id="46"/>
    <w:bookmarkStart w:id="73" w:name="zapsat"/>
    <w:p>
      <w:pPr>
        <w:pStyle w:val="Heading3"/>
      </w:pPr>
      <w:r>
        <w:t xml:space="preserve">Zapsat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Zapsat</w:t>
      </w:r>
      <w:r>
        <w:t xml:space="preserve"> </w:t>
      </w:r>
      <w:r>
        <w:t xml:space="preserve">slouží k zápisu samotných nálezů. Ten je možný jak přímo</w:t>
      </w:r>
      <w:r>
        <w:t xml:space="preserve"> </w:t>
      </w:r>
      <w:r>
        <w:t xml:space="preserve">v terénu (aplikace spuštěná přímo v prohlížeči v mobilním telefonu), tak</w:t>
      </w:r>
      <w:r>
        <w:t xml:space="preserve"> </w:t>
      </w:r>
      <w:r>
        <w:t xml:space="preserve">zpětně. V terénu doporučujeme provést následující kroky:</w:t>
      </w:r>
    </w:p>
    <w:p>
      <w:pPr>
        <w:numPr>
          <w:ilvl w:val="0"/>
          <w:numId w:val="1003"/>
        </w:numPr>
        <w:pStyle w:val="Compact"/>
      </w:pPr>
      <w:r>
        <w:t xml:space="preserve">zaměřit polohu nálezu,</w:t>
      </w:r>
    </w:p>
    <w:p>
      <w:pPr>
        <w:numPr>
          <w:ilvl w:val="0"/>
          <w:numId w:val="1003"/>
        </w:numPr>
        <w:pStyle w:val="Compact"/>
      </w:pPr>
      <w:r>
        <w:t xml:space="preserve">zapsat hloubku nálezu,</w:t>
      </w:r>
    </w:p>
    <w:p>
      <w:pPr>
        <w:numPr>
          <w:ilvl w:val="0"/>
          <w:numId w:val="1003"/>
        </w:numPr>
        <w:pStyle w:val="Compact"/>
      </w:pPr>
      <w:r>
        <w:t xml:space="preserve">do pole</w:t>
      </w:r>
      <w:r>
        <w:t xml:space="preserve"> </w:t>
      </w:r>
      <w:r>
        <w:rPr>
          <w:rStyle w:val="VerbatimChar"/>
        </w:rPr>
        <w:t xml:space="preserve">Poznámka</w:t>
      </w:r>
      <w:r>
        <w:t xml:space="preserve"> </w:t>
      </w:r>
      <w:r>
        <w:t xml:space="preserve">uvést údaje o kontextu nálezu.</w:t>
      </w:r>
    </w:p>
    <w:bookmarkStart w:id="51" w:name="nálezové-okolnosti"/>
    <w:p>
      <w:pPr>
        <w:pStyle w:val="Heading4"/>
      </w:pPr>
      <w:r>
        <w:t xml:space="preserve">Nálezové okolnosti</w:t>
      </w:r>
    </w:p>
    <w:p>
      <w:pPr>
        <w:pStyle w:val="FirstParagraph"/>
      </w:pPr>
      <w:r>
        <w:t xml:space="preserve">První sekcí, kterou je nutné vyplnit jsou</w:t>
      </w:r>
      <w:r>
        <w:t xml:space="preserve"> </w:t>
      </w:r>
      <w:r>
        <w:rPr>
          <w:rStyle w:val="VerbatimChar"/>
        </w:rPr>
        <w:t xml:space="preserve">Nálezové okolnosti</w:t>
      </w:r>
      <w:r>
        <w:t xml:space="preserve">. Zde je</w:t>
      </w:r>
      <w:r>
        <w:t xml:space="preserve"> </w:t>
      </w:r>
      <w:r>
        <w:t xml:space="preserve">nutné vybrat projekt, v rámci kterého byl učiněn nález.</w:t>
      </w:r>
    </w:p>
    <w:p>
      <w:pPr>
        <w:numPr>
          <w:ilvl w:val="0"/>
          <w:numId w:val="1004"/>
        </w:numPr>
        <w:pStyle w:val="Compact"/>
      </w:pPr>
      <w:r>
        <w:t xml:space="preserve">Vyberu ze seznamu relevantní číslo projektu (jedná se o jediný údaj</w:t>
      </w:r>
      <w:r>
        <w:t xml:space="preserve"> </w:t>
      </w:r>
      <w:r>
        <w:t xml:space="preserve">bezpodmínečně nutný pro první uložení nálezu do systému).</w:t>
      </w:r>
    </w:p>
    <w:p>
      <w:pPr>
        <w:numPr>
          <w:ilvl w:val="0"/>
          <w:numId w:val="1004"/>
        </w:numPr>
        <w:pStyle w:val="Compact"/>
      </w:pPr>
      <w:r>
        <w:t xml:space="preserve">Přidám detailní popis lokalizace, např. formou parc. č., pomístního</w:t>
      </w:r>
      <w:r>
        <w:t xml:space="preserve"> </w:t>
      </w:r>
      <w:r>
        <w:t xml:space="preserve">názvu (název trati, ulice, polohy aj.). Prosím dodržte následující</w:t>
      </w:r>
      <w:r>
        <w:t xml:space="preserve"> </w:t>
      </w:r>
      <w:r>
        <w:t xml:space="preserve">formát zápisu:</w:t>
      </w:r>
      <w:r>
        <w:t xml:space="preserve"> </w:t>
      </w:r>
      <w:r>
        <w:rPr>
          <w:iCs/>
          <w:i/>
        </w:rPr>
        <w:t xml:space="preserve">Poloha, (parc. č.)</w:t>
      </w:r>
    </w:p>
    <w:p>
      <w:pPr>
        <w:numPr>
          <w:ilvl w:val="0"/>
          <w:numId w:val="1004"/>
        </w:numPr>
        <w:pStyle w:val="Compact"/>
      </w:pPr>
      <w:r>
        <w:t xml:space="preserve">Identifikuji nálezce (tlačítko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slouží k přidání chybějícího</w:t>
      </w:r>
      <w:r>
        <w:t xml:space="preserve"> </w:t>
      </w:r>
      <w:r>
        <w:t xml:space="preserve">jména do hesláře). Pokud nechci své jméno u nálezu zveřejnit, lze</w:t>
      </w:r>
      <w:r>
        <w:t xml:space="preserve"> </w:t>
      </w:r>
      <w:r>
        <w:t xml:space="preserve">zvolit</w:t>
      </w:r>
      <w:r>
        <w:t xml:space="preserve"> </w:t>
      </w:r>
      <w:r>
        <w:rPr>
          <w:rStyle w:val="VerbatimChar"/>
        </w:rPr>
        <w:t xml:space="preserve">anonym, anonym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Vyplním datum nálezu.</w:t>
      </w:r>
    </w:p>
    <w:p>
      <w:pPr>
        <w:numPr>
          <w:ilvl w:val="0"/>
          <w:numId w:val="1004"/>
        </w:numPr>
        <w:pStyle w:val="Compact"/>
      </w:pPr>
      <w:r>
        <w:t xml:space="preserve">Specifikuji nálezové okolnosti a hloubku nálezu.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0" w:name="fig-pas-nalez"/>
          <w:p>
            <w:pPr>
              <w:jc w:val="center"/>
            </w:pPr>
            <w:r>
              <w:drawing>
                <wp:inline>
                  <wp:extent cx="1526038" cy="1061193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038" cy="1061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5: Zapsat nález</w:t>
            </w:r>
          </w:p>
          <w:bookmarkEnd w:id="50"/>
        </w:tc>
      </w:tr>
    </w:tbl>
    <w:p>
      <w:pPr>
        <w:pStyle w:val="BodyText"/>
      </w:pPr>
      <w:r>
        <w:t xml:space="preserve">Po prvním uložení změn ve formuláři dojde k přidělení identifikátoru</w:t>
      </w:r>
      <w:r>
        <w:t xml:space="preserve"> </w:t>
      </w:r>
      <w:r>
        <w:t xml:space="preserve">nálezu, který je viditelný v horní části obrazovky. Pod tímto</w:t>
      </w:r>
      <w:r>
        <w:t xml:space="preserve"> </w:t>
      </w:r>
      <w:r>
        <w:rPr>
          <w:smallCaps/>
        </w:rPr>
        <w:t xml:space="preserve">ID</w:t>
      </w:r>
      <w:r>
        <w:t xml:space="preserve"> </w:t>
      </w:r>
      <w:r>
        <w:t xml:space="preserve">bude nález navždy evidován a je vhodné jej využívat</w:t>
      </w:r>
      <w:r>
        <w:t xml:space="preserve"> </w:t>
      </w:r>
      <w:r>
        <w:t xml:space="preserve">např. při označování nálezů.</w:t>
      </w:r>
    </w:p>
    <w:bookmarkEnd w:id="51"/>
    <w:bookmarkStart w:id="56" w:name="lokalizace-nálezu"/>
    <w:p>
      <w:pPr>
        <w:pStyle w:val="Heading4"/>
      </w:pPr>
      <w:r>
        <w:t xml:space="preserve">Lokalizace nálezu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5" w:name="fig-pas-mapa"/>
          <w:p>
            <w:pPr>
              <w:jc w:val="center"/>
            </w:pPr>
            <w:r>
              <w:drawing>
                <wp:inline>
                  <wp:extent cx="1529096" cy="189608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mapa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96" cy="189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6: Mapové okno</w:t>
            </w:r>
          </w:p>
          <w:bookmarkEnd w:id="55"/>
        </w:tc>
      </w:tr>
    </w:tbl>
    <w:p>
      <w:pPr>
        <w:pStyle w:val="BodyText"/>
      </w:pPr>
      <w:r>
        <w:t xml:space="preserve">Mapové okno slouží k přesné lokalizaci nálezu. Lze přepínat mezi různými</w:t>
      </w:r>
      <w:r>
        <w:t xml:space="preserve"> </w:t>
      </w:r>
      <w:r>
        <w:t xml:space="preserve">mapovými podklady. Místo nálezu mohu určit několika způsoby.</w:t>
      </w:r>
    </w:p>
    <w:p>
      <w:pPr>
        <w:numPr>
          <w:ilvl w:val="0"/>
          <w:numId w:val="1005"/>
        </w:numPr>
      </w:pPr>
      <w:r>
        <w:t xml:space="preserve">Ručním zápisem geografických souřadnic. Akceptovány jsou souřadnice:</w:t>
      </w:r>
    </w:p>
    <w:p>
      <w:pPr>
        <w:numPr>
          <w:ilvl w:val="1"/>
          <w:numId w:val="1006"/>
        </w:numPr>
        <w:pStyle w:val="Compact"/>
      </w:pPr>
      <w:r>
        <w:rPr>
          <w:smallCaps/>
        </w:rPr>
        <w:t xml:space="preserve">wgs-84</w:t>
      </w:r>
      <w:r>
        <w:t xml:space="preserve"> </w:t>
      </w:r>
      <w:r>
        <w:t xml:space="preserve">uváděné v decimálních stupních, např.</w:t>
      </w:r>
      <w:r>
        <w:t xml:space="preserve"> </w:t>
      </w:r>
      <w:r>
        <w:rPr>
          <w:rStyle w:val="VerbatimChar"/>
        </w:rPr>
        <w:t xml:space="preserve">50.0903260, 14.4090983</w:t>
      </w:r>
    </w:p>
    <w:p>
      <w:pPr>
        <w:numPr>
          <w:ilvl w:val="1"/>
          <w:numId w:val="1006"/>
        </w:numPr>
        <w:pStyle w:val="Compact"/>
      </w:pPr>
      <w:r>
        <w:rPr>
          <w:smallCaps/>
        </w:rPr>
        <w:t xml:space="preserve">s-jtsk</w:t>
      </w:r>
      <w:r>
        <w:t xml:space="preserve"> </w:t>
      </w:r>
      <w:r>
        <w:t xml:space="preserve">uváděné v záporných hodnotách v metrech, např.</w:t>
      </w:r>
      <w:r>
        <w:t xml:space="preserve"> </w:t>
      </w:r>
      <w:r>
        <w:rPr>
          <w:rStyle w:val="VerbatimChar"/>
        </w:rPr>
        <w:t xml:space="preserve">-597268, -1161521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V případě práce v terénu s telefonem vybaveným GPS lokalizací pomocí tlačítka</w:t>
      </w:r>
      <w:r>
        <w:t xml:space="preserve"> </w:t>
      </w:r>
      <w:r>
        <w:rPr>
          <w:rStyle w:val="VerbatimChar"/>
        </w:rPr>
        <w:t xml:space="preserve">Současná poloha</w:t>
      </w:r>
      <w:r>
        <w:t xml:space="preserve"> </w:t>
      </w:r>
      <w:r>
        <w:t xml:space="preserve">. Pro tuto funkci je nutné povolit v prohlížeči přístup k polohovým údajům zařízení, které používáte.</w:t>
      </w:r>
    </w:p>
    <w:p>
      <w:pPr>
        <w:numPr>
          <w:ilvl w:val="0"/>
          <w:numId w:val="1005"/>
        </w:numPr>
      </w:pPr>
      <w:r>
        <w:t xml:space="preserve">Přiblížením v mapě a vybráním přesného bodu kliknutím na mapový podklad.</w:t>
      </w:r>
    </w:p>
    <w:bookmarkEnd w:id="56"/>
    <w:bookmarkStart w:id="61" w:name="nález"/>
    <w:p>
      <w:pPr>
        <w:pStyle w:val="Heading4"/>
      </w:pPr>
      <w:r>
        <w:t xml:space="preserve">Nález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60" w:name="fig-pas-detail"/>
          <w:p>
            <w:pPr>
              <w:jc w:val="center"/>
            </w:pPr>
            <w:r>
              <w:drawing>
                <wp:inline>
                  <wp:extent cx="1324197" cy="792072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_detail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197" cy="792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7: Okno nálezu</w:t>
            </w:r>
          </w:p>
          <w:bookmarkEnd w:id="60"/>
        </w:tc>
      </w:tr>
    </w:tbl>
    <w:p>
      <w:pPr>
        <w:pStyle w:val="BodyText"/>
      </w:pPr>
      <w:r>
        <w:t xml:space="preserve">V sekci</w:t>
      </w:r>
      <w:r>
        <w:t xml:space="preserve"> </w:t>
      </w:r>
      <w:r>
        <w:rPr>
          <w:rStyle w:val="VerbatimChar"/>
        </w:rPr>
        <w:t xml:space="preserve">Nález</w:t>
      </w:r>
      <w:r>
        <w:t xml:space="preserve"> </w:t>
      </w:r>
      <w:r>
        <w:t xml:space="preserve">lze specifikovat dataci nálezu, typ předmětu atd.</w:t>
      </w:r>
      <w:r>
        <w:t xml:space="preserve"> </w:t>
      </w:r>
      <w:r>
        <w:t xml:space="preserve">Vyplnění této části je částečně povinné (období, nález a materiál),</w:t>
      </w:r>
      <w:r>
        <w:t xml:space="preserve"> </w:t>
      </w:r>
      <w:r>
        <w:t xml:space="preserve">informace však reviduje a doplní archeolog v další fázi zpracování.</w:t>
      </w:r>
    </w:p>
    <w:bookmarkEnd w:id="61"/>
    <w:bookmarkStart w:id="66" w:name="uložení"/>
    <w:p>
      <w:pPr>
        <w:pStyle w:val="Heading4"/>
      </w:pPr>
      <w:r>
        <w:t xml:space="preserve">Uložení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65" w:name="fig-pas-uloz"/>
          <w:p>
            <w:pPr>
              <w:jc w:val="center"/>
            </w:pPr>
            <w:r>
              <w:drawing>
                <wp:inline>
                  <wp:extent cx="2247772" cy="1639191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uloz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772" cy="1639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8: Uložit</w:t>
            </w:r>
          </w:p>
          <w:bookmarkEnd w:id="65"/>
        </w:tc>
      </w:tr>
    </w:tbl>
    <w:p>
      <w:pPr>
        <w:pStyle w:val="BodyText"/>
      </w:pPr>
      <w:r>
        <w:t xml:space="preserve">Již po vyplnění vazby na projekt lze rozepsaný nález kdykoliv uložit.</w:t>
      </w:r>
    </w:p>
    <w:bookmarkEnd w:id="66"/>
    <w:bookmarkStart w:id="71" w:name="nahrání-fotografie"/>
    <w:p>
      <w:pPr>
        <w:pStyle w:val="Heading4"/>
      </w:pPr>
      <w:r>
        <w:t xml:space="preserve">Nahrání fotografie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70" w:name="fig-pas-foto"/>
          <w:p>
            <w:pPr>
              <w:jc w:val="center"/>
            </w:pPr>
            <w:r>
              <w:drawing>
                <wp:inline>
                  <wp:extent cx="2042873" cy="633046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foto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873" cy="633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9: Přidání fotografie</w:t>
            </w:r>
          </w:p>
          <w:bookmarkEnd w:id="70"/>
        </w:tc>
      </w:tr>
    </w:tbl>
    <w:p>
      <w:pPr>
        <w:pStyle w:val="BodyText"/>
      </w:pPr>
      <w:r>
        <w:t xml:space="preserve">Posledním klíčovým krokem po uložení celého záznamu je přiložit</w:t>
      </w:r>
      <w:r>
        <w:t xml:space="preserve"> </w:t>
      </w:r>
      <w:r>
        <w:t xml:space="preserve">fotodokumentaci nálezové situace a předmětu, ideálně i s měřítkem.</w:t>
      </w:r>
      <w:r>
        <w:t xml:space="preserve"> </w:t>
      </w:r>
      <w:r>
        <w:t xml:space="preserve">Akceptovány jsou fotografie ve formátu</w:t>
      </w:r>
      <w:r>
        <w:t xml:space="preserve"> </w:t>
      </w:r>
      <w:r>
        <w:rPr>
          <w:rStyle w:val="VerbatimChar"/>
        </w:rPr>
        <w:t xml:space="preserve">JPG</w:t>
      </w:r>
      <w:r>
        <w:t xml:space="preserve">,</w:t>
      </w:r>
      <w:r>
        <w:t xml:space="preserve"> </w:t>
      </w:r>
      <w:r>
        <w:rPr>
          <w:rStyle w:val="VerbatimChar"/>
        </w:rPr>
        <w:t xml:space="preserve">PNG</w:t>
      </w:r>
      <w:r>
        <w:t xml:space="preserve">,</w:t>
      </w:r>
      <w:r>
        <w:t xml:space="preserve"> </w:t>
      </w:r>
      <w:r>
        <w:rPr>
          <w:rStyle w:val="VerbatimChar"/>
        </w:rPr>
        <w:t xml:space="preserve">TIFF</w:t>
      </w:r>
      <w:r>
        <w:t xml:space="preserve"> </w:t>
      </w:r>
      <w:r>
        <w:t xml:space="preserve">do maximální</w:t>
      </w:r>
      <w:r>
        <w:t xml:space="preserve"> </w:t>
      </w:r>
      <w:r>
        <w:t xml:space="preserve">velikosti 100 MB. Není tedy třeba fotky komprimovat nebo zmenšovat.</w:t>
      </w:r>
      <w:r>
        <w:t xml:space="preserve"> </w:t>
      </w:r>
      <w:r>
        <w:t xml:space="preserve">Pokud si nejste jistí, jak předměty správně dokumentovat, navštivte na</w:t>
      </w:r>
      <w:r>
        <w:t xml:space="preserve"> </w:t>
      </w:r>
      <w:r>
        <w:t xml:space="preserve">webu AMČR-PAS sekci</w:t>
      </w:r>
      <w:r>
        <w:t xml:space="preserve"> </w:t>
      </w:r>
      <w:r>
        <w:rPr>
          <w:rStyle w:val="VerbatimChar"/>
        </w:rPr>
        <w:t xml:space="preserve">Návody</w:t>
      </w:r>
      <w:r>
        <w:t xml:space="preserve">.</w:t>
      </w:r>
    </w:p>
    <w:bookmarkEnd w:id="71"/>
    <w:bookmarkStart w:id="72" w:name="odeslání-záznamu"/>
    <w:p>
      <w:pPr>
        <w:pStyle w:val="Heading4"/>
      </w:pPr>
      <w:r>
        <w:t xml:space="preserve">Odeslání záznamu</w:t>
      </w:r>
    </w:p>
    <w:p>
      <w:pPr>
        <w:pStyle w:val="FirstParagraph"/>
      </w:pPr>
      <w:r>
        <w:t xml:space="preserve">Po vyplnění všech povinných údajů (pole označená červeným vykřičníkem</w:t>
      </w:r>
      <w:r>
        <w:t xml:space="preserve"> </w:t>
      </w:r>
      <w:r>
        <w:t xml:space="preserve">) a nahrání fotografie je</w:t>
      </w:r>
      <w:r>
        <w:t xml:space="preserve"> </w:t>
      </w:r>
      <w:r>
        <w:t xml:space="preserve">možné záznam odeslat</w:t>
      </w:r>
      <w:r>
        <w:t xml:space="preserve"> </w:t>
      </w:r>
      <w:r>
        <w:rPr>
          <w:iCs/>
          <w:i/>
        </w:rPr>
        <w:t xml:space="preserve">archeologovi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Odeslat</w:t>
      </w:r>
      <w:r>
        <w:t xml:space="preserve">. Až v tuto</w:t>
      </w:r>
      <w:r>
        <w:t xml:space="preserve"> </w:t>
      </w:r>
      <w:r>
        <w:t xml:space="preserve">chvíli se nález zobrazí archeologovi, se kterým máte navázánu spolupráci</w:t>
      </w:r>
      <w:r>
        <w:t xml:space="preserve"> </w:t>
      </w:r>
      <w:r>
        <w:t xml:space="preserve">a pod jehož číslem projektu byl nález zapsán.</w:t>
      </w:r>
    </w:p>
    <w:p>
      <w:pPr>
        <w:pStyle w:val="BodyText"/>
      </w:pPr>
      <w:r>
        <w:t xml:space="preserve">Ve chvíli, kdy dojde k osobní schůzce s daným archeologem a jsou mu</w:t>
      </w:r>
      <w:r>
        <w:t xml:space="preserve"> </w:t>
      </w:r>
      <w:r>
        <w:t xml:space="preserve">předány nálezy, archeolog potvrdí jejich převzetí, případně opraví</w:t>
      </w:r>
      <w:r>
        <w:t xml:space="preserve"> </w:t>
      </w:r>
      <w:r>
        <w:t xml:space="preserve">informace o dataci, typu předmětu atd. Také určí, jak veřejně budou</w:t>
      </w:r>
      <w:r>
        <w:t xml:space="preserve"> </w:t>
      </w:r>
      <w:r>
        <w:t xml:space="preserve">informace o daném nálezu přístupné (např. v případě vzácných nálezů či</w:t>
      </w:r>
      <w:r>
        <w:t xml:space="preserve"> </w:t>
      </w:r>
      <w:r>
        <w:t xml:space="preserve">ohrožené lokality se může rozhodnout informace o poloze nálezu</w:t>
      </w:r>
      <w:r>
        <w:t xml:space="preserve"> </w:t>
      </w:r>
      <w:r>
        <w:t xml:space="preserve">nezpřístupnit).</w:t>
      </w:r>
    </w:p>
    <w:bookmarkEnd w:id="72"/>
    <w:bookmarkEnd w:id="73"/>
    <w:bookmarkStart w:id="78" w:name="moje-nálezy-a-vybrat"/>
    <w:p>
      <w:pPr>
        <w:pStyle w:val="Heading3"/>
      </w:pPr>
      <w:r>
        <w:t xml:space="preserve">Moje nálezy a Vybrat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77" w:name="fig-pas-moje"/>
          <w:p>
            <w:pPr>
              <w:jc w:val="center"/>
            </w:pPr>
            <w:r>
              <w:drawing>
                <wp:inline>
                  <wp:extent cx="3131590" cy="1278325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figs/pas-b_moje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590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10: Moje nálezy</w:t>
            </w:r>
          </w:p>
          <w:bookmarkEnd w:id="77"/>
        </w:tc>
      </w:tr>
    </w:tbl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Moje nálezy</w:t>
      </w:r>
      <w:r>
        <w:t xml:space="preserve"> </w:t>
      </w:r>
      <w:r>
        <w:t xml:space="preserve">nabízí výpis veškerých vašich nálezů. Toho využijete</w:t>
      </w:r>
      <w:r>
        <w:t xml:space="preserve"> </w:t>
      </w:r>
      <w:r>
        <w:t xml:space="preserve">právě při uložení rozpracovaného záznamu v terénu s myšlenkou jeho</w:t>
      </w:r>
      <w:r>
        <w:t xml:space="preserve"> </w:t>
      </w:r>
      <w:r>
        <w:t xml:space="preserve">dokončení, např. přidání detailnější fotky aj., později.</w:t>
      </w:r>
    </w:p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Vybrat</w:t>
      </w:r>
      <w:r>
        <w:t xml:space="preserve"> </w:t>
      </w:r>
      <w:r>
        <w:t xml:space="preserve">pak nabízí multikriteriální vyhledávání ve vašich</w:t>
      </w:r>
      <w:r>
        <w:t xml:space="preserve"> </w:t>
      </w:r>
      <w:r>
        <w:t xml:space="preserve">nálezech.</w:t>
      </w:r>
    </w:p>
    <w:bookmarkEnd w:id="78"/>
    <w:bookmarkEnd w:id="79"/>
    <w:bookmarkStart w:id="89" w:name="nález-v-digitálním-archivu-amčr"/>
    <w:p>
      <w:pPr>
        <w:pStyle w:val="Heading2"/>
      </w:pPr>
      <w:r>
        <w:t xml:space="preserve">Nález v Digitálním archivu AMČR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83" w:name="fig-pas-da1"/>
          <w:p>
            <w:pPr>
              <w:jc w:val="center"/>
            </w:pPr>
            <w:r>
              <w:drawing>
                <wp:inline>
                  <wp:extent cx="4267200" cy="1038165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03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11: Digitální archiv AMČR</w:t>
            </w:r>
          </w:p>
          <w:bookmarkEnd w:id="83"/>
        </w:tc>
      </w:tr>
    </w:tbl>
    <w:p>
      <w:pPr>
        <w:pStyle w:val="BodyText"/>
      </w:pPr>
      <w:r>
        <w:t xml:space="preserve">Po odeslání záznamu nálezu jej potvrdí osoba pověřená archivací</w:t>
      </w:r>
      <w:r>
        <w:t xml:space="preserve"> </w:t>
      </w:r>
      <w:r>
        <w:t xml:space="preserve">detektorových nálezů na příslušném Archeologickém ústavu</w:t>
      </w:r>
      <w:r>
        <w:t xml:space="preserve"> </w:t>
      </w:r>
      <w:r>
        <w:rPr>
          <w:smallCaps/>
        </w:rPr>
        <w:t xml:space="preserve">av</w:t>
      </w:r>
      <w:r>
        <w:rPr>
          <w:smallCaps/>
        </w:rPr>
        <w:t xml:space="preserve"> </w:t>
      </w:r>
      <w:r>
        <w:rPr>
          <w:smallCaps/>
        </w:rPr>
        <w:t xml:space="preserve">čr</w:t>
      </w:r>
      <w:r>
        <w:t xml:space="preserve">. Následně je záznam zveřejněn v Digitálním archivu</w:t>
      </w:r>
      <w:r>
        <w:t xml:space="preserve"> </w:t>
      </w:r>
      <w:r>
        <w:t xml:space="preserve">AMČR v kategorii</w:t>
      </w:r>
      <w:r>
        <w:t xml:space="preserve"> </w:t>
      </w:r>
      <w:hyperlink r:id="rId84">
        <w:r>
          <w:rPr>
            <w:rStyle w:val="Hyperlink"/>
          </w:rPr>
          <w:t xml:space="preserve">Samostatné nálezy</w:t>
        </w:r>
      </w:hyperlink>
      <w:r>
        <w:t xml:space="preserve">. Zde</w:t>
      </w:r>
      <w:r>
        <w:t xml:space="preserve"> </w:t>
      </w:r>
      <w:r>
        <w:t xml:space="preserve">jsou zveřejněny všechny archivované nálezy evidované v modulu</w:t>
      </w:r>
      <w:r>
        <w:t xml:space="preserve"> </w:t>
      </w:r>
      <w:r>
        <w:t xml:space="preserve">AMČR-PAS, jejich lokalizace však může být z důvodu ochrany</w:t>
      </w:r>
      <w:r>
        <w:t xml:space="preserve"> </w:t>
      </w:r>
      <w:r>
        <w:t xml:space="preserve">archeologického dědictví zobecněna na okres, v němž byl daný nález</w:t>
      </w:r>
      <w:r>
        <w:t xml:space="preserve"> </w:t>
      </w:r>
      <w:r>
        <w:t xml:space="preserve">evidován.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88" w:name="fig-pas-da2"/>
          <w:p>
            <w:pPr>
              <w:jc w:val="center"/>
            </w:pPr>
            <w:r>
              <w:drawing>
                <wp:inline>
                  <wp:extent cx="4267200" cy="217477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2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17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12: Samostatné nálezy v Digitálním archivu AMČR</w:t>
            </w:r>
          </w:p>
          <w:bookmarkEnd w:id="88"/>
        </w:tc>
      </w:tr>
    </w:tbl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74" Target="media/rId74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2" Target="media/rId52.png" /><Relationship Type="http://schemas.openxmlformats.org/officeDocument/2006/relationships/image" Id="rId47" Target="media/rId47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Návod pro spolupracovníky</dc:title>
  <dc:creator>Petr Pajdla; David Novák; Jan Mařík; Balázs Komoróczy; Olga Lečbychová; Tomáš Chlup; Róbert Antal</dc:creator>
  <dc:description>Základní principy spolupráce a pokyny pro používání AMČR-PAS amatérskými spolupracovníky.</dc:description>
  <dc:language>cs</dc:language>
  <cp:keywords/>
  <dcterms:created xsi:type="dcterms:W3CDTF">2023-09-14T06:18:48Z</dcterms:created>
  <dcterms:modified xsi:type="dcterms:W3CDTF">2023-09-14T06:18:48Z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csl">
    <vt:lpwstr>https://www.zotero.org/styles/internet-archaeology</vt:lpwstr>
  </property>
  <property fmtid="{D5CDD505-2E9C-101B-9397-08002B2CF9AE}" pid="9" name="date">
    <vt:lpwstr>18. 3. 2021</vt:lpwstr>
  </property>
  <property fmtid="{D5CDD505-2E9C-101B-9397-08002B2CF9AE}" pid="10" name="date-format">
    <vt:lpwstr>D. M. YYYY</vt:lpwstr>
  </property>
  <property fmtid="{D5CDD505-2E9C-101B-9397-08002B2CF9AE}" pid="11" name="doi">
    <vt:lpwstr>10.5281/zenodo.8141634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toc-title">
    <vt:lpwstr>Na této stránce…</vt:lpwstr>
  </property>
</Properties>
</file>