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Evidence</w:t>
      </w:r>
      <w:r>
        <w:t xml:space="preserve"> </w:t>
      </w:r>
      <w:r>
        <w:t xml:space="preserve">lokalit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Evidence lokalit</dc:title>
  <dc:creator>Martin Kuna; David Novák</dc:creator>
  <dc:description>Zásady evidence nemovitých archeologických památek (lokalit).</dc:description>
  <dc:language>cs</dc:language>
  <cp:keywords/>
  <dcterms:created xsi:type="dcterms:W3CDTF">2023-09-12T11:34:09Z</dcterms:created>
  <dcterms:modified xsi:type="dcterms:W3CDTF">2023-09-12T11:34:09Z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