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lok-dj"/>
          <w:p>
            <w:pPr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bookmarkStart w:id="34" w:name="tbl-lok-typy"/>
    <w:p>
      <w:pPr>
        <w:pStyle w:val="TableCaption"/>
      </w:pPr>
      <w:r>
        <w:t xml:space="preserve">Tab. 1: Typy a druhy lokalit</w:t>
      </w:r>
    </w:p>
    <w:tbl>
      <w:tblPr>
        <w:tblStyle w:val="Table"/>
        <w:tblW w:type="pct" w:w="4905"/>
        <w:tblLook w:firstRow="1" w:lastRow="0" w:firstColumn="0" w:lastColumn="0" w:noHBand="0" w:noVBand="0" w:val="0020"/>
        <w:jc w:val="start"/>
        <w:tblCaption w:val="Tab. 1: Typy a druhy lokalit"/>
      </w:tblPr>
      <w:tblGrid>
        <w:gridCol w:w="1131"/>
        <w:gridCol w:w="2640"/>
        <w:gridCol w:w="2790"/>
        <w:gridCol w:w="12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 lokality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obecný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konkrétní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</w:t>
            </w:r>
            <w:r>
              <w:t xml:space="preserve"> </w:t>
            </w:r>
            <w:r>
              <w:t xml:space="preserve">letecká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polygon archeologického průzkumu</w:t>
            </w:r>
          </w:p>
        </w:tc>
        <w:tc>
          <w:tcPr/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polygon leteckého průzkumu</w:t>
            </w:r>
          </w:p>
        </w:tc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Vlastní PIAN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nemovitá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přírodní útvar</w:t>
            </w:r>
            <w:r>
              <w:t xml:space="preserve"> </w:t>
            </w:r>
            <w:r>
              <w:t xml:space="preserve">s lidskou aktivitou</w:t>
            </w:r>
          </w:p>
        </w:tc>
        <w:tc>
          <w:tcPr/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jeskyně/skalní prostor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zaniklý/historický areál</w:t>
            </w:r>
          </w:p>
        </w:tc>
        <w:tc>
          <w:tcPr/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mohylové pohřebiště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pravěké/raně středověké ohrazení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středověké/novověké sídlo elity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těžěbní areál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K</w:t>
            </w:r>
            <w:r>
              <w:t xml:space="preserve"> </w:t>
            </w:r>
            <w:r>
              <w:t xml:space="preserve">krajina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krajina</w:t>
            </w:r>
          </w:p>
        </w:tc>
        <w:tc>
          <w:tcPr/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krajina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památník/pomník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muzeum/skanzen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katastru</w:t>
            </w:r>
          </w:p>
        </w:tc>
      </w:tr>
    </w:tbl>
    <w:bookmarkEnd w:id="34"/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9" w:name="fig-lok-dtb"/>
          <w:p>
            <w:pPr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lok-dok"/>
          <w:p>
            <w:pPr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lok-gis1"/>
          <w:p>
            <w:pPr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-lok-gis2"/>
          <w:p>
            <w:pPr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-lok-pian1"/>
          <w:p>
            <w:pPr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lok-pian2"/>
          <w:p>
            <w:pPr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M., Novák, D., Kuna, M., Vavřín, P., a Bíšková, J. 2022</w:t>
      </w:r>
      <w:r>
        <w:t xml:space="preserve"> </w:t>
      </w:r>
      <w:hyperlink r:id="rId67">
        <w:r>
          <w:rPr>
            <w:rStyle w:val="Hyperlink"/>
            <w:iCs/>
            <w:i/>
          </w:rPr>
          <w:t xml:space="preserve">Metodika Zpracování a Evidence Dat Leteckého Průzkumu v Archeologii</w:t>
        </w:r>
      </w:hyperlink>
      <w:r>
        <w:t xml:space="preserve">,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M. a Novák, D. 2020</w:t>
      </w:r>
      <w:r>
        <w:t xml:space="preserve"> </w:t>
      </w:r>
      <w:r>
        <w:t xml:space="preserve">„Zásady evidence lokalit v AMČR"</w:t>
      </w:r>
      <w:r>
        <w:t xml:space="preserve">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2023-10-06T09:53:45Z</dcterms:created>
  <dcterms:modified xsi:type="dcterms:W3CDTF">2023-10-06T09:53:45Z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21. 10. 2020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10.5281/zenodo.4113964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subtitle">
    <vt:lpwstr>Zásady evidence nemovitých archeologických památek (lokalit)</vt:lpwstr>
  </property>
  <property fmtid="{D5CDD505-2E9C-101B-9397-08002B2CF9AE}" pid="17" name="toc-title">
    <vt:lpwstr>Na této stránce…</vt:lpwstr>
  </property>
</Properties>
</file>