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Tvorba</w:t>
      </w:r>
      <w:r>
        <w:t xml:space="preserve"> </w:t>
      </w:r>
      <w:r>
        <w:t xml:space="preserve">plánů</w:t>
      </w:r>
    </w:p>
    <w:p>
      <w:pPr>
        <w:pStyle w:val="Subtitle"/>
      </w:pPr>
      <w:r>
        <w:t xml:space="preserve">Metodika</w:t>
      </w:r>
      <w:r>
        <w:t xml:space="preserve"> </w:t>
      </w:r>
      <w:r>
        <w:t xml:space="preserve">tvorby</w:t>
      </w:r>
      <w:r>
        <w:t xml:space="preserve"> </w:t>
      </w:r>
      <w:r>
        <w:t xml:space="preserve">plánů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Tvorba plánů</dc:title>
  <dc:creator>Ondřej Baier; David Novák</dc:creator>
  <dc:language>cs</dc:language>
  <cp:keywords/>
  <dcterms:created xsi:type="dcterms:W3CDTF">2023-10-06T09:53:31Z</dcterms:created>
  <dcterms:modified xsi:type="dcterms:W3CDTF">2023-10-06T09:53:31Z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10.5281/zenodo.7925830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Metodika tvorby plánů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